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5"/>
        <w:gridCol w:w="2495"/>
        <w:gridCol w:w="2495"/>
        <w:gridCol w:w="2495"/>
      </w:tblGrid>
      <w:tr>
        <w:trPr>
          <w:trHeight w:hRule="exact" w:val="640"/>
        </w:trPr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600" cy="99441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9944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0" w:after="0"/>
              <w:ind w:left="2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149600" cy="914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6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2" w:after="0"/>
              <w:ind w:left="0" w:right="292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000000"/>
                <w:sz w:val="18"/>
              </w:rPr>
              <w:t>April 2024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89000" cy="952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95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260"/>
        </w:trPr>
        <w:tc>
          <w:tcPr>
            <w:tcW w:type="dxa" w:w="2495"/>
            <w:vMerge/>
            <w:tcBorders/>
          </w:tcPr>
          <w:p/>
        </w:tc>
        <w:tc>
          <w:tcPr>
            <w:tcW w:type="dxa" w:w="2495"/>
            <w:vMerge/>
            <w:tcBorders/>
          </w:tcPr>
          <w:p/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" w:after="0"/>
              <w:ind w:left="0" w:right="292" w:firstLine="0"/>
              <w:jc w:val="righ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8"/>
              </w:rPr>
              <w:t>Volume 30 Number 4-b</w:t>
            </w:r>
          </w:p>
        </w:tc>
        <w:tc>
          <w:tcPr>
            <w:tcW w:type="dxa" w:w="2495"/>
            <w:vMerge/>
            <w:tcBorders/>
          </w:tcPr>
          <w:p/>
        </w:tc>
      </w:tr>
      <w:tr>
        <w:trPr>
          <w:trHeight w:hRule="exact" w:val="12740"/>
        </w:trPr>
        <w:tc>
          <w:tcPr>
            <w:tcW w:type="dxa" w:w="2495"/>
            <w:vMerge/>
            <w:tcBorders/>
          </w:tcPr>
          <w:p/>
        </w:tc>
        <w:tc>
          <w:tcPr>
            <w:tcW w:type="dxa" w:w="10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36" w:lineRule="exact" w:before="558" w:after="0"/>
              <w:ind w:left="300" w:right="864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14377D"/>
                <w:sz w:val="76"/>
              </w:rPr>
              <w:t xml:space="preserve">AMCP Format for Formulary </w:t>
            </w:r>
            <w:r>
              <w:rPr>
                <w:rFonts w:ascii="Asap" w:hAnsi="Asap" w:eastAsia="Asap"/>
                <w:b/>
                <w:i w:val="0"/>
                <w:color w:val="14377D"/>
                <w:sz w:val="76"/>
              </w:rPr>
              <w:t>Submissions 5.0</w:t>
            </w:r>
          </w:p>
          <w:p>
            <w:pPr>
              <w:autoSpaceDN w:val="0"/>
              <w:autoSpaceDE w:val="0"/>
              <w:widowControl/>
              <w:spacing w:line="366" w:lineRule="exact" w:before="132" w:after="0"/>
              <w:ind w:left="304" w:right="0" w:firstLine="0"/>
              <w:jc w:val="left"/>
            </w:pPr>
            <w:r>
              <w:rPr>
                <w:w w:val="101.19241517165611"/>
                <w:rFonts w:ascii="Asap" w:hAnsi="Asap" w:eastAsia="Asap"/>
                <w:b w:val="0"/>
                <w:i/>
                <w:color w:val="14377D"/>
                <w:sz w:val="29"/>
              </w:rPr>
              <w:t>jmcp.org</w:t>
            </w:r>
          </w:p>
          <w:p>
            <w:pPr>
              <w:autoSpaceDN w:val="0"/>
              <w:autoSpaceDE w:val="0"/>
              <w:widowControl/>
              <w:spacing w:line="500" w:lineRule="exact" w:before="814" w:after="0"/>
              <w:ind w:left="30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878A8F"/>
                <w:sz w:val="44"/>
              </w:rPr>
              <w:t xml:space="preserve">Guidance on Submission of Pre-approval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878A8F"/>
                <w:sz w:val="44"/>
              </w:rPr>
              <w:t xml:space="preserve">and Post-approval Clinical and Economic Information </w:t>
            </w:r>
            <w:r>
              <w:rPr>
                <w:rFonts w:ascii="Asap" w:hAnsi="Asap" w:eastAsia="Asap"/>
                <w:b w:val="0"/>
                <w:i w:val="0"/>
                <w:color w:val="878A8F"/>
                <w:sz w:val="44"/>
              </w:rPr>
              <w:t>and Evidence</w:t>
            </w:r>
          </w:p>
          <w:p>
            <w:pPr>
              <w:autoSpaceDN w:val="0"/>
              <w:autoSpaceDE w:val="0"/>
              <w:widowControl/>
              <w:spacing w:line="178" w:lineRule="exact" w:before="6350" w:after="0"/>
              <w:ind w:left="300" w:right="0" w:firstLine="0"/>
              <w:jc w:val="left"/>
            </w:pPr>
            <w:r/>
          </w:p>
          <w:p>
            <w:pPr>
              <w:spacing w:before="720" w:after="40"/>
            </w:pPr>
            <w:r>
              <w:rPr>
                <w:rFonts w:ascii="Asap" w:hAnsi="Asap"/>
                <w:b/>
                <w:color w:val="14377D"/>
                <w:sz w:val="22"/>
              </w:rPr>
              <w:t xml:space="preserve">Product: </w:t>
            </w:r>
            <w:r>
              <w:rPr>
                <w:rFonts w:ascii="Asap" w:hAnsi="Asap"/>
                <w:color w:val="333333"/>
                <w:sz w:val="22"/>
              </w:rPr>
              <w:t>[BRAND_NAME] ([GENERIC_NAME])</w:t>
            </w:r>
          </w:p>
          <w:p>
            <w:pPr>
              <w:spacing w:after="40"/>
            </w:pPr>
            <w:r>
              <w:rPr>
                <w:rFonts w:ascii="Asap" w:hAnsi="Asap"/>
                <w:b/>
                <w:color w:val="14377D"/>
                <w:sz w:val="22"/>
              </w:rPr>
              <w:t xml:space="preserve">Manufacturer: </w:t>
            </w:r>
            <w:r>
              <w:rPr>
                <w:rFonts w:ascii="Asap" w:hAnsi="Asap"/>
                <w:color w:val="333333"/>
                <w:sz w:val="22"/>
              </w:rPr>
              <w:t>[MANUFACTURER]</w:t>
            </w:r>
          </w:p>
          <w:p>
            <w:pPr>
              <w:spacing w:after="40"/>
            </w:pPr>
            <w:r>
              <w:rPr>
                <w:rFonts w:ascii="Asap" w:hAnsi="Asap"/>
                <w:b/>
                <w:color w:val="14377D"/>
                <w:sz w:val="22"/>
              </w:rPr>
              <w:t xml:space="preserve">Version: </w:t>
            </w:r>
            <w:r>
              <w:rPr>
                <w:rFonts w:ascii="Asap" w:hAnsi="Asap"/>
                <w:color w:val="333333"/>
                <w:sz w:val="22"/>
              </w:rPr>
              <w:t>[VERSION_NUMBER]</w:t>
            </w:r>
          </w:p>
          <w:p>
            <w:pPr>
              <w:spacing w:after="720"/>
            </w:pPr>
            <w:r>
              <w:rPr>
                <w:rFonts w:ascii="Asap" w:hAnsi="Asap"/>
                <w:b/>
                <w:color w:val="14377D"/>
                <w:sz w:val="22"/>
              </w:rPr>
              <w:t xml:space="preserve">Date: </w:t>
            </w:r>
            <w:r>
              <w:rPr>
                <w:rFonts w:ascii="Asap" w:hAnsi="Asap"/>
                <w:color w:val="333333"/>
                <w:sz w:val="22"/>
              </w:rPr>
              <w:t>[COMPILATION_DATE]</w:t>
            </w:r>
          </w:p>
          <w:p>
            <w:r>
              <w:rPr>
                <w:rFonts w:ascii="Asap" w:hAnsi="Asap"/>
                <w:color w:val="878A8F"/>
                <w:sz w:val="15"/>
              </w:rPr>
              <w:t>Copyright © 2024 AMCP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4635500</wp:posOffset>
            </wp:positionV>
            <wp:extent cx="5372100" cy="49657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965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060" w:h="15660"/>
          <w:pgMar w:top="0" w:right="638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1018" w:after="0"/>
        <w:ind w:left="2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70100" cy="609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0" w:lineRule="exact" w:before="96" w:after="0"/>
        <w:ind w:left="2488" w:right="0" w:firstLine="0"/>
        <w:jc w:val="left"/>
      </w:pPr>
      <w:r>
        <w:rPr>
          <w:rFonts w:ascii="Asap" w:hAnsi="Asap" w:eastAsia="Asap"/>
          <w:b w:val="0"/>
          <w:i w:val="0"/>
          <w:color w:val="878A8F"/>
          <w:sz w:val="16"/>
        </w:rPr>
        <w:t>January 2024 | Volume 30 | Number 1-a</w:t>
      </w:r>
    </w:p>
    <w:p>
      <w:pPr>
        <w:pStyle w:val="Heading1"/>
      </w:pPr>
      <w:r>
        <w:rPr>
          <w:rFonts w:ascii="Asap" w:hAnsi="Asap"/>
          <w:b/>
          <w:color w:val="14377D"/>
          <w:sz w:val="40"/>
        </w:rPr>
        <w:t>Table of Contents</w:t>
      </w:r>
    </w:p>
    <w:p>
      <w:pPr>
        <w:spacing w:after="240"/>
      </w:pPr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sectPr>
          <w:pgSz w:w="11880" w:h="15660"/>
          <w:pgMar w:top="1152" w:right="720" w:bottom="1152" w:left="720" w:header="720" w:footer="720" w:gutter="0"/>
          <w:cols w:space="720" w:num="1"/>
          <w:docGrid w:linePitch="360"/>
        </w:sectPr>
      </w:pPr>
    </w:p>
    <w:p>
      <w:pPr>
        <w:pStyle w:val="Heading1"/>
      </w:pPr>
      <w:r/>
      <w:r>
        <w:rPr>
          <w:rFonts w:ascii="Asap" w:hAnsi="Asap"/>
          <w:b/>
          <w:color w:val="007EC5"/>
          <w:sz w:val="20"/>
        </w:rPr>
        <w:t xml:space="preserve">SECTION 1.0B </w:t>
        <w:br/>
      </w:r>
      <w:r>
        <w:rPr>
          <w:rFonts w:ascii="Asap" w:hAnsi="Asap"/>
          <w:b/>
          <w:color w:val="6C105B"/>
          <w:sz w:val="32"/>
        </w:rPr>
        <w:t>Executive Summary: Clinical and Economic Value of the Approved Product</w:t>
      </w:r>
    </w:p>
    <w:p>
      <w:r>
        <w:t>[INSERT_EXEC_SUMMARY]</w:t>
      </w:r>
    </w:p>
    <w:p>
      <w:pPr>
        <w:pStyle w:val="Heading1"/>
      </w:pPr>
      <w:r/>
      <w:r>
        <w:rPr>
          <w:rFonts w:ascii="Asap" w:hAnsi="Asap"/>
          <w:b/>
          <w:color w:val="007EC5"/>
          <w:sz w:val="20"/>
        </w:rPr>
        <w:t xml:space="preserve">SECTION 2.0B </w:t>
        <w:br/>
      </w:r>
      <w:r>
        <w:rPr>
          <w:rFonts w:ascii="Asap" w:hAnsi="Asap"/>
          <w:b/>
          <w:color w:val="6C105B"/>
          <w:sz w:val="32"/>
        </w:rPr>
        <w:t>Product Information and Disease Description</w:t>
      </w:r>
    </w:p>
    <w:p>
      <w:r>
        <w:t>[INSERT_PRODUCT_INFO]</w:t>
      </w:r>
    </w:p>
    <w:p>
      <w:pPr>
        <w:pStyle w:val="Heading1"/>
      </w:pPr>
      <w:r/>
      <w:r>
        <w:rPr>
          <w:rFonts w:ascii="Asap" w:hAnsi="Asap"/>
          <w:b/>
          <w:color w:val="007EC5"/>
          <w:sz w:val="20"/>
        </w:rPr>
        <w:t xml:space="preserve">SECTION 3.0B </w:t>
        <w:br/>
      </w:r>
      <w:r>
        <w:rPr>
          <w:rFonts w:ascii="Asap" w:hAnsi="Asap"/>
          <w:b/>
          <w:color w:val="6C105B"/>
          <w:sz w:val="32"/>
        </w:rPr>
        <w:t>Clinical Evidence</w:t>
      </w:r>
    </w:p>
    <w:p>
      <w:r>
        <w:t>[INSERT_CLINICAL]</w:t>
      </w:r>
    </w:p>
    <w:p>
      <w:pPr>
        <w:pStyle w:val="Heading1"/>
      </w:pPr>
      <w:r/>
      <w:r>
        <w:rPr>
          <w:rFonts w:ascii="Asap" w:hAnsi="Asap"/>
          <w:b/>
          <w:color w:val="007EC5"/>
          <w:sz w:val="20"/>
        </w:rPr>
        <w:t xml:space="preserve">SECTION 4.0B </w:t>
        <w:br/>
      </w:r>
      <w:r>
        <w:rPr>
          <w:rFonts w:ascii="Asap" w:hAnsi="Asap"/>
          <w:b/>
          <w:color w:val="6C105B"/>
          <w:sz w:val="32"/>
        </w:rPr>
        <w:t>Economic Value and Modeling Report</w:t>
      </w:r>
    </w:p>
    <w:p>
      <w:r>
        <w:t>[INSERT_ECONOMIC]</w:t>
      </w:r>
    </w:p>
    <w:p>
      <w:pPr>
        <w:pStyle w:val="Heading1"/>
      </w:pPr>
      <w:r/>
      <w:r>
        <w:rPr>
          <w:rFonts w:ascii="Asap" w:hAnsi="Asap"/>
          <w:b/>
          <w:color w:val="007EC5"/>
          <w:sz w:val="20"/>
        </w:rPr>
        <w:t xml:space="preserve">SECTION 5.0B </w:t>
        <w:br/>
      </w:r>
      <w:r>
        <w:rPr>
          <w:rFonts w:ascii="Asap" w:hAnsi="Asap"/>
          <w:b/>
          <w:color w:val="6C105B"/>
          <w:sz w:val="32"/>
        </w:rPr>
        <w:t>Additional Supporting Evidence</w:t>
      </w:r>
    </w:p>
    <w:p>
      <w:r>
        <w:t>[INSERT_SUPPORTING]</w:t>
      </w:r>
    </w:p>
    <w:p>
      <w:pPr>
        <w:pStyle w:val="Heading1"/>
      </w:pPr>
      <w:r/>
      <w:r>
        <w:rPr>
          <w:rFonts w:ascii="Asap" w:hAnsi="Asap"/>
          <w:b/>
          <w:color w:val="007EC5"/>
          <w:sz w:val="20"/>
        </w:rPr>
        <w:t xml:space="preserve">SECTION 6.0B </w:t>
        <w:br/>
      </w:r>
      <w:r>
        <w:rPr>
          <w:rFonts w:ascii="Asap" w:hAnsi="Asap"/>
          <w:b/>
          <w:color w:val="6C105B"/>
          <w:sz w:val="32"/>
        </w:rPr>
        <w:t>Dossier Appendices and References</w:t>
      </w:r>
    </w:p>
    <w:p>
      <w:r>
        <w:t>[INSERT_REFERENCES]</w:t>
      </w:r>
    </w:p>
    <w:sectPr w:rsidR="00FC693F" w:rsidRPr="0006063C" w:rsidSect="00034616">
      <w:pgSz w:w="11880" w:h="15660"/>
      <w:pgMar w:top="1152" w:right="720" w:bottom="1152" w:left="720" w:header="720" w:footer="720" w:gutter="0"/>
      <w:cols w:num="2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https://doi.org/10.18553/jmcp.2022.22093" TargetMode="External"/><Relationship Id="rId18" Type="http://schemas.openxmlformats.org/officeDocument/2006/relationships/hyperlink" Target="https://www.fda.gov/media/133620/download " TargetMode="External"/><Relationship Id="rId19" Type="http://schemas.openxmlformats.org/officeDocument/2006/relationships/hyperlink" Target="https://www.congress.gov/bill/117th-congress/house-bill/2617/text" TargetMode="External"/><Relationship Id="rId20" Type="http://schemas.openxmlformats.org/officeDocument/2006/relationships/hyperlink" Target="https://www.congress.gov/bill/117th-congress/house-bill/5376/text " TargetMode="External"/><Relationship Id="rId21" Type="http://schemas.openxmlformats.org/officeDocument/2006/relationships/hyperlink" Target="https://www.amcp.org/sites/default/files/2019-03/Principles%20of%20a%20Sound%20Drug%20Formulary%20System.pdf" TargetMode="External"/><Relationship Id="rId22" Type="http://schemas.openxmlformats.org/officeDocument/2006/relationships/hyperlink" Target="https://www.amcp.org/Resource-Center/blog/pie-act-case-study-importance-persistence-policymaking" TargetMode="External"/><Relationship Id="rId23" Type="http://schemas.openxmlformats.org/officeDocument/2006/relationships/hyperlink" Target="https://www.amcp.org/sites/default/files/2019-12/AMCP_Format%204.1_1219_final.pdf" TargetMode="External"/><Relationship Id="rId24" Type="http://schemas.openxmlformats.org/officeDocument/2006/relationships/hyperlink" Target="https://www.accessdata.fda.gov/scripts/cdrh/cfdocs/cfcfr/CFRSearch.cfm?CFRPart=202" TargetMode="External"/><Relationship Id="rId25" Type="http://schemas.openxmlformats.org/officeDocument/2006/relationships/hyperlink" Target="https://www.govinfo.gov/app/details/PLAW-105publ115" TargetMode="External"/><Relationship Id="rId26" Type="http://schemas.openxmlformats.org/officeDocument/2006/relationships/hyperlink" Target="https://www.fda.gov/regulatory-information/search-fda-guidance-documents/responding-unsolicited-requests-label-information-about-prescription-drugs-and-medical-devices" TargetMode="External"/><Relationship Id="rId27" Type="http://schemas.openxmlformats.org/officeDocument/2006/relationships/hyperlink" Target="https://www.fda.gov/media/119258/download" TargetMode="External"/><Relationship Id="rId28" Type="http://schemas.openxmlformats.org/officeDocument/2006/relationships/hyperlink" Target="https://www.fda.gov/media/124907/download" TargetMode="External"/><Relationship Id="rId29" Type="http://schemas.openxmlformats.org/officeDocument/2006/relationships/hyperlink" Target="https://www.congress.gov/111/plaws/publ148/PLAW-111publ148.pdf" TargetMode="External"/><Relationship Id="rId30" Type="http://schemas.openxmlformats.org/officeDocument/2006/relationships/hyperlink" Target="https://www.fda.gov/media/82647/download " TargetMode="External"/><Relationship Id="rId31" Type="http://schemas.openxmlformats.org/officeDocument/2006/relationships/hyperlink" Target="https://www.fda.gov/media/159261/download" TargetMode="External"/><Relationship Id="rId32" Type="http://schemas.openxmlformats.org/officeDocument/2006/relationships/hyperlink" Target="https://www.fda.gov/media/121316/download  " TargetMode="External"/><Relationship Id="rId33" Type="http://schemas.openxmlformats.org/officeDocument/2006/relationships/hyperlink" Target="https://www.fda.gov/regulatory-information/search-fda-guidance-documents/reference-product-exclusivity-biological-products-filed-under-section-351a-phs-act" TargetMode="External"/><Relationship Id="rId34" Type="http://schemas.openxmlformats.org/officeDocument/2006/relationships/hyperlink" Target="https://www.fda.gov/media/88622/download  " TargetMode="External"/><Relationship Id="rId35" Type="http://schemas.openxmlformats.org/officeDocument/2006/relationships/hyperlink" Target="https://www.fda.gov/media/119278/download " TargetMode="External"/><Relationship Id="rId36" Type="http://schemas.openxmlformats.org/officeDocument/2006/relationships/hyperlink" Target="https://www.fda.gov/media/81309/download. " TargetMode="External"/><Relationship Id="rId37" Type="http://schemas.openxmlformats.org/officeDocument/2006/relationships/hyperlink" Target="https://archive.cdc.gov/#/details?url=https://www.cdc.gov/genomics/gtesting/acce/index.htm" TargetMode="External"/><Relationship Id="rId38" Type="http://schemas.openxmlformats.org/officeDocument/2006/relationships/hyperlink" Target="https://www.ncbi.nlm.nih.gov/books/NBK62412 " TargetMode="External"/><Relationship Id="rId39" Type="http://schemas.openxmlformats.org/officeDocument/2006/relationships/hyperlink" Target="https://www.fda.gov/regulatory-information/search-fda-guidance-documents/guidance-use-bayesian-statistics-medical-device-clinical-trials" TargetMode="External"/><Relationship Id="rId40" Type="http://schemas.openxmlformats.org/officeDocument/2006/relationships/hyperlink" Target="https://www.ncbi.nlm.nih.gov/books/NBK209518 " TargetMode="External"/><Relationship Id="rId41" Type="http://schemas.openxmlformats.org/officeDocument/2006/relationships/hyperlink" Target="https://effectivehealthcare.ahrq.gov/sites/default/files/pdf/cer-methods-guide_overview.pdf " TargetMode="External"/><Relationship Id="rId42" Type="http://schemas.openxmlformats.org/officeDocument/2006/relationships/hyperlink" Target="https://icer.org/wp-content/uploads/2020/10/Rating-Matrix-User-Guide-UPDATED-06.30.17.pdf " TargetMode="External"/><Relationship Id="rId43" Type="http://schemas.openxmlformats.org/officeDocument/2006/relationships/hyperlink" Target="https://icer.org/evidence-rating-matrix/" TargetMode="External"/><Relationship Id="rId44" Type="http://schemas.openxmlformats.org/officeDocument/2006/relationships/hyperlink" Target="https://www.uspreventiveservicestaskforce.org/uspstf/about-uspstf/methods-and-processes/procedure-manual" TargetMode="External"/><Relationship Id="rId45" Type="http://schemas.openxmlformats.org/officeDocument/2006/relationships/hyperlink" Target="https://dtxalliance.org/wp-content/uploads/2023/06/DTA_FS_New-DTx-Definition.pdf " TargetMode="External"/><Relationship Id="rId46" Type="http://schemas.openxmlformats.org/officeDocument/2006/relationships/hyperlink" Target="https://www.nice.org.uk/corporate/ecd7 " TargetMode="External"/><Relationship Id="rId47" Type="http://schemas.openxmlformats.org/officeDocument/2006/relationships/hyperlink" Target="https://dtxalliance.org/advancing-dtx/dtx-value-guide/ " TargetMode="External"/><Relationship Id="rId48" Type="http://schemas.openxmlformats.org/officeDocument/2006/relationships/hyperlink" Target="https://www.fda.gov/media/99447/download  " TargetMode="External"/><Relationship Id="rId49" Type="http://schemas.openxmlformats.org/officeDocument/2006/relationships/hyperlink" Target="https://www.amcp.org/sites/default/files/2019-03/AMCP-Format-V4.pdf" TargetMode="External"/><Relationship Id="rId50" Type="http://schemas.openxmlformats.org/officeDocument/2006/relationships/hyperlink" Target="https://uscode.house.gov/view.xhtml?req=granuleid:USC-prelim-title21-section352&amp;num=0&amp;edition=prelim" TargetMode="External"/><Relationship Id="rId51" Type="http://schemas.openxmlformats.org/officeDocument/2006/relationships/hyperlink" Target="https://www.ajmc.com/view/care-pathways-in-us-healthcare-settings-current-successes-and-limitations-and-future-challenges " TargetMode="External"/><Relationship Id="rId52" Type="http://schemas.openxmlformats.org/officeDocument/2006/relationships/hyperlink" Target="https://nap.nationalacademies.org/read/12648/chapter/1" TargetMode="External"/><Relationship Id="rId53" Type="http://schemas.openxmlformats.org/officeDocument/2006/relationships/hyperlink" Target="https://www.iso.org/standard/83767.html" TargetMode="External"/><Relationship Id="rId54" Type="http://schemas.openxmlformats.org/officeDocument/2006/relationships/hyperlink" Target="https://www.amcp.org/Resource-Center/blog/pharmacoequity-new-opportunity-managed-care-pharmacy" TargetMode="External"/><Relationship Id="rId55" Type="http://schemas.openxmlformats.org/officeDocument/2006/relationships/hyperlink" Target="https://www.statnews.com/2021/07/28/pharmacoequity-new-goal-ending-disparities-us-health-care/" TargetMode="External"/><Relationship Id="rId56" Type="http://schemas.openxmlformats.org/officeDocument/2006/relationships/hyperlink" Target="https://www.congress.gov/bill/118th-congress/senate-bill/723/text" TargetMode="External"/><Relationship Id="rId57" Type="http://schemas.openxmlformats.org/officeDocument/2006/relationships/hyperlink" Target="https://www.congress.gov/bill/118th-congress/house-bill/1458/text" TargetMode="External"/><Relationship Id="rId58" Type="http://schemas.openxmlformats.org/officeDocument/2006/relationships/hyperlink" Target="https://www.fda.gov/science-research/science-and-research-special-topics/real-world-evidence " TargetMode="External"/><Relationship Id="rId59" Type="http://schemas.openxmlformats.org/officeDocument/2006/relationships/hyperlink" Target="https://www.amcp.org/sites/default/files/2019-03/Format%20Version%203.1%20Final%202.2013_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