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640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9944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94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49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2" w:after="0"/>
              <w:ind w:left="0" w:right="292" w:firstLine="0"/>
              <w:jc w:val="right"/>
            </w:pPr>
            <w:r>
              <w:rPr>
                <w:rFonts w:ascii="Asap" w:hAnsi="Asap" w:eastAsia="Asap"/>
                <w:b/>
                <w:i w:val="0"/>
                <w:color w:val="000000"/>
                <w:sz w:val="18"/>
              </w:rPr>
              <w:t>April 2024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0" cy="9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60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" w:after="0"/>
              <w:ind w:left="0" w:right="292" w:firstLine="0"/>
              <w:jc w:val="right"/>
            </w:pPr>
            <w:r>
              <w:rPr>
                <w:rFonts w:ascii="Asap" w:hAnsi="Asap" w:eastAsia="Asap"/>
                <w:b w:val="0"/>
                <w:i w:val="0"/>
                <w:color w:val="000000"/>
                <w:sz w:val="18"/>
              </w:rPr>
              <w:t>Volume 30 Number 4-b</w:t>
            </w:r>
          </w:p>
        </w:tc>
        <w:tc>
          <w:tcPr>
            <w:tcW w:type="dxa" w:w="2495"/>
            <w:vMerge/>
            <w:tcBorders/>
          </w:tcPr>
          <w:p/>
        </w:tc>
      </w:tr>
      <w:tr>
        <w:trPr>
          <w:trHeight w:hRule="exact" w:val="12740"/>
        </w:trPr>
        <w:tc>
          <w:tcPr>
            <w:tcW w:type="dxa" w:w="2495"/>
            <w:vMerge/>
            <w:tcBorders/>
          </w:tcPr>
          <w:p/>
        </w:tc>
        <w:tc>
          <w:tcPr>
            <w:tcW w:type="dxa" w:w="10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558" w:after="0"/>
              <w:ind w:left="300" w:right="864" w:firstLine="0"/>
              <w:jc w:val="left"/>
            </w:pP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 xml:space="preserve">AMCP Format for Formulary </w:t>
            </w:r>
            <w:r>
              <w:rPr>
                <w:rFonts w:ascii="Asap" w:hAnsi="Asap" w:eastAsia="Asap"/>
                <w:b/>
                <w:i w:val="0"/>
                <w:color w:val="14377D"/>
                <w:sz w:val="76"/>
              </w:rPr>
              <w:t>Submissions 5.0</w:t>
            </w:r>
          </w:p>
          <w:p>
            <w:pPr>
              <w:autoSpaceDN w:val="0"/>
              <w:autoSpaceDE w:val="0"/>
              <w:widowControl/>
              <w:spacing w:line="366" w:lineRule="exact" w:before="132" w:after="0"/>
              <w:ind w:left="304" w:right="0" w:firstLine="0"/>
              <w:jc w:val="left"/>
            </w:pPr>
            <w:r>
              <w:rPr>
                <w:w w:val="101.19241517165611"/>
                <w:rFonts w:ascii="Asap" w:hAnsi="Asap" w:eastAsia="Asap"/>
                <w:b w:val="0"/>
                <w:i/>
                <w:color w:val="14377D"/>
                <w:sz w:val="29"/>
              </w:rPr>
              <w:t>jmcp.org</w:t>
            </w:r>
          </w:p>
          <w:p>
            <w:pPr>
              <w:autoSpaceDN w:val="0"/>
              <w:autoSpaceDE w:val="0"/>
              <w:widowControl/>
              <w:spacing w:line="500" w:lineRule="exact" w:before="814" w:after="0"/>
              <w:ind w:left="300" w:right="0" w:firstLine="0"/>
              <w:jc w:val="left"/>
            </w:pP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Guidance on Submission of Pre-approval </w:t>
            </w:r>
            <w:r>
              <w:br/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 xml:space="preserve">and Post-approval Clinical and Economic Information </w:t>
            </w:r>
            <w:r>
              <w:rPr>
                <w:rFonts w:ascii="Asap" w:hAnsi="Asap" w:eastAsia="Asap"/>
                <w:b w:val="0"/>
                <w:i w:val="0"/>
                <w:color w:val="878A8F"/>
                <w:sz w:val="44"/>
              </w:rPr>
              <w:t>and Evidence</w:t>
            </w:r>
          </w:p>
          <w:p>
            <w:pPr>
              <w:autoSpaceDN w:val="0"/>
              <w:autoSpaceDE w:val="0"/>
              <w:widowControl/>
              <w:spacing w:line="178" w:lineRule="exact" w:before="6350" w:after="0"/>
              <w:ind w:left="300" w:right="0" w:firstLine="0"/>
              <w:jc w:val="left"/>
            </w:pPr>
            <w:r/>
          </w:p>
          <w:p>
            <w:pPr>
              <w:spacing w:before="720"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Product: </w:t>
            </w:r>
            <w:r>
              <w:rPr>
                <w:rFonts w:ascii="Asap" w:hAnsi="Asap"/>
                <w:color w:val="333333"/>
                <w:sz w:val="22"/>
              </w:rPr>
              <w:t>[BRAND_NAME] ([GENERIC_NAME])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Manufacturer: </w:t>
            </w:r>
            <w:r>
              <w:rPr>
                <w:rFonts w:ascii="Asap" w:hAnsi="Asap"/>
                <w:color w:val="333333"/>
                <w:sz w:val="22"/>
              </w:rPr>
              <w:t>[MANUFACTURER]</w:t>
            </w:r>
          </w:p>
          <w:p>
            <w:pPr>
              <w:spacing w:after="4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Version: </w:t>
            </w:r>
            <w:r>
              <w:rPr>
                <w:rFonts w:ascii="Asap" w:hAnsi="Asap"/>
                <w:color w:val="333333"/>
                <w:sz w:val="22"/>
              </w:rPr>
              <w:t>[VERSION_NUMBER]</w:t>
            </w:r>
          </w:p>
          <w:p>
            <w:pPr>
              <w:spacing w:after="720"/>
            </w:pPr>
            <w:r>
              <w:rPr>
                <w:rFonts w:ascii="Asap" w:hAnsi="Asap"/>
                <w:b/>
                <w:color w:val="14377D"/>
                <w:sz w:val="22"/>
              </w:rPr>
              <w:t xml:space="preserve">Date: </w:t>
            </w:r>
            <w:r>
              <w:rPr>
                <w:rFonts w:ascii="Asap" w:hAnsi="Asap"/>
                <w:color w:val="333333"/>
                <w:sz w:val="22"/>
              </w:rPr>
              <w:t>[COMPILATION_DATE]</w:t>
            </w:r>
          </w:p>
          <w:p>
            <w:r>
              <w:rPr>
                <w:rFonts w:ascii="Asap" w:hAnsi="Asap"/>
                <w:color w:val="878A8F"/>
                <w:sz w:val="15"/>
              </w:rPr>
              <w:t>Copyright © 2024 AMCP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4635500</wp:posOffset>
            </wp:positionV>
            <wp:extent cx="5372100" cy="4965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060" w:h="15660"/>
          <w:pgMar w:top="0" w:right="6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1018" w:after="0"/>
        <w:ind w:left="23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70100" cy="6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96" w:after="0"/>
        <w:ind w:left="2488" w:right="0" w:firstLine="0"/>
        <w:jc w:val="left"/>
      </w:pPr>
      <w:r>
        <w:rPr>
          <w:rFonts w:ascii="Asap" w:hAnsi="Asap" w:eastAsia="Asap"/>
          <w:b w:val="0"/>
          <w:i w:val="0"/>
          <w:color w:val="878A8F"/>
          <w:sz w:val="16"/>
        </w:rPr>
        <w:t>January 2024 | Volume 30 | Number 1-a</w:t>
      </w:r>
    </w:p>
    <w:sectPr w:rsidR="00FC693F" w:rsidRPr="0006063C" w:rsidSect="00034616">
      <w:pgSz w:w="11880" w:h="15660"/>
      <w:pgMar w:top="360" w:right="1440" w:bottom="26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8553/jmcp.2022.22093" TargetMode="External"/><Relationship Id="rId18" Type="http://schemas.openxmlformats.org/officeDocument/2006/relationships/hyperlink" Target="https://www.fda.gov/media/133620/download " TargetMode="External"/><Relationship Id="rId19" Type="http://schemas.openxmlformats.org/officeDocument/2006/relationships/hyperlink" Target="https://www.congress.gov/bill/117th-congress/house-bill/2617/text" TargetMode="External"/><Relationship Id="rId20" Type="http://schemas.openxmlformats.org/officeDocument/2006/relationships/hyperlink" Target="https://www.congress.gov/bill/117th-congress/house-bill/5376/text " TargetMode="External"/><Relationship Id="rId21" Type="http://schemas.openxmlformats.org/officeDocument/2006/relationships/hyperlink" Target="https://www.amcp.org/sites/default/files/2019-03/Principles%20of%20a%20Sound%20Drug%20Formulary%20System.pdf" TargetMode="External"/><Relationship Id="rId22" Type="http://schemas.openxmlformats.org/officeDocument/2006/relationships/hyperlink" Target="https://www.amcp.org/Resource-Center/blog/pie-act-case-study-importance-persistence-policymaking" TargetMode="External"/><Relationship Id="rId23" Type="http://schemas.openxmlformats.org/officeDocument/2006/relationships/hyperlink" Target="https://www.amcp.org/sites/default/files/2019-12/AMCP_Format%204.1_1219_final.pdf" TargetMode="External"/><Relationship Id="rId24" Type="http://schemas.openxmlformats.org/officeDocument/2006/relationships/hyperlink" Target="https://www.accessdata.fda.gov/scripts/cdrh/cfdocs/cfcfr/CFRSearch.cfm?CFRPart=202" TargetMode="External"/><Relationship Id="rId25" Type="http://schemas.openxmlformats.org/officeDocument/2006/relationships/hyperlink" Target="https://www.govinfo.gov/app/details/PLAW-105publ115" TargetMode="External"/><Relationship Id="rId26" Type="http://schemas.openxmlformats.org/officeDocument/2006/relationships/hyperlink" Target="https://www.fda.gov/regulatory-information/search-fda-guidance-documents/responding-unsolicited-requests-label-information-about-prescription-drugs-and-medical-devices" TargetMode="External"/><Relationship Id="rId27" Type="http://schemas.openxmlformats.org/officeDocument/2006/relationships/hyperlink" Target="https://www.fda.gov/media/119258/download" TargetMode="External"/><Relationship Id="rId28" Type="http://schemas.openxmlformats.org/officeDocument/2006/relationships/hyperlink" Target="https://www.fda.gov/media/124907/download" TargetMode="External"/><Relationship Id="rId29" Type="http://schemas.openxmlformats.org/officeDocument/2006/relationships/hyperlink" Target="https://www.congress.gov/111/plaws/publ148/PLAW-111publ148.pdf" TargetMode="External"/><Relationship Id="rId30" Type="http://schemas.openxmlformats.org/officeDocument/2006/relationships/hyperlink" Target="https://www.fda.gov/media/82647/download " TargetMode="External"/><Relationship Id="rId31" Type="http://schemas.openxmlformats.org/officeDocument/2006/relationships/hyperlink" Target="https://www.fda.gov/media/159261/download" TargetMode="External"/><Relationship Id="rId32" Type="http://schemas.openxmlformats.org/officeDocument/2006/relationships/hyperlink" Target="https://www.fda.gov/media/121316/download  " TargetMode="External"/><Relationship Id="rId33" Type="http://schemas.openxmlformats.org/officeDocument/2006/relationships/hyperlink" Target="https://www.fda.gov/regulatory-information/search-fda-guidance-documents/reference-product-exclusivity-biological-products-filed-under-section-351a-phs-act" TargetMode="External"/><Relationship Id="rId34" Type="http://schemas.openxmlformats.org/officeDocument/2006/relationships/hyperlink" Target="https://www.fda.gov/media/88622/download  " TargetMode="External"/><Relationship Id="rId35" Type="http://schemas.openxmlformats.org/officeDocument/2006/relationships/hyperlink" Target="https://www.fda.gov/media/119278/download " TargetMode="External"/><Relationship Id="rId36" Type="http://schemas.openxmlformats.org/officeDocument/2006/relationships/hyperlink" Target="https://www.fda.gov/media/81309/download. " TargetMode="External"/><Relationship Id="rId37" Type="http://schemas.openxmlformats.org/officeDocument/2006/relationships/hyperlink" Target="https://archive.cdc.gov/#/details?url=https://www.cdc.gov/genomics/gtesting/acce/index.htm" TargetMode="External"/><Relationship Id="rId38" Type="http://schemas.openxmlformats.org/officeDocument/2006/relationships/hyperlink" Target="https://www.ncbi.nlm.nih.gov/books/NBK62412 " TargetMode="External"/><Relationship Id="rId39" Type="http://schemas.openxmlformats.org/officeDocument/2006/relationships/hyperlink" Target="https://www.fda.gov/regulatory-information/search-fda-guidance-documents/guidance-use-bayesian-statistics-medical-device-clinical-trials" TargetMode="External"/><Relationship Id="rId40" Type="http://schemas.openxmlformats.org/officeDocument/2006/relationships/hyperlink" Target="https://www.ncbi.nlm.nih.gov/books/NBK209518 " TargetMode="External"/><Relationship Id="rId41" Type="http://schemas.openxmlformats.org/officeDocument/2006/relationships/hyperlink" Target="https://effectivehealthcare.ahrq.gov/sites/default/files/pdf/cer-methods-guide_overview.pdf " TargetMode="External"/><Relationship Id="rId42" Type="http://schemas.openxmlformats.org/officeDocument/2006/relationships/hyperlink" Target="https://icer.org/wp-content/uploads/2020/10/Rating-Matrix-User-Guide-UPDATED-06.30.17.pdf " TargetMode="External"/><Relationship Id="rId43" Type="http://schemas.openxmlformats.org/officeDocument/2006/relationships/hyperlink" Target="https://icer.org/evidence-rating-matrix/" TargetMode="External"/><Relationship Id="rId44" Type="http://schemas.openxmlformats.org/officeDocument/2006/relationships/hyperlink" Target="https://www.uspreventiveservicestaskforce.org/uspstf/about-uspstf/methods-and-processes/procedure-manual" TargetMode="External"/><Relationship Id="rId45" Type="http://schemas.openxmlformats.org/officeDocument/2006/relationships/hyperlink" Target="https://dtxalliance.org/wp-content/uploads/2023/06/DTA_FS_New-DTx-Definition.pdf " TargetMode="External"/><Relationship Id="rId46" Type="http://schemas.openxmlformats.org/officeDocument/2006/relationships/hyperlink" Target="https://www.nice.org.uk/corporate/ecd7 " TargetMode="External"/><Relationship Id="rId47" Type="http://schemas.openxmlformats.org/officeDocument/2006/relationships/hyperlink" Target="https://dtxalliance.org/advancing-dtx/dtx-value-guide/ " TargetMode="External"/><Relationship Id="rId48" Type="http://schemas.openxmlformats.org/officeDocument/2006/relationships/hyperlink" Target="https://www.fda.gov/media/99447/download  " TargetMode="External"/><Relationship Id="rId49" Type="http://schemas.openxmlformats.org/officeDocument/2006/relationships/hyperlink" Target="https://www.amcp.org/sites/default/files/2019-03/AMCP-Format-V4.pdf" TargetMode="External"/><Relationship Id="rId50" Type="http://schemas.openxmlformats.org/officeDocument/2006/relationships/hyperlink" Target="https://uscode.house.gov/view.xhtml?req=granuleid:USC-prelim-title21-section352&amp;num=0&amp;edition=prelim" TargetMode="External"/><Relationship Id="rId51" Type="http://schemas.openxmlformats.org/officeDocument/2006/relationships/hyperlink" Target="https://www.ajmc.com/view/care-pathways-in-us-healthcare-settings-current-successes-and-limitations-and-future-challenges " TargetMode="External"/><Relationship Id="rId52" Type="http://schemas.openxmlformats.org/officeDocument/2006/relationships/hyperlink" Target="https://nap.nationalacademies.org/read/12648/chapter/1" TargetMode="External"/><Relationship Id="rId53" Type="http://schemas.openxmlformats.org/officeDocument/2006/relationships/hyperlink" Target="https://www.iso.org/standard/83767.html" TargetMode="External"/><Relationship Id="rId54" Type="http://schemas.openxmlformats.org/officeDocument/2006/relationships/hyperlink" Target="https://www.amcp.org/Resource-Center/blog/pharmacoequity-new-opportunity-managed-care-pharmacy" TargetMode="External"/><Relationship Id="rId55" Type="http://schemas.openxmlformats.org/officeDocument/2006/relationships/hyperlink" Target="https://www.statnews.com/2021/07/28/pharmacoequity-new-goal-ending-disparities-us-health-care/" TargetMode="External"/><Relationship Id="rId56" Type="http://schemas.openxmlformats.org/officeDocument/2006/relationships/hyperlink" Target="https://www.congress.gov/bill/118th-congress/senate-bill/723/text" TargetMode="External"/><Relationship Id="rId57" Type="http://schemas.openxmlformats.org/officeDocument/2006/relationships/hyperlink" Target="https://www.congress.gov/bill/118th-congress/house-bill/1458/text" TargetMode="External"/><Relationship Id="rId58" Type="http://schemas.openxmlformats.org/officeDocument/2006/relationships/hyperlink" Target="https://www.fda.gov/science-research/science-and-research-special-topics/real-world-evidence " TargetMode="External"/><Relationship Id="rId59" Type="http://schemas.openxmlformats.org/officeDocument/2006/relationships/hyperlink" Target="https://www.amcp.org/sites/default/files/2019-03/Format%20Version%203.1%20Final%202.2013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