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rPr>
          <w:trHeight w:val="15660"/>
        </w:trPr>
        <w:tc>
          <w:tcPr>
            <w:tcW w:type="dxa" w:w="360"/>
            <w:tcW w:w="360" w:type="dxa"/>
            <w:shd w:val="clear" w:color="auto" w:fill="878A8F"/>
            <w:vAlign w:val="center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sap" w:hAnsi="Asap"/>
                <w:b/>
                <w:color w:val="FFFFFF"/>
                <w:sz w:val="15"/>
              </w:rPr>
              <w:t>2024        30  4B         JMCP</w:t>
            </w:r>
          </w:p>
        </w:tc>
        <w:tc>
          <w:tcPr>
            <w:tcW w:type="dxa" w:w="11520"/>
            <w:tcW w:w="11520" w:type="dxa"/>
            <w:tcMar>
              <w:top w:w="1152" w:type="dxa"/>
              <w:bottom w:w="1152" w:type="dxa"/>
              <w:left w:w="720" w:type="dxa"/>
              <w:right w:w="720" w:type="dxa"/>
            </w:tcMar>
            <w:vAlign w:val="top"/>
          </w:tcPr>
          <w:p>
            <w:r/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760"/>
              <w:gridCol w:w="5760"/>
            </w:tblGrid>
            <w:tr>
              <w:trPr>
                <w:trHeight w:val="1656"/>
              </w:trPr>
              <w:tc>
                <w:tcPr>
                  <w:tcW w:type="dxa" w:w="8280"/>
                  <w:tcW w:w="8280" w:type="dxa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Asap" w:hAnsi="Asap"/>
                      <w:color w:val="000000"/>
                      <w:sz w:val="18"/>
                    </w:rPr>
                    <w:t>April 2024</w:t>
                    <w:br/>
                    <w:t>Volume 30 Number 4-b</w:t>
                  </w:r>
                </w:p>
              </w:tc>
              <w:tc>
                <w:tcPr>
                  <w:tcW w:type="dxa" w:w="1800"/>
                  <w:tcW w:w="1800" w:type="dxa"/>
                  <w:shd w:val="clear" w:color="auto" w:fill="6B146A"/>
                  <w:vAlign w:val="center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sap" w:hAnsi="Asap"/>
                      <w:b/>
                      <w:color w:val="FFFFFF"/>
                      <w:sz w:val="36"/>
                    </w:rPr>
                    <w:t>JMCP</w:t>
                  </w:r>
                </w:p>
              </w:tc>
            </w:tr>
          </w:tbl>
          <w:p/>
          <w:p>
            <w:pPr>
              <w:spacing w:before="2160"/>
            </w:pPr>
          </w:p>
          <w:p>
            <w:pPr>
              <w:spacing w:after="120"/>
              <w:jc w:val="left"/>
            </w:pPr>
            <w:r>
              <w:rPr>
                <w:rFonts w:ascii="Asap" w:hAnsi="Asap"/>
                <w:b/>
                <w:color w:val="14377D"/>
                <w:sz w:val="76"/>
              </w:rPr>
              <w:t>AMCP Format for Formulary</w:t>
              <w:br/>
              <w:t>Submissions 5.0</w:t>
            </w:r>
          </w:p>
          <w:p>
            <w:pPr>
              <w:spacing w:after="480"/>
              <w:jc w:val="left"/>
            </w:pPr>
            <w:r>
              <w:rPr>
                <w:rFonts w:ascii="Asap" w:hAnsi="Asap"/>
                <w:i/>
                <w:color w:val="14377D"/>
                <w:sz w:val="29"/>
              </w:rPr>
              <w:t>jmcp.org</w:t>
            </w:r>
          </w:p>
          <w:p>
            <w:pPr>
              <w:spacing w:after="960"/>
              <w:jc w:val="left"/>
            </w:pPr>
            <w:r>
              <w:rPr>
                <w:rFonts w:ascii="Asap" w:hAnsi="Asap"/>
                <w:color w:val="878A8F"/>
                <w:sz w:val="44"/>
              </w:rPr>
              <w:t>Guidance on Submission of Pre-approval and Post-approval Clinical and Economic Information and Evidence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760"/>
              <w:gridCol w:w="5760"/>
            </w:tblGrid>
            <w:tr>
              <w:trPr>
                <w:trHeight w:val="360"/>
              </w:trPr>
              <w:tc>
                <w:tcPr>
                  <w:tcW w:type="dxa" w:w="2592"/>
                  <w:tcW w:w="2592" w:type="dxa"/>
                </w:tcPr>
                <w:p>
                  <w:pPr>
                    <w:jc w:val="left"/>
                  </w:pPr>
                  <w:r>
                    <w:rPr>
                      <w:rFonts w:ascii="Asap" w:hAnsi="Asap"/>
                      <w:b/>
                      <w:color w:val="14377D"/>
                      <w:sz w:val="24"/>
                    </w:rPr>
                    <w:t>Product:</w:t>
                  </w:r>
                </w:p>
              </w:tc>
              <w:tc>
                <w:tcPr>
                  <w:tcW w:type="dxa" w:w="7488"/>
                  <w:tcW w:w="7488" w:type="dxa"/>
                </w:tcPr>
                <w:p>
                  <w:pPr>
                    <w:jc w:val="left"/>
                  </w:pPr>
                  <w:r>
                    <w:rPr>
                      <w:rFonts w:ascii="Asap" w:hAnsi="Asap"/>
                      <w:color w:val="333333"/>
                      <w:sz w:val="24"/>
                    </w:rPr>
                    <w:t>[BRAND_NAME] ([GENERIC_NAME])</w:t>
                  </w:r>
                </w:p>
              </w:tc>
            </w:tr>
            <w:tr>
              <w:trPr>
                <w:trHeight w:val="360"/>
              </w:trPr>
              <w:tc>
                <w:tcPr>
                  <w:tcW w:type="dxa" w:w="2592"/>
                  <w:tcW w:w="2592" w:type="dxa"/>
                </w:tcPr>
                <w:p>
                  <w:pPr>
                    <w:jc w:val="left"/>
                  </w:pPr>
                  <w:r>
                    <w:rPr>
                      <w:rFonts w:ascii="Asap" w:hAnsi="Asap"/>
                      <w:b/>
                      <w:color w:val="14377D"/>
                      <w:sz w:val="24"/>
                    </w:rPr>
                    <w:t>Manufacturer:</w:t>
                  </w:r>
                </w:p>
              </w:tc>
              <w:tc>
                <w:tcPr>
                  <w:tcW w:type="dxa" w:w="7488"/>
                  <w:tcW w:w="7488" w:type="dxa"/>
                </w:tcPr>
                <w:p>
                  <w:pPr>
                    <w:jc w:val="left"/>
                  </w:pPr>
                  <w:r>
                    <w:rPr>
                      <w:rFonts w:ascii="Asap" w:hAnsi="Asap"/>
                      <w:color w:val="333333"/>
                      <w:sz w:val="24"/>
                    </w:rPr>
                    <w:t>[MANUFACTURER]</w:t>
                  </w:r>
                </w:p>
              </w:tc>
            </w:tr>
            <w:tr>
              <w:trPr>
                <w:trHeight w:val="360"/>
              </w:trPr>
              <w:tc>
                <w:tcPr>
                  <w:tcW w:type="dxa" w:w="2592"/>
                  <w:tcW w:w="2592" w:type="dxa"/>
                </w:tcPr>
                <w:p>
                  <w:pPr>
                    <w:jc w:val="left"/>
                  </w:pPr>
                  <w:r>
                    <w:rPr>
                      <w:rFonts w:ascii="Asap" w:hAnsi="Asap"/>
                      <w:b/>
                      <w:color w:val="14377D"/>
                      <w:sz w:val="24"/>
                    </w:rPr>
                    <w:t>Version:</w:t>
                  </w:r>
                </w:p>
              </w:tc>
              <w:tc>
                <w:tcPr>
                  <w:tcW w:type="dxa" w:w="7488"/>
                  <w:tcW w:w="7488" w:type="dxa"/>
                </w:tcPr>
                <w:p>
                  <w:pPr>
                    <w:jc w:val="left"/>
                  </w:pPr>
                  <w:r>
                    <w:rPr>
                      <w:rFonts w:ascii="Asap" w:hAnsi="Asap"/>
                      <w:color w:val="333333"/>
                      <w:sz w:val="24"/>
                    </w:rPr>
                    <w:t>[VERSION_NUMBER]</w:t>
                  </w:r>
                </w:p>
              </w:tc>
            </w:tr>
            <w:tr>
              <w:trPr>
                <w:trHeight w:val="360"/>
              </w:trPr>
              <w:tc>
                <w:tcPr>
                  <w:tcW w:type="dxa" w:w="2592"/>
                  <w:tcW w:w="2592" w:type="dxa"/>
                </w:tcPr>
                <w:p>
                  <w:pPr>
                    <w:jc w:val="left"/>
                  </w:pPr>
                  <w:r>
                    <w:rPr>
                      <w:rFonts w:ascii="Asap" w:hAnsi="Asap"/>
                      <w:b/>
                      <w:color w:val="14377D"/>
                      <w:sz w:val="24"/>
                    </w:rPr>
                    <w:t>Date:</w:t>
                  </w:r>
                </w:p>
              </w:tc>
              <w:tc>
                <w:tcPr>
                  <w:tcW w:type="dxa" w:w="7488"/>
                  <w:tcW w:w="7488" w:type="dxa"/>
                </w:tcPr>
                <w:p>
                  <w:pPr>
                    <w:jc w:val="left"/>
                  </w:pPr>
                  <w:r>
                    <w:rPr>
                      <w:rFonts w:ascii="Asap" w:hAnsi="Asap"/>
                      <w:color w:val="333333"/>
                      <w:sz w:val="24"/>
                    </w:rPr>
                    <w:t>[COMPILATION_DATE]</w:t>
                  </w:r>
                </w:p>
              </w:tc>
            </w:tr>
          </w:tbl>
          <w:p/>
          <w:p>
            <w:pPr>
              <w:spacing w:before="1440"/>
            </w:pPr>
          </w:p>
          <w:p>
            <w:pPr>
              <w:jc w:val="left"/>
            </w:pPr>
            <w:r>
              <w:rPr>
                <w:rFonts w:ascii="Asap" w:hAnsi="Asap"/>
                <w:color w:val="878A8F"/>
                <w:sz w:val="15"/>
              </w:rPr>
              <w:t>Copyright © 2024 AMCP</w:t>
            </w:r>
          </w:p>
        </w:tc>
      </w:tr>
    </w:tbl>
    <w:p>
      <w:pPr>
        <w:sectPr>
          <w:headerReference w:type="even" r:id="rId9"/>
          <w:headerReference w:type="default" r:id="rId10"/>
          <w:footerReference w:type="even" r:id="rId11"/>
          <w:footerReference w:type="default" r:id="rId12"/>
          <w:pgSz w:w="11880" w:h="15660"/>
          <w:pgMar w:top="0" w:right="0" w:bottom="0" w:left="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rPr>
          <w:rFonts w:ascii="Asap" w:hAnsi="Asap"/>
          <w:b/>
          <w:color w:val="14377D"/>
          <w:sz w:val="40"/>
        </w:rPr>
        <w:t>Table of Contents</w:t>
      </w:r>
    </w:p>
    <w:p>
      <w:pPr>
        <w:spacing w:after="240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sectPr>
          <w:pgSz w:w="11880" w:h="15660"/>
          <w:pgMar w:top="1152" w:right="720" w:bottom="1152" w:left="720" w:header="720" w:footer="720" w:gutter="0"/>
          <w:cols w:space="720" w:num="1"/>
          <w:docGrid w:linePitch="360"/>
        </w:sectPr>
      </w:pPr>
    </w:p>
    <w:p>
      <w:r>
        <w:t>[HEADING_EXEC_SUMMARY]</w:t>
      </w:r>
    </w:p>
    <w:p>
      <w:r>
        <w:t>[INSERT_EXEC_SUMMARY]</w:t>
      </w:r>
    </w:p>
    <w:p>
      <w:r>
        <w:br w:type="page"/>
      </w:r>
    </w:p>
    <w:p>
      <w:r>
        <w:t>[HEADING_PRODUCT_INFO]</w:t>
      </w:r>
    </w:p>
    <w:p>
      <w:r>
        <w:t>[INSERT_PRODUCT_INFO]</w:t>
      </w:r>
    </w:p>
    <w:p>
      <w:r>
        <w:br w:type="page"/>
      </w:r>
    </w:p>
    <w:p>
      <w:r>
        <w:t>[HEADING_CLINICAL_EVIDENCE]</w:t>
      </w:r>
    </w:p>
    <w:p>
      <w:r>
        <w:t>[INSERT_CLINICAL_EVIDENCE]</w:t>
      </w:r>
    </w:p>
    <w:p>
      <w:r>
        <w:br w:type="page"/>
      </w:r>
    </w:p>
    <w:p>
      <w:r>
        <w:t>[HEADING_ECONOMIC_MODEL]</w:t>
      </w:r>
    </w:p>
    <w:p>
      <w:r>
        <w:t>[INSERT_ECONOMIC_MODEL]</w:t>
      </w:r>
    </w:p>
    <w:p>
      <w:r>
        <w:br w:type="page"/>
      </w:r>
    </w:p>
    <w:p>
      <w:r>
        <w:t>[HEADING_SUPPORTING_INFO]</w:t>
      </w:r>
    </w:p>
    <w:p>
      <w:r>
        <w:t>[INSERT_SUPPORTING_INFO]</w:t>
      </w:r>
    </w:p>
    <w:p>
      <w:r>
        <w:br w:type="page"/>
      </w:r>
    </w:p>
    <w:sectPr w:rsidR="00FC693F" w:rsidRPr="0006063C" w:rsidSect="00034616">
      <w:pgSz w:w="11880" w:h="15660"/>
      <w:pgMar w:top="1152" w:right="720" w:bottom="1152" w:left="72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sap" w:hAnsi="Asap"/>
        <w:b/>
        <w:color w:val="14377D"/>
        <w:sz w:val="14"/>
      </w:rPr>
      <w:t>JMCP</w:t>
    </w:r>
    <w:r>
      <w:rPr>
        <w:rFonts w:ascii="Asap" w:hAnsi="Asap"/>
        <w:color w:val="14377D"/>
        <w:sz w:val="14"/>
      </w:rPr>
      <w:t>.org</w:t>
    </w:r>
    <w:r>
      <w:rPr>
        <w:rFonts w:ascii="Asap" w:hAnsi="Asap"/>
        <w:color w:val="474C55"/>
        <w:sz w:val="14"/>
      </w:rPr>
      <w:t xml:space="preserve"> | April 2024 | Vol. 30, No. 4-B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sap" w:hAnsi="Asap"/>
        <w:color w:val="474C55"/>
        <w:sz w:val="14"/>
      </w:rPr>
      <w:t xml:space="preserve">Vol. 30, No. 4-b | April 2024 | </w:t>
    </w:r>
    <w:r>
      <w:rPr>
        <w:rFonts w:ascii="Asap" w:hAnsi="Asap"/>
        <w:b/>
        <w:color w:val="14377D"/>
        <w:sz w:val="14"/>
      </w:rPr>
      <w:t>JMCP</w:t>
    </w:r>
    <w:r>
      <w:rPr>
        <w:rFonts w:ascii="Asap" w:hAnsi="Asap"/>
        <w:color w:val="14377D"/>
        <w:sz w:val="14"/>
      </w:rPr>
      <w:t>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144" w:type="dxa"/>
            <w:right w:w="40" w:type="dxa"/>
          </w:tcMar>
        </w:tcPr>
        <w:p>
          <w:pPr>
            <w:jc w:val="lef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</w:tr>
  </w:tbl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144" w:type="dxa"/>
            <w:right w:w="40" w:type="dxa"/>
          </w:tcMar>
        </w:tcPr>
        <w:p>
          <w:pPr>
            <w:jc w:val="lef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40" w:type="dxa"/>
            <w:right w:w="144" w:type="dxa"/>
          </w:tcMar>
        </w:tcPr>
        <w:p>
          <w:pPr>
            <w:jc w:val="righ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</w:tr>
  </w:tbl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40" w:type="dxa"/>
            <w:right w:w="144" w:type="dxa"/>
          </w:tcMar>
        </w:tcPr>
        <w:p>
          <w:pPr>
            <w:jc w:val="righ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Lora" w:hAnsi="Lora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sap" w:hAnsi="Asap"/>
      <w:b/>
      <w:bCs/>
      <w:color w:val="6B1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sap" w:hAnsi="Asap"/>
      <w:b/>
      <w:bCs/>
      <w:color w:val="1437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sap" w:hAnsi="Asap"/>
      <w:b/>
      <w:bCs/>
      <w:color w:val="1437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