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Aptos" w:hAnsi="Aptos"/>
          <w:b/>
          <w:color w:val="000000"/>
          <w:sz w:val="48"/>
        </w:rPr>
        <w:t>DHA Karachi Villas Website Renewal Plan</w:t>
      </w:r>
    </w:p>
    <w:p>
      <w:pPr>
        <w:spacing w:after="440"/>
        <w:jc w:val="center"/>
      </w:pPr>
      <w:r>
        <w:rPr>
          <w:rFonts w:ascii="Aptos" w:hAnsi="Aptos"/>
          <w:b w:val="0"/>
          <w:color w:val="3F4A59"/>
          <w:sz w:val="22"/>
        </w:rPr>
        <w:t>Client approval summary  October 2026</w:t>
      </w:r>
    </w:p>
    <w:p>
      <w:pPr>
        <w:spacing w:after="160" w:line="283" w:lineRule="auto"/>
      </w:pPr>
      <w:r>
        <w:rPr>
          <w:rFonts w:ascii="Aptos" w:hAnsi="Aptos"/>
          <w:b w:val="0"/>
          <w:color w:val="000000"/>
          <w:sz w:val="22"/>
        </w:rPr>
        <w:t>We recommend rebuilding the website on a secure, faster foundation that is designed to operate with no planned monthly platform fee for normal business traffic. The immediate objective is to restore property listings, protect the client data and accounts, and make enquiries easier to convert into calls and WhatsApp conversations.</w:t>
      </w:r>
    </w:p>
    <w:p>
      <w:pPr>
        <w:pStyle w:val="Heading1"/>
        <w:spacing w:before="280" w:after="120"/>
      </w:pPr>
      <w:r>
        <w:rPr>
          <w:rFonts w:ascii="Aptos" w:hAnsi="Aptos"/>
          <w:b/>
          <w:color w:val="000000"/>
          <w:sz w:val="30"/>
        </w:rPr>
        <w:t>What is happening now</w:t>
      </w:r>
    </w:p>
    <w:p>
      <w:pPr>
        <w:spacing w:after="160" w:line="283" w:lineRule="auto"/>
      </w:pPr>
      <w:r>
        <w:rPr>
          <w:rFonts w:ascii="Aptos" w:hAnsi="Aptos"/>
          <w:color w:val="000000"/>
          <w:sz w:val="22"/>
        </w:rPr>
        <w:t>The website itself is online, but its property listings and images are no longer loading. We have confirmed that the older free backend service has reached its free data-delivery allowance for property images. The property records remain safe and available. Rather than applying a small temporary patch to an old setup, this plan protects the existing investment by improving security, reliability, speed and the customer experience together.</w:t>
      </w:r>
    </w:p>
    <w:p>
      <w:pPr>
        <w:spacing w:after="160" w:line="283" w:lineRule="auto"/>
      </w:pPr>
      <w:r>
        <w:rPr>
          <w:rFonts w:ascii="Aptos" w:hAnsi="Aptos"/>
          <w:b w:val="0"/>
          <w:color w:val="000000"/>
          <w:sz w:val="22"/>
        </w:rPr>
        <w:t>The current system also needs a safety update. Rather than applying a small temporary patch to an old setup, this plan protects the existing investment by improving security, reliability, speed and the customer experience together.</w:t>
      </w:r>
    </w:p>
    <w:p>
      <w:pPr>
        <w:pStyle w:val="Heading1"/>
        <w:spacing w:before="280" w:after="120"/>
      </w:pPr>
      <w:r>
        <w:rPr>
          <w:rFonts w:ascii="Aptos" w:hAnsi="Aptos"/>
          <w:b/>
          <w:color w:val="000000"/>
          <w:sz w:val="30"/>
        </w:rPr>
        <w:t>What we will deliver</w:t>
      </w:r>
    </w:p>
    <w:p>
      <w:pPr>
        <w:pStyle w:val="ListBullet"/>
        <w:spacing w:after="80" w:line="264" w:lineRule="auto"/>
      </w:pPr>
      <w:r>
        <w:rPr>
          <w:rFonts w:ascii="Aptos" w:hAnsi="Aptos"/>
          <w:b w:val="0"/>
          <w:color w:val="000000"/>
          <w:sz w:val="22"/>
        </w:rPr>
        <w:t>Restore and transfer all approved property information and photos to the new system.</w:t>
      </w:r>
    </w:p>
    <w:p>
      <w:pPr>
        <w:pStyle w:val="ListBullet"/>
        <w:spacing w:after="80" w:line="264" w:lineRule="auto"/>
      </w:pPr>
      <w:r>
        <w:rPr>
          <w:rFonts w:ascii="Aptos" w:hAnsi="Aptos"/>
          <w:b w:val="0"/>
          <w:color w:val="000000"/>
          <w:sz w:val="22"/>
        </w:rPr>
        <w:t>A modern mobile-first design that feels premium, clear and trustworthy.</w:t>
      </w:r>
    </w:p>
    <w:p>
      <w:pPr>
        <w:pStyle w:val="ListBullet"/>
        <w:spacing w:after="80" w:line="264" w:lineRule="auto"/>
      </w:pPr>
      <w:r>
        <w:rPr>
          <w:rFonts w:ascii="Aptos" w:hAnsi="Aptos"/>
          <w:b w:val="0"/>
          <w:color w:val="000000"/>
          <w:sz w:val="22"/>
        </w:rPr>
        <w:t>Fast property search and individual shareable property pages for campaigns, Google and WhatsApp.</w:t>
      </w:r>
    </w:p>
    <w:p>
      <w:pPr>
        <w:pStyle w:val="ListBullet"/>
        <w:spacing w:after="80" w:line="264" w:lineRule="auto"/>
      </w:pPr>
      <w:r>
        <w:rPr>
          <w:rFonts w:ascii="Aptos" w:hAnsi="Aptos"/>
          <w:b w:val="0"/>
          <w:color w:val="000000"/>
          <w:sz w:val="22"/>
        </w:rPr>
        <w:t>Clear Call, WhatsApp and Enquire actions on every important page.</w:t>
      </w:r>
    </w:p>
    <w:p>
      <w:pPr>
        <w:pStyle w:val="ListBullet"/>
        <w:spacing w:after="80" w:line="264" w:lineRule="auto"/>
      </w:pPr>
      <w:r>
        <w:rPr>
          <w:rFonts w:ascii="Aptos" w:hAnsi="Aptos"/>
          <w:b w:val="0"/>
          <w:color w:val="000000"/>
          <w:sz w:val="22"/>
        </w:rPr>
        <w:t>A secure staff area for adding, editing and removing listings.</w:t>
      </w:r>
    </w:p>
    <w:p>
      <w:pPr>
        <w:pStyle w:val="ListBullet"/>
        <w:spacing w:after="80" w:line="264" w:lineRule="auto"/>
      </w:pPr>
      <w:r>
        <w:rPr>
          <w:rFonts w:ascii="Aptos" w:hAnsi="Aptos"/>
          <w:b w:val="0"/>
          <w:color w:val="000000"/>
          <w:sz w:val="22"/>
        </w:rPr>
        <w:t>Spam protection, enquiry notifications, backups and simple health monitoring.</w:t>
      </w:r>
    </w:p>
    <w:p>
      <w:pPr>
        <w:pStyle w:val="ListBullet"/>
        <w:spacing w:after="80" w:line="264" w:lineRule="auto"/>
      </w:pPr>
      <w:r>
        <w:rPr>
          <w:rFonts w:ascii="Aptos" w:hAnsi="Aptos"/>
          <w:b w:val="0"/>
          <w:color w:val="000000"/>
          <w:sz w:val="22"/>
        </w:rPr>
        <w:t>Client ownership of the important accounts and access details.</w:t>
      </w:r>
    </w:p>
    <w:p>
      <w:pPr>
        <w:pStyle w:val="Heading1"/>
        <w:spacing w:before="280" w:after="120"/>
      </w:pPr>
      <w:r>
        <w:rPr>
          <w:rFonts w:ascii="Aptos" w:hAnsi="Aptos"/>
          <w:b/>
          <w:color w:val="000000"/>
          <w:sz w:val="30"/>
        </w:rPr>
        <w:t>Recommended operating model</w:t>
      </w:r>
    </w:p>
    <w:p>
      <w:pPr>
        <w:spacing w:after="160" w:line="283" w:lineRule="auto"/>
      </w:pPr>
      <w:r>
        <w:rPr>
          <w:rFonts w:ascii="Aptos" w:hAnsi="Aptos"/>
          <w:b w:val="0"/>
          <w:color w:val="000000"/>
          <w:sz w:val="22"/>
        </w:rPr>
        <w:t>The new website will be served through a global delivery network with a small protected management workspace for listings and enquiries. Property images and data will be kept separately so the public website remains fast and stable. Enquiries will be protected against spam and sent straight to the team by email and WhatsApp.</w:t>
      </w:r>
    </w:p>
    <w:p>
      <w:pPr>
        <w:spacing w:after="160" w:line="283" w:lineRule="auto"/>
      </w:pPr>
      <w:r>
        <w:rPr>
          <w:rFonts w:ascii="Aptos" w:hAnsi="Aptos"/>
          <w:b w:val="0"/>
          <w:color w:val="000000"/>
          <w:sz w:val="22"/>
        </w:rPr>
        <w:t>This approach is chosen for a local property business because it is fast, secure and designed to stay within free usage allowances at normal traffic levels. It also gives us a clear path to scale only when growth makes it worthwhile.</w:t>
      </w:r>
    </w:p>
    <w:p>
      <w:pPr>
        <w:pStyle w:val="Heading1"/>
        <w:spacing w:before="280" w:after="120"/>
      </w:pPr>
      <w:r>
        <w:rPr>
          <w:rFonts w:ascii="Aptos" w:hAnsi="Aptos"/>
          <w:b/>
          <w:color w:val="000000"/>
          <w:sz w:val="30"/>
        </w:rPr>
        <w:t>Cost commitment and limits</w:t>
      </w:r>
    </w:p>
    <w:p>
      <w:pPr>
        <w:spacing w:after="160" w:line="283" w:lineRule="auto"/>
      </w:pPr>
      <w:r>
        <w:rPr>
          <w:rFonts w:ascii="Aptos" w:hAnsi="Aptos"/>
          <w:b/>
          <w:color w:val="000000"/>
          <w:sz w:val="22"/>
        </w:rPr>
        <w:t xml:space="preserve">There is no honest unlimited free backend or AI service. </w:t>
      </w:r>
      <w:r>
        <w:rPr>
          <w:rFonts w:ascii="Aptos" w:hAnsi="Aptos"/>
          <w:b w:val="0"/>
          <w:color w:val="000000"/>
          <w:sz w:val="22"/>
        </w:rPr>
        <w:t>Our recommendation is a no planned monthly platform fee model for normal catalogue and enquiry traffic, with usage monitoring and an approval step before any paid upgrade. Domain renewal remains a normal external yearly cost.</w:t>
      </w:r>
    </w:p>
    <w:tbl>
      <w:tblPr>
        <w:tblStyle w:val="TableGrid"/>
        <w:tblW w:type="auto" w:w="0"/>
        <w:tblLayout w:type="fixed"/>
        <w:tblLook w:firstColumn="1" w:firstRow="1" w:lastColumn="0" w:lastRow="0" w:noHBand="0" w:noVBand="1" w:val="04A0"/>
      </w:tblPr>
      <w:tblGrid>
        <w:gridCol w:w="3360"/>
        <w:gridCol w:w="3360"/>
        <w:gridCol w:w="3360"/>
      </w:tblGrid>
      <w:tr>
        <w:tc>
          <w:tcPr>
            <w:tcW w:type="dxa" w:w="2088"/>
            <w:shd w:fill="27364B"/>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b/>
                <w:color w:val="FFFFFF"/>
                <w:sz w:val="20"/>
              </w:rPr>
              <w:t>Area</w:t>
            </w:r>
          </w:p>
        </w:tc>
        <w:tc>
          <w:tcPr>
            <w:tcW w:type="dxa" w:w="4968"/>
            <w:shd w:fill="27364B"/>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b/>
                <w:color w:val="FFFFFF"/>
                <w:sz w:val="20"/>
              </w:rPr>
              <w:t>Recommended approach</w:t>
            </w:r>
          </w:p>
        </w:tc>
        <w:tc>
          <w:tcPr>
            <w:tcW w:type="dxa" w:w="2664"/>
            <w:shd w:fill="27364B"/>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b/>
                <w:color w:val="FFFFFF"/>
                <w:sz w:val="20"/>
              </w:rPr>
              <w:t>Expected ongoing cost</w:t>
            </w:r>
          </w:p>
        </w:tc>
      </w:tr>
      <w:tr>
        <w:tc>
          <w:tcPr>
            <w:tcW w:type="dxa" w:w="2088"/>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Public website</w:t>
            </w:r>
          </w:p>
        </w:tc>
        <w:tc>
          <w:tcPr>
            <w:tcW w:type="dxa" w:w="4968"/>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Fast global hosting and delivery</w:t>
            </w:r>
          </w:p>
        </w:tc>
        <w:tc>
          <w:tcPr>
            <w:tcW w:type="dxa" w:w="2664"/>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No planned monthly cost</w:t>
            </w:r>
          </w:p>
        </w:tc>
      </w:tr>
      <w:tr>
        <w:tc>
          <w:tcPr>
            <w:tcW w:type="dxa" w:w="2088"/>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Listings and photos</w:t>
            </w:r>
          </w:p>
        </w:tc>
        <w:tc>
          <w:tcPr>
            <w:tcW w:type="dxa" w:w="4968"/>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Protected catalogue and image storage</w:t>
            </w:r>
          </w:p>
        </w:tc>
        <w:tc>
          <w:tcPr>
            <w:tcW w:type="dxa" w:w="2664"/>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No planned monthly cost at normal use</w:t>
            </w:r>
          </w:p>
        </w:tc>
      </w:tr>
      <w:tr>
        <w:tc>
          <w:tcPr>
            <w:tcW w:type="dxa" w:w="2088"/>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Enquiry emails</w:t>
            </w:r>
          </w:p>
        </w:tc>
        <w:tc>
          <w:tcPr>
            <w:tcW w:type="dxa" w:w="4968"/>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Rate limited professional notifications</w:t>
            </w:r>
          </w:p>
        </w:tc>
        <w:tc>
          <w:tcPr>
            <w:tcW w:type="dxa" w:w="2664"/>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No planned monthly cost within free allowance</w:t>
            </w:r>
          </w:p>
        </w:tc>
      </w:tr>
      <w:tr>
        <w:tc>
          <w:tcPr>
            <w:tcW w:type="dxa" w:w="2088"/>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Spam protection</w:t>
            </w:r>
          </w:p>
        </w:tc>
        <w:tc>
          <w:tcPr>
            <w:tcW w:type="dxa" w:w="4968"/>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Visitor verification on forms</w:t>
            </w:r>
          </w:p>
        </w:tc>
        <w:tc>
          <w:tcPr>
            <w:tcW w:type="dxa" w:w="2664"/>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No planned monthly cost</w:t>
            </w:r>
          </w:p>
        </w:tc>
      </w:tr>
      <w:tr>
        <w:tc>
          <w:tcPr>
            <w:tcW w:type="dxa" w:w="2088"/>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Domain name</w:t>
            </w:r>
          </w:p>
        </w:tc>
        <w:tc>
          <w:tcPr>
            <w:tcW w:type="dxa" w:w="4968"/>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Existing client domain</w:t>
            </w:r>
          </w:p>
        </w:tc>
        <w:tc>
          <w:tcPr>
            <w:tcW w:type="dxa" w:w="2664"/>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Annual renewal continues</w:t>
            </w:r>
          </w:p>
        </w:tc>
      </w:tr>
    </w:tbl>
    <w:p>
      <w:pPr>
        <w:spacing w:after="20"/>
      </w:pPr>
    </w:p>
    <w:p>
      <w:pPr>
        <w:spacing w:after="160" w:line="283" w:lineRule="auto"/>
      </w:pPr>
      <w:r>
        <w:rPr>
          <w:rFonts w:ascii="Aptos" w:hAnsi="Aptos"/>
          <w:b w:val="0"/>
          <w:color w:val="000000"/>
          <w:sz w:val="22"/>
        </w:rPr>
        <w:t>If the business grows beyond provider allowances, the client will be informed before any paid plan is enabled. This is a positive growth event, not a surprise charge.</w:t>
      </w:r>
    </w:p>
    <w:p>
      <w:pPr>
        <w:pStyle w:val="Heading1"/>
        <w:spacing w:before="280" w:after="120"/>
      </w:pPr>
      <w:r>
        <w:rPr>
          <w:rFonts w:ascii="Aptos" w:hAnsi="Aptos"/>
          <w:b/>
          <w:color w:val="000000"/>
          <w:sz w:val="30"/>
        </w:rPr>
        <w:t>Design and customer experience improvements</w:t>
      </w:r>
    </w:p>
    <w:p>
      <w:pPr>
        <w:pStyle w:val="ListBullet"/>
        <w:spacing w:after="80" w:line="264" w:lineRule="auto"/>
      </w:pPr>
      <w:r>
        <w:rPr>
          <w:rFonts w:ascii="Aptos" w:hAnsi="Aptos"/>
          <w:b w:val="0"/>
          <w:color w:val="000000"/>
          <w:sz w:val="22"/>
        </w:rPr>
        <w:t>A cleaner premium visual style led by real property photography and DHA market trust signals.</w:t>
      </w:r>
    </w:p>
    <w:p>
      <w:pPr>
        <w:pStyle w:val="ListBullet"/>
        <w:spacing w:after="80" w:line="264" w:lineRule="auto"/>
      </w:pPr>
      <w:r>
        <w:rPr>
          <w:rFonts w:ascii="Aptos" w:hAnsi="Aptos"/>
          <w:b w:val="0"/>
          <w:color w:val="000000"/>
          <w:sz w:val="22"/>
        </w:rPr>
        <w:t>Simple search by purpose, property type, DHA phase, budget, size and bedrooms.</w:t>
      </w:r>
    </w:p>
    <w:p>
      <w:pPr>
        <w:pStyle w:val="ListBullet"/>
        <w:spacing w:after="80" w:line="264" w:lineRule="auto"/>
      </w:pPr>
      <w:r>
        <w:rPr>
          <w:rFonts w:ascii="Aptos" w:hAnsi="Aptos"/>
          <w:b w:val="0"/>
          <w:color w:val="000000"/>
          <w:sz w:val="22"/>
        </w:rPr>
        <w:t>Dedicated property pages with photos, key details, enquiry options and an easy share link.</w:t>
      </w:r>
    </w:p>
    <w:p>
      <w:pPr>
        <w:pStyle w:val="ListBullet"/>
        <w:spacing w:after="80" w:line="264" w:lineRule="auto"/>
      </w:pPr>
      <w:r>
        <w:rPr>
          <w:rFonts w:ascii="Aptos" w:hAnsi="Aptos"/>
          <w:b w:val="0"/>
          <w:color w:val="000000"/>
          <w:sz w:val="22"/>
        </w:rPr>
        <w:t>Better mobile layout with a visible Call and WhatsApp action when a customer is ready.</w:t>
      </w:r>
    </w:p>
    <w:p>
      <w:pPr>
        <w:pStyle w:val="ListBullet"/>
        <w:spacing w:after="80" w:line="264" w:lineRule="auto"/>
      </w:pPr>
      <w:r>
        <w:rPr>
          <w:rFonts w:ascii="Aptos" w:hAnsi="Aptos"/>
          <w:b w:val="0"/>
          <w:color w:val="000000"/>
          <w:sz w:val="22"/>
        </w:rPr>
        <w:t>Clear office details, approved testimonials, team information and frequently asked questions.</w:t>
      </w:r>
    </w:p>
    <w:p>
      <w:pPr>
        <w:pStyle w:val="ListBullet"/>
        <w:spacing w:after="80" w:line="264" w:lineRule="auto"/>
      </w:pPr>
      <w:r>
        <w:rPr>
          <w:rFonts w:ascii="Aptos" w:hAnsi="Aptos"/>
          <w:b w:val="0"/>
          <w:color w:val="000000"/>
          <w:sz w:val="22"/>
        </w:rPr>
        <w:t>Better Google visibility through properly structured pages and verified search setup.</w:t>
      </w:r>
    </w:p>
    <w:p>
      <w:pPr>
        <w:pStyle w:val="Heading1"/>
        <w:spacing w:before="280" w:after="120"/>
      </w:pPr>
      <w:r>
        <w:rPr>
          <w:rFonts w:ascii="Aptos" w:hAnsi="Aptos"/>
          <w:b/>
          <w:color w:val="000000"/>
          <w:sz w:val="30"/>
        </w:rPr>
        <w:t>AI and automation plan</w:t>
      </w:r>
    </w:p>
    <w:p>
      <w:pPr>
        <w:spacing w:after="160" w:line="283" w:lineRule="auto"/>
      </w:pPr>
      <w:r>
        <w:rPr>
          <w:rFonts w:ascii="Aptos" w:hAnsi="Aptos"/>
          <w:b w:val="0"/>
          <w:color w:val="000000"/>
          <w:sz w:val="22"/>
        </w:rPr>
        <w:t>AI will be added only where it solves a real customer or staff problem. The first release will focus on accurate, low-risk automation rather than making promises that a chatbot cannot keep.</w:t>
      </w:r>
    </w:p>
    <w:tbl>
      <w:tblPr>
        <w:tblStyle w:val="TableGrid"/>
        <w:tblW w:type="auto" w:w="0"/>
        <w:tblLayout w:type="fixed"/>
        <w:tblLook w:firstColumn="1" w:firstRow="1" w:lastColumn="0" w:lastRow="0" w:noHBand="0" w:noVBand="1" w:val="04A0"/>
      </w:tblPr>
      <w:tblGrid>
        <w:gridCol w:w="3360"/>
        <w:gridCol w:w="3360"/>
        <w:gridCol w:w="3360"/>
      </w:tblGrid>
      <w:tr>
        <w:tc>
          <w:tcPr>
            <w:tcW w:type="dxa" w:w="2232"/>
            <w:shd w:fill="27364B"/>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b/>
                <w:color w:val="FFFFFF"/>
                <w:sz w:val="20"/>
              </w:rPr>
              <w:t>Feature</w:t>
            </w:r>
          </w:p>
        </w:tc>
        <w:tc>
          <w:tcPr>
            <w:tcW w:type="dxa" w:w="5544"/>
            <w:shd w:fill="27364B"/>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b/>
                <w:color w:val="FFFFFF"/>
                <w:sz w:val="20"/>
              </w:rPr>
              <w:t>Customer benefit</w:t>
            </w:r>
          </w:p>
        </w:tc>
        <w:tc>
          <w:tcPr>
            <w:tcW w:type="dxa" w:w="1944"/>
            <w:shd w:fill="27364B"/>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b/>
                <w:color w:val="FFFFFF"/>
                <w:sz w:val="20"/>
              </w:rPr>
              <w:t>When</w:t>
            </w:r>
          </w:p>
        </w:tc>
      </w:tr>
      <w:tr>
        <w:tc>
          <w:tcPr>
            <w:tcW w:type="dxa" w:w="2232"/>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Smart property finder</w:t>
            </w:r>
          </w:p>
        </w:tc>
        <w:tc>
          <w:tcPr>
            <w:tcW w:type="dxa" w:w="5544"/>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Helps visitors reach suitable listings quickly</w:t>
            </w:r>
          </w:p>
        </w:tc>
        <w:tc>
          <w:tcPr>
            <w:tcW w:type="dxa" w:w="1944"/>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Included in rebuild</w:t>
            </w:r>
          </w:p>
        </w:tc>
      </w:tr>
      <w:tr>
        <w:tc>
          <w:tcPr>
            <w:tcW w:type="dxa" w:w="2232"/>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Bilingual guided enquiry</w:t>
            </w:r>
          </w:p>
        </w:tc>
        <w:tc>
          <w:tcPr>
            <w:tcW w:type="dxa" w:w="5544"/>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Collects the right details in English and Urdu</w:t>
            </w:r>
          </w:p>
        </w:tc>
        <w:tc>
          <w:tcPr>
            <w:tcW w:type="dxa" w:w="1944"/>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Included in rebuild</w:t>
            </w:r>
          </w:p>
        </w:tc>
      </w:tr>
      <w:tr>
        <w:tc>
          <w:tcPr>
            <w:tcW w:type="dxa" w:w="2232"/>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Instant lead routing</w:t>
            </w:r>
          </w:p>
        </w:tc>
        <w:tc>
          <w:tcPr>
            <w:tcW w:type="dxa" w:w="5544"/>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Team receives a clear enquiry with property details</w:t>
            </w:r>
          </w:p>
        </w:tc>
        <w:tc>
          <w:tcPr>
            <w:tcW w:type="dxa" w:w="1944"/>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Included in rebuild</w:t>
            </w:r>
          </w:p>
        </w:tc>
      </w:tr>
      <w:tr>
        <w:tc>
          <w:tcPr>
            <w:tcW w:type="dxa" w:w="2232"/>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Website assistant</w:t>
            </w:r>
          </w:p>
        </w:tc>
        <w:tc>
          <w:tcPr>
            <w:tcW w:type="dxa" w:w="5544"/>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Answers from approved listings and hands off to WhatsApp</w:t>
            </w:r>
          </w:p>
        </w:tc>
        <w:tc>
          <w:tcPr>
            <w:tcW w:type="dxa" w:w="1944"/>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Small capped pilot after launch</w:t>
            </w:r>
          </w:p>
        </w:tc>
      </w:tr>
      <w:tr>
        <w:tc>
          <w:tcPr>
            <w:tcW w:type="dxa" w:w="2232"/>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Staff content helper</w:t>
            </w:r>
          </w:p>
        </w:tc>
        <w:tc>
          <w:tcPr>
            <w:tcW w:type="dxa" w:w="5544"/>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Drafts descriptions and enquiry summaries for review</w:t>
            </w:r>
          </w:p>
        </w:tc>
        <w:tc>
          <w:tcPr>
            <w:tcW w:type="dxa" w:w="1944"/>
            <w:shd w:fill="FFFFFF"/>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Optional after launch</w:t>
            </w:r>
          </w:p>
        </w:tc>
      </w:tr>
      <w:tr>
        <w:tc>
          <w:tcPr>
            <w:tcW w:type="dxa" w:w="2232"/>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Autonomous call agent</w:t>
            </w:r>
          </w:p>
        </w:tc>
        <w:tc>
          <w:tcPr>
            <w:tcW w:type="dxa" w:w="5544"/>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Would need phone, consent and paid usage services</w:t>
            </w:r>
          </w:p>
        </w:tc>
        <w:tc>
          <w:tcPr>
            <w:tcW w:type="dxa" w:w="1944"/>
            <w:shd w:fill="F5F7FA"/>
            <w:tcMar>
              <w:top w:w="110" w:type="dxa"/>
              <w:start w:w="130" w:type="dxa"/>
              <w:bottom w:w="110" w:type="dxa"/>
              <w:end w:w="130" w:type="dxa"/>
            </w:tcM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spacing w:after="0"/>
            </w:pPr>
            <w:r>
              <w:rPr>
                <w:rFonts w:ascii="Aptos" w:hAnsi="Aptos"/>
                <w:b w:val="0"/>
                <w:color w:val="000000"/>
                <w:sz w:val="18"/>
              </w:rPr>
              <w:t>Not recommended in phase one</w:t>
            </w:r>
          </w:p>
        </w:tc>
      </w:tr>
    </w:tbl>
    <w:p>
      <w:pPr>
        <w:spacing w:after="20"/>
      </w:pPr>
    </w:p>
    <w:p>
      <w:pPr>
        <w:spacing w:after="160" w:line="283" w:lineRule="auto"/>
      </w:pPr>
      <w:r>
        <w:rPr>
          <w:rFonts w:ascii="Aptos" w:hAnsi="Aptos"/>
          <w:b w:val="0"/>
          <w:color w:val="000000"/>
          <w:sz w:val="22"/>
        </w:rPr>
        <w:t>Any AI assistant will only use approved information, show the customer the correct property where possible, and hand difficult questions to the team. It will not promise availability, prices, legal advice or investment returns. Human approval stays in control of publishing, offers and outbound communication.</w:t>
      </w:r>
    </w:p>
    <w:p>
      <w:pPr>
        <w:pStyle w:val="Heading1"/>
        <w:spacing w:before="280" w:after="120"/>
      </w:pPr>
      <w:r>
        <w:rPr>
          <w:rFonts w:ascii="Aptos" w:hAnsi="Aptos"/>
          <w:b/>
          <w:color w:val="000000"/>
          <w:sz w:val="30"/>
        </w:rPr>
        <w:t>Why this is the right update</w:t>
      </w:r>
    </w:p>
    <w:p>
      <w:pPr>
        <w:spacing w:after="160" w:line="283" w:lineRule="auto"/>
      </w:pPr>
      <w:r>
        <w:rPr>
          <w:rFonts w:ascii="Aptos" w:hAnsi="Aptos"/>
          <w:b w:val="0"/>
          <w:color w:val="000000"/>
          <w:sz w:val="22"/>
        </w:rPr>
        <w:t>The original custom website was delivered at a discounted startup cost. Normally, a business website can carry separate recurring charges for hosting, database, image storage, data delivery, security and maintenance. We deliberately selected a low-cost starting stack so the client could launch and operate without those regular platform charges at the beginning. That saved cost while the business established its online presence. This renewal moves the website from that starter model to a more secure, modern and long-term operating model.</w:t>
      </w:r>
    </w:p>
    <w:p>
      <w:pPr>
        <w:pStyle w:val="Heading1"/>
        <w:spacing w:before="280" w:after="120" w:line="283" w:lineRule="auto"/>
      </w:pPr>
      <w:r>
        <w:rPr>
          <w:rFonts w:ascii="Aptos" w:hAnsi="Aptos"/>
          <w:b/>
          <w:color w:val="000000"/>
          <w:sz w:val="30"/>
        </w:rPr>
        <w:t>Phased delivery plan</w:t>
      </w:r>
    </w:p>
    <w:p>
      <w:pPr>
        <w:spacing w:before="0" w:after="160" w:line="283" w:lineRule="auto"/>
      </w:pPr>
      <w:r>
        <w:rPr>
          <w:rFonts w:ascii="Aptos" w:hAnsi="Aptos"/>
          <w:color w:val="000000"/>
          <w:sz w:val="22"/>
        </w:rPr>
        <w:t>Phase 1  Secure recovery and data protection  Target 3 to 5 working days. We secure access, preserve listings and photos, create backups and remove the causes of the current service interruption.</w:t>
      </w:r>
    </w:p>
    <w:p>
      <w:pPr>
        <w:spacing w:before="0" w:after="160" w:line="283" w:lineRule="auto"/>
      </w:pPr>
      <w:r>
        <w:rPr>
          <w:rFonts w:ascii="Aptos" w:hAnsi="Aptos"/>
          <w:color w:val="000000"/>
          <w:sz w:val="22"/>
        </w:rPr>
        <w:t>Phase 2  Modern website and protected management  Target 3 to 4 weeks. We deliver the upgraded visual design, search, property pages, protected admin area, spam controls and reliable enquiry routing.</w:t>
      </w:r>
    </w:p>
    <w:p>
      <w:pPr>
        <w:spacing w:before="0" w:after="160" w:line="283" w:lineRule="auto"/>
      </w:pPr>
      <w:r>
        <w:rPr>
          <w:rFonts w:ascii="Aptos" w:hAnsi="Aptos"/>
          <w:color w:val="000000"/>
          <w:sz w:val="22"/>
        </w:rPr>
        <w:t>Phase 3  Testing launch and handover  Target 3 to 5 working days. Every listing, form, mobile page and contact route is checked before launch. The client receives account ownership, backup guidance and staff handover.</w:t>
      </w:r>
    </w:p>
    <w:p>
      <w:pPr>
        <w:spacing w:before="0" w:after="160" w:line="283" w:lineRule="auto"/>
      </w:pPr>
      <w:r>
        <w:rPr>
          <w:rFonts w:ascii="Aptos" w:hAnsi="Aptos"/>
          <w:color w:val="000000"/>
          <w:sz w:val="22"/>
        </w:rPr>
        <w:t>Phase 4  AI pilot after launch  Target 1 to 2 weeks after the stable launch. A limited website assistant and staff automation are added only after real enquiry volume confirms the business value.</w:t>
      </w:r>
    </w:p>
    <w:p>
      <w:pPr>
        <w:spacing w:before="0" w:after="160" w:line="283" w:lineRule="auto"/>
      </w:pPr>
      <w:r>
        <w:rPr>
          <w:rFonts w:ascii="Aptos" w:hAnsi="Aptos"/>
          <w:b w:val="0"/>
          <w:color w:val="000000"/>
          <w:sz w:val="22"/>
        </w:rPr>
        <w:t>AI and advanced automation will be introduced only where they create measurable value. These features use AI models and can have a small monthly usage cost. We will use budget controls, a low-cost model, daily limits and client approval before any paid AI feature is enabled.</w:t>
      </w:r>
    </w:p>
    <w:p>
      <w:pPr>
        <w:pStyle w:val="Heading1"/>
        <w:spacing w:before="280" w:after="120"/>
      </w:pPr>
      <w:r>
        <w:rPr>
          <w:rFonts w:ascii="Aptos" w:hAnsi="Aptos"/>
          <w:b/>
          <w:color w:val="000000"/>
          <w:sz w:val="30"/>
        </w:rPr>
        <w:t>Approval requested</w:t>
      </w:r>
    </w:p>
    <w:p>
      <w:pPr>
        <w:spacing w:after="160" w:line="283" w:lineRule="auto"/>
      </w:pPr>
      <w:r>
        <w:rPr>
          <w:rFonts w:ascii="Aptos" w:hAnsi="Aptos"/>
          <w:b w:val="0"/>
          <w:color w:val="000000"/>
          <w:sz w:val="22"/>
        </w:rPr>
        <w:t>Please approve the website renewal plan so we can begin the secure recovery and rebuild. Before launch, the client will receive the account ownership details, the final design approval, a working catalogue review and a simple handover guide.</w:t>
      </w:r>
    </w:p>
    <w:p>
      <w:pPr>
        <w:spacing w:after="120"/>
        <w:ind w:left="144"/>
      </w:pPr>
      <w:r>
        <w:rPr>
          <w:rFonts w:ascii="Aptos" w:hAnsi="Aptos"/>
          <w:b/>
          <w:color w:val="000000"/>
          <w:sz w:val="22"/>
        </w:rPr>
        <w:t xml:space="preserve">[ ] </w:t>
      </w:r>
      <w:r>
        <w:rPr>
          <w:rFonts w:ascii="Aptos" w:hAnsi="Aptos"/>
          <w:b w:val="0"/>
          <w:color w:val="000000"/>
          <w:sz w:val="22"/>
        </w:rPr>
        <w:t>Approve the secure website recovery and full modernization plan.</w:t>
      </w:r>
    </w:p>
    <w:p>
      <w:pPr>
        <w:spacing w:after="120"/>
        <w:ind w:left="144"/>
      </w:pPr>
      <w:r>
        <w:rPr>
          <w:rFonts w:ascii="Aptos" w:hAnsi="Aptos"/>
          <w:b/>
          <w:color w:val="000000"/>
          <w:sz w:val="22"/>
        </w:rPr>
        <w:t xml:space="preserve">[ ] </w:t>
      </w:r>
      <w:r>
        <w:rPr>
          <w:rFonts w:ascii="Aptos" w:hAnsi="Aptos"/>
          <w:b w:val="0"/>
          <w:color w:val="000000"/>
          <w:sz w:val="22"/>
        </w:rPr>
        <w:t>Approve the no planned monthly platform fee model with monitoring and pre-approval for any future paid upgrade.</w:t>
      </w:r>
    </w:p>
    <w:p>
      <w:pPr>
        <w:spacing w:after="120"/>
        <w:ind w:left="144"/>
      </w:pPr>
      <w:r>
        <w:rPr>
          <w:rFonts w:ascii="Aptos" w:hAnsi="Aptos"/>
          <w:b/>
          <w:color w:val="000000"/>
          <w:sz w:val="22"/>
        </w:rPr>
        <w:t xml:space="preserve">[ ] </w:t>
      </w:r>
      <w:r>
        <w:rPr>
          <w:rFonts w:ascii="Aptos" w:hAnsi="Aptos"/>
          <w:b w:val="0"/>
          <w:color w:val="000000"/>
          <w:sz w:val="22"/>
        </w:rPr>
        <w:t>Approve the initial smart search and enquiry automation features.</w:t>
      </w:r>
    </w:p>
    <w:p>
      <w:pPr>
        <w:spacing w:after="120"/>
        <w:ind w:left="144"/>
      </w:pPr>
      <w:r>
        <w:rPr>
          <w:rFonts w:ascii="Aptos" w:hAnsi="Aptos"/>
          <w:b/>
          <w:color w:val="000000"/>
          <w:sz w:val="22"/>
        </w:rPr>
        <w:t xml:space="preserve">[ ] </w:t>
      </w:r>
      <w:r>
        <w:rPr>
          <w:rFonts w:ascii="Aptos" w:hAnsi="Aptos"/>
          <w:b w:val="0"/>
          <w:color w:val="000000"/>
          <w:sz w:val="22"/>
        </w:rPr>
        <w:t>Approve a later, limited website-assistant pilot after the rebuilt site is stable.</w:t>
      </w:r>
    </w:p>
    <w:p/>
    <w:p>
      <w:pPr>
        <w:spacing w:before="200"/>
      </w:pPr>
      <w:r>
        <w:rPr>
          <w:rFonts w:ascii="Aptos" w:hAnsi="Aptos"/>
          <w:b w:val="0"/>
          <w:color w:val="000000"/>
          <w:sz w:val="20"/>
        </w:rPr>
        <w:t>Client name  ____________________________    Signature  ____________________________    Date  __________________</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