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jc w:val="center"/>
      </w:pPr>
      <w:r>
        <w:rPr>
          <w:rFonts w:ascii="Arial" w:hAnsi="Arial"/>
          <w:b/>
          <w:color w:val="000000"/>
          <w:sz w:val="42"/>
        </w:rPr>
        <w:t>DHA Karachi Villas Website Renewal Proposal</w:t>
      </w:r>
    </w:p>
    <w:p>
      <w:pPr>
        <w:spacing w:after="80"/>
        <w:jc w:val="center"/>
      </w:pPr>
      <w:r>
        <w:rPr>
          <w:rFonts w:ascii="Arial" w:hAnsi="Arial"/>
          <w:b/>
          <w:color w:val="000000"/>
          <w:sz w:val="24"/>
        </w:rPr>
        <w:t>Recovery Modernization and Future AI Support</w:t>
      </w:r>
    </w:p>
    <w:p>
      <w:pPr>
        <w:spacing w:after="340"/>
        <w:jc w:val="center"/>
      </w:pPr>
      <w:r>
        <w:rPr>
          <w:rFonts w:ascii="Arial" w:hAnsi="Arial"/>
          <w:b w:val="0"/>
          <w:color w:val="000000"/>
          <w:sz w:val="20"/>
        </w:rPr>
        <w:t>Prepared October 2026</w:t>
      </w:r>
    </w:p>
    <w:p>
      <w:pPr>
        <w:pStyle w:val="Heading1"/>
        <w:spacing w:before="260" w:after="100"/>
      </w:pPr>
      <w:r>
        <w:rPr>
          <w:rFonts w:ascii="Arial" w:hAnsi="Arial"/>
          <w:b/>
          <w:color w:val="000000"/>
          <w:sz w:val="26"/>
        </w:rPr>
        <w:t>Purpose of This Proposal</w:t>
      </w:r>
    </w:p>
    <w:p>
      <w:pPr>
        <w:spacing w:after="140" w:line="274" w:lineRule="auto"/>
      </w:pPr>
      <w:r>
        <w:rPr>
          <w:rFonts w:ascii="Arial" w:hAnsi="Arial"/>
          <w:b w:val="0"/>
          <w:color w:val="000000"/>
          <w:sz w:val="21"/>
        </w:rPr>
        <w:t>This proposal presents a practical plan to restore the current website, protect the existing investment and prepare DHA Karachi Villas for the next stage of growth. It offers an immediate recovery route and a complete upgrade route, followed by optional AI support only where it improves customer response and team efficiency.</w:t>
      </w:r>
    </w:p>
    <w:p>
      <w:pPr>
        <w:pStyle w:val="Heading1"/>
        <w:spacing w:before="260" w:after="100"/>
      </w:pPr>
      <w:r>
        <w:rPr>
          <w:rFonts w:ascii="Arial" w:hAnsi="Arial"/>
          <w:b/>
          <w:color w:val="000000"/>
          <w:sz w:val="26"/>
        </w:rPr>
        <w:t>Current Stage</w:t>
      </w:r>
    </w:p>
    <w:p>
      <w:pPr>
        <w:spacing w:after="140" w:line="274" w:lineRule="auto"/>
      </w:pPr>
      <w:r>
        <w:rPr>
          <w:rFonts w:ascii="Arial" w:hAnsi="Arial"/>
          <w:b w:val="0"/>
          <w:color w:val="000000"/>
          <w:sz w:val="21"/>
        </w:rPr>
        <w:t>The existing custom website was selected and developed according to the business requirement, available technology and cost saving approach at the time. It has supported the business for one year and has provided useful experience of real property data, customer enquiries and online usage.</w:t>
      </w:r>
    </w:p>
    <w:p>
      <w:pPr>
        <w:spacing w:after="140" w:line="274" w:lineRule="auto"/>
      </w:pPr>
      <w:r>
        <w:rPr>
          <w:rFonts w:ascii="Arial" w:hAnsi="Arial"/>
          <w:b w:val="0"/>
          <w:color w:val="000000"/>
          <w:sz w:val="21"/>
        </w:rPr>
        <w:t>The property records remain safe. The current interruption is linked to the free image delivery allowance of the earlier managed service reaching its limit. This is a normal point to move from a starter setup to a more durable system. The recommended work protects the existing investment rather than rebuilding the business process from zero.</w:t>
      </w:r>
    </w:p>
    <w:p>
      <w:pPr>
        <w:pStyle w:val="Heading1"/>
        <w:spacing w:before="260" w:after="100"/>
      </w:pPr>
      <w:r>
        <w:rPr>
          <w:rFonts w:ascii="Arial" w:hAnsi="Arial"/>
          <w:b/>
          <w:color w:val="000000"/>
          <w:sz w:val="26"/>
        </w:rPr>
        <w:t>Recommended Solutions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1F3A5F"/>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b/>
                <w:color w:val="FFFFFF"/>
                <w:sz w:val="19"/>
              </w:rPr>
              <w:t>Option</w:t>
            </w:r>
          </w:p>
        </w:tc>
        <w:tc>
          <w:tcPr>
            <w:tcW w:type="dxa" w:w="4968"/>
            <w:shd w:fill="1F3A5F"/>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b/>
                <w:color w:val="FFFFFF"/>
                <w:sz w:val="19"/>
              </w:rPr>
              <w:t>What is included</w:t>
            </w:r>
          </w:p>
        </w:tc>
        <w:tc>
          <w:tcPr>
            <w:tcW w:type="dxa" w:w="1512"/>
            <w:shd w:fill="1F3A5F"/>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b/>
                <w:color w:val="FFFFFF"/>
                <w:sz w:val="19"/>
              </w:rPr>
              <w:t>Target time</w:t>
            </w:r>
          </w:p>
        </w:tc>
        <w:tc>
          <w:tcPr>
            <w:tcW w:type="dxa" w:w="1512"/>
            <w:shd w:fill="1F3A5F"/>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b/>
                <w:color w:val="FFFFFF"/>
                <w:sz w:val="19"/>
              </w:rPr>
              <w:t>Investment</w:t>
            </w:r>
          </w:p>
        </w:tc>
      </w:tr>
      <w:tr>
        <w:tc>
          <w:tcPr>
            <w:tcW w:type="dxa" w:w="2088"/>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9" w:lineRule="auto"/>
            </w:pPr>
            <w:r>
              <w:rPr>
                <w:rFonts w:ascii="Arial" w:hAnsi="Arial"/>
                <w:b w:val="0"/>
                <w:color w:val="000000"/>
                <w:sz w:val="18"/>
              </w:rPr>
              <w:t>Immediate Website Recovery and Migration</w:t>
            </w:r>
          </w:p>
        </w:tc>
        <w:tc>
          <w:tcPr>
            <w:tcW w:type="dxa" w:w="4968"/>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9" w:lineRule="auto"/>
            </w:pPr>
            <w:r>
              <w:rPr>
                <w:rFonts w:ascii="Arial" w:hAnsi="Arial"/>
                <w:b w:val="0"/>
                <w:color w:val="000000"/>
                <w:sz w:val="18"/>
              </w:rPr>
              <w:t>Move the approved listing data and available photos to the new system, reconnect the existing website and restore property pages and enquiries.</w:t>
            </w:r>
          </w:p>
        </w:tc>
        <w:tc>
          <w:tcPr>
            <w:tcW w:type="dxa" w:w="1512"/>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9" w:lineRule="auto"/>
            </w:pPr>
            <w:r>
              <w:rPr>
                <w:rFonts w:ascii="Arial" w:hAnsi="Arial"/>
                <w:b w:val="0"/>
                <w:color w:val="000000"/>
                <w:sz w:val="18"/>
              </w:rPr>
              <w:t>3 to 5 working days</w:t>
            </w:r>
          </w:p>
        </w:tc>
        <w:tc>
          <w:tcPr>
            <w:tcW w:type="dxa" w:w="1512"/>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9" w:lineRule="auto"/>
            </w:pPr>
            <w:r>
              <w:rPr>
                <w:rFonts w:ascii="Arial" w:hAnsi="Arial"/>
                <w:b w:val="0"/>
                <w:color w:val="000000"/>
                <w:sz w:val="18"/>
              </w:rPr>
              <w:t>PKR 25,000</w:t>
            </w:r>
          </w:p>
        </w:tc>
      </w:tr>
      <w:tr>
        <w:tc>
          <w:tcPr>
            <w:tcW w:type="dxa" w:w="2088"/>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vAlign w:val="center"/>
          </w:tcPr>
          <w:p>
            <w:pPr>
              <w:spacing w:after="0" w:line="259" w:lineRule="auto"/>
            </w:pPr>
            <w:r>
              <w:rPr>
                <w:rFonts w:ascii="Arial" w:hAnsi="Arial"/>
                <w:b w:val="0"/>
                <w:color w:val="000000"/>
                <w:sz w:val="18"/>
              </w:rPr>
              <w:t>Complete Website Modernization</w:t>
            </w:r>
          </w:p>
        </w:tc>
        <w:tc>
          <w:tcPr>
            <w:tcW w:type="dxa" w:w="4968"/>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vAlign w:val="center"/>
          </w:tcPr>
          <w:p>
            <w:pPr>
              <w:spacing w:after="0" w:line="259" w:lineRule="auto"/>
            </w:pPr>
            <w:r>
              <w:rPr>
                <w:rFonts w:ascii="Arial" w:hAnsi="Arial"/>
                <w:b w:val="0"/>
                <w:color w:val="000000"/>
                <w:sz w:val="18"/>
              </w:rPr>
              <w:t>Immediate migration plus a modern visual refresh, mobile improvement, property search, secure staff access, enquiry routing, basic SEO, backups, monitoring and handover.</w:t>
            </w:r>
          </w:p>
        </w:tc>
        <w:tc>
          <w:tcPr>
            <w:tcW w:type="dxa" w:w="1512"/>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vAlign w:val="center"/>
          </w:tcPr>
          <w:p>
            <w:pPr>
              <w:spacing w:after="0" w:line="259" w:lineRule="auto"/>
            </w:pPr>
            <w:r>
              <w:rPr>
                <w:rFonts w:ascii="Arial" w:hAnsi="Arial"/>
                <w:b w:val="0"/>
                <w:color w:val="000000"/>
                <w:sz w:val="18"/>
              </w:rPr>
              <w:t>3 to 4 weeks plus launch checks</w:t>
            </w:r>
          </w:p>
        </w:tc>
        <w:tc>
          <w:tcPr>
            <w:tcW w:type="dxa" w:w="1512"/>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vAlign w:val="center"/>
          </w:tcPr>
          <w:p>
            <w:pPr>
              <w:spacing w:after="0" w:line="259" w:lineRule="auto"/>
            </w:pPr>
            <w:r>
              <w:rPr>
                <w:rFonts w:ascii="Arial" w:hAnsi="Arial"/>
                <w:b w:val="0"/>
                <w:color w:val="000000"/>
                <w:sz w:val="18"/>
              </w:rPr>
              <w:t>PKR 75,000</w:t>
            </w:r>
          </w:p>
        </w:tc>
      </w:tr>
    </w:tbl>
    <w:p>
      <w:pPr>
        <w:spacing w:after="40"/>
      </w:pPr>
    </w:p>
    <w:p>
      <w:pPr>
        <w:spacing w:after="140" w:line="274" w:lineRule="auto"/>
      </w:pPr>
      <w:r>
        <w:rPr>
          <w:rFonts w:ascii="Arial" w:hAnsi="Arial"/>
          <w:b w:val="0"/>
          <w:color w:val="000000"/>
          <w:sz w:val="21"/>
        </w:rPr>
        <w:t>The complete upgrade includes the recovery work. If immediate recovery is selected first and the complete upgrade is confirmed within 30 days, PKR 15,000 of the recovery payment will be credited to the complete upgrade. The remaining upgrade amount will be PKR 60,000.</w:t>
      </w:r>
    </w:p>
    <w:p>
      <w:pPr>
        <w:pStyle w:val="Heading1"/>
        <w:spacing w:before="260" w:after="100"/>
      </w:pPr>
      <w:r>
        <w:rPr>
          <w:rFonts w:ascii="Arial" w:hAnsi="Arial"/>
          <w:b/>
          <w:color w:val="000000"/>
          <w:sz w:val="26"/>
        </w:rPr>
        <w:t>What the Complete Upgrade Will Improve</w:t>
      </w:r>
    </w:p>
    <w:p>
      <w:pPr>
        <w:spacing w:after="140" w:line="274" w:lineRule="auto"/>
      </w:pPr>
      <w:r>
        <w:rPr>
          <w:rFonts w:ascii="Arial" w:hAnsi="Arial"/>
          <w:b w:val="0"/>
          <w:color w:val="000000"/>
          <w:sz w:val="21"/>
        </w:rPr>
        <w:t>The upgraded website will give customers a clearer property experience on mobile and desktop. Property pages will be easier to share on WhatsApp and campaigns. Visitors will be able to search by purpose, type, area, budget, size and bedrooms. Clear Call, WhatsApp and Enquire actions will help the team receive better quality enquiries.</w:t>
      </w:r>
    </w:p>
    <w:p>
      <w:pPr>
        <w:spacing w:after="140" w:line="274" w:lineRule="auto"/>
      </w:pPr>
      <w:r>
        <w:rPr>
          <w:rFonts w:ascii="Arial" w:hAnsi="Arial"/>
          <w:b w:val="0"/>
          <w:color w:val="000000"/>
          <w:sz w:val="21"/>
        </w:rPr>
        <w:t>The staff side will be protected for approved users, with cleaner listing management, spam protection, lead notifications, backups and basic health monitoring. Important accounts and access details will remain in the client ownership.</w:t>
      </w:r>
    </w:p>
    <w:p>
      <w:pPr>
        <w:pStyle w:val="Heading1"/>
        <w:spacing w:before="260" w:after="100"/>
      </w:pPr>
      <w:r>
        <w:rPr>
          <w:rFonts w:ascii="Arial" w:hAnsi="Arial"/>
          <w:b/>
          <w:color w:val="000000"/>
          <w:sz w:val="26"/>
        </w:rPr>
        <w:t>Pricing and Payment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600"/>
            <w:shd w:fill="1F3A5F"/>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b/>
                <w:color w:val="FFFFFF"/>
                <w:sz w:val="19"/>
              </w:rPr>
              <w:t>Service</w:t>
            </w:r>
          </w:p>
        </w:tc>
        <w:tc>
          <w:tcPr>
            <w:tcW w:type="dxa" w:w="1800"/>
            <w:shd w:fill="1F3A5F"/>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b/>
                <w:color w:val="FFFFFF"/>
                <w:sz w:val="19"/>
              </w:rPr>
              <w:t>Fee</w:t>
            </w:r>
          </w:p>
        </w:tc>
        <w:tc>
          <w:tcPr>
            <w:tcW w:type="dxa" w:w="4680"/>
            <w:shd w:fill="1F3A5F"/>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b/>
                <w:color w:val="FFFFFF"/>
                <w:sz w:val="19"/>
              </w:rPr>
              <w:t>Payment arrangement</w:t>
            </w:r>
          </w:p>
        </w:tc>
      </w:tr>
      <w:tr>
        <w:tc>
          <w:tcPr>
            <w:tcW w:type="dxa" w:w="3600"/>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9" w:lineRule="auto"/>
            </w:pPr>
            <w:r>
              <w:rPr>
                <w:rFonts w:ascii="Arial" w:hAnsi="Arial"/>
                <w:b w:val="0"/>
                <w:color w:val="000000"/>
                <w:sz w:val="18"/>
              </w:rPr>
              <w:t>Immediate Website Recovery and Migration</w:t>
            </w:r>
          </w:p>
        </w:tc>
        <w:tc>
          <w:tcPr>
            <w:tcW w:type="dxa" w:w="1800"/>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9" w:lineRule="auto"/>
            </w:pPr>
            <w:r>
              <w:rPr>
                <w:rFonts w:ascii="Arial" w:hAnsi="Arial"/>
                <w:b w:val="0"/>
                <w:color w:val="000000"/>
                <w:sz w:val="18"/>
              </w:rPr>
              <w:t>PKR 25,000</w:t>
            </w:r>
          </w:p>
        </w:tc>
        <w:tc>
          <w:tcPr>
            <w:tcW w:type="dxa" w:w="4680"/>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9" w:lineRule="auto"/>
            </w:pPr>
            <w:r>
              <w:rPr>
                <w:rFonts w:ascii="Arial" w:hAnsi="Arial"/>
                <w:b w:val="0"/>
                <w:color w:val="000000"/>
                <w:sz w:val="18"/>
              </w:rPr>
              <w:t>50 percent at start and 50 percent after the website is live</w:t>
            </w:r>
          </w:p>
        </w:tc>
      </w:tr>
      <w:tr>
        <w:tc>
          <w:tcPr>
            <w:tcW w:type="dxa" w:w="3600"/>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vAlign w:val="center"/>
          </w:tcPr>
          <w:p>
            <w:pPr>
              <w:spacing w:after="0" w:line="259" w:lineRule="auto"/>
            </w:pPr>
            <w:r>
              <w:rPr>
                <w:rFonts w:ascii="Arial" w:hAnsi="Arial"/>
                <w:b w:val="0"/>
                <w:color w:val="000000"/>
                <w:sz w:val="18"/>
              </w:rPr>
              <w:t>Complete Website Modernization</w:t>
            </w:r>
          </w:p>
        </w:tc>
        <w:tc>
          <w:tcPr>
            <w:tcW w:type="dxa" w:w="1800"/>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vAlign w:val="center"/>
          </w:tcPr>
          <w:p>
            <w:pPr>
              <w:spacing w:after="0" w:line="259" w:lineRule="auto"/>
            </w:pPr>
            <w:r>
              <w:rPr>
                <w:rFonts w:ascii="Arial" w:hAnsi="Arial"/>
                <w:b w:val="0"/>
                <w:color w:val="000000"/>
                <w:sz w:val="18"/>
              </w:rPr>
              <w:t>PKR 75,000</w:t>
            </w:r>
          </w:p>
        </w:tc>
        <w:tc>
          <w:tcPr>
            <w:tcW w:type="dxa" w:w="4680"/>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vAlign w:val="center"/>
          </w:tcPr>
          <w:p>
            <w:pPr>
              <w:spacing w:after="0" w:line="259" w:lineRule="auto"/>
            </w:pPr>
            <w:r>
              <w:rPr>
                <w:rFonts w:ascii="Arial" w:hAnsi="Arial"/>
                <w:b w:val="0"/>
                <w:color w:val="000000"/>
                <w:sz w:val="18"/>
              </w:rPr>
              <w:t>50 percent at start, 30 percent at design and demo approval, 20 percent at launch</w:t>
            </w:r>
          </w:p>
        </w:tc>
      </w:tr>
      <w:tr>
        <w:tc>
          <w:tcPr>
            <w:tcW w:type="dxa" w:w="3600"/>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9" w:lineRule="auto"/>
            </w:pPr>
            <w:r>
              <w:rPr>
                <w:rFonts w:ascii="Arial" w:hAnsi="Arial"/>
                <w:b w:val="0"/>
                <w:color w:val="000000"/>
                <w:sz w:val="18"/>
              </w:rPr>
              <w:t>AI Website Assistant and Lead Automation</w:t>
            </w:r>
          </w:p>
        </w:tc>
        <w:tc>
          <w:tcPr>
            <w:tcW w:type="dxa" w:w="1800"/>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9" w:lineRule="auto"/>
            </w:pPr>
            <w:r>
              <w:rPr>
                <w:rFonts w:ascii="Arial" w:hAnsi="Arial"/>
                <w:b w:val="0"/>
                <w:color w:val="000000"/>
                <w:sz w:val="18"/>
              </w:rPr>
              <w:t>PKR 50,000</w:t>
            </w:r>
          </w:p>
        </w:tc>
        <w:tc>
          <w:tcPr>
            <w:tcW w:type="dxa" w:w="4680"/>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9" w:lineRule="auto"/>
            </w:pPr>
            <w:r>
              <w:rPr>
                <w:rFonts w:ascii="Arial" w:hAnsi="Arial"/>
                <w:b w:val="0"/>
                <w:color w:val="000000"/>
                <w:sz w:val="18"/>
              </w:rPr>
              <w:t>50 percent at setup start and 50 percent when the pilot is live</w:t>
            </w:r>
          </w:p>
        </w:tc>
      </w:tr>
      <w:tr>
        <w:tc>
          <w:tcPr>
            <w:tcW w:type="dxa" w:w="3600"/>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vAlign w:val="center"/>
          </w:tcPr>
          <w:p>
            <w:pPr>
              <w:spacing w:after="0" w:line="259" w:lineRule="auto"/>
            </w:pPr>
            <w:r>
              <w:rPr>
                <w:rFonts w:ascii="Arial" w:hAnsi="Arial"/>
                <w:b w:val="0"/>
                <w:color w:val="000000"/>
                <w:sz w:val="18"/>
              </w:rPr>
              <w:t>Website Care and AI Improvement Plan</w:t>
            </w:r>
          </w:p>
        </w:tc>
        <w:tc>
          <w:tcPr>
            <w:tcW w:type="dxa" w:w="1800"/>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vAlign w:val="center"/>
          </w:tcPr>
          <w:p>
            <w:pPr>
              <w:spacing w:after="0" w:line="259" w:lineRule="auto"/>
            </w:pPr>
            <w:r>
              <w:rPr>
                <w:rFonts w:ascii="Arial" w:hAnsi="Arial"/>
                <w:b w:val="0"/>
                <w:color w:val="000000"/>
                <w:sz w:val="18"/>
              </w:rPr>
              <w:t>PKR 25,000 per month</w:t>
            </w:r>
          </w:p>
        </w:tc>
        <w:tc>
          <w:tcPr>
            <w:tcW w:type="dxa" w:w="4680"/>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vAlign w:val="center"/>
          </w:tcPr>
          <w:p>
            <w:pPr>
              <w:spacing w:after="0" w:line="259" w:lineRule="auto"/>
            </w:pPr>
            <w:r>
              <w:rPr>
                <w:rFonts w:ascii="Arial" w:hAnsi="Arial"/>
                <w:b w:val="0"/>
                <w:color w:val="000000"/>
                <w:sz w:val="18"/>
              </w:rPr>
              <w:t>Optional after the included 30 day launch support</w:t>
            </w:r>
          </w:p>
        </w:tc>
      </w:tr>
    </w:tbl>
    <w:p>
      <w:pPr>
        <w:spacing w:after="40"/>
      </w:pPr>
    </w:p>
    <w:p>
      <w:pPr>
        <w:spacing w:after="140" w:line="274" w:lineRule="auto"/>
      </w:pPr>
      <w:r>
        <w:rPr>
          <w:rFonts w:ascii="Arial" w:hAnsi="Arial"/>
          <w:b w:val="0"/>
          <w:color w:val="000000"/>
          <w:sz w:val="21"/>
        </w:rPr>
        <w:t>The monthly care and AI improvement plan covers website monitoring, backup checks, minor technical support, security checks, approved information updates for the AI assistant, enquiry flow review and a simple monthly progress update. New major features, large content work and third party AI usage are separate only after approval.</w:t>
      </w:r>
    </w:p>
    <w:p>
      <w:pPr>
        <w:spacing w:after="140" w:line="274" w:lineRule="auto"/>
      </w:pPr>
      <w:r>
        <w:rPr>
          <w:rFonts w:ascii="Arial" w:hAnsi="Arial"/>
          <w:b w:val="0"/>
          <w:color w:val="000000"/>
          <w:sz w:val="21"/>
        </w:rPr>
        <w:t>The client will continue to pay the annual domain renewal directly. For normal website usage, the recommended operating model has no planned monthly platform cost. AI usage will start with a controlled budget, normally around PKR 3,000 to PKR 10,000 per month, and will only be enabled with client approval.</w:t>
      </w:r>
    </w:p>
    <w:p>
      <w:pPr>
        <w:pStyle w:val="Heading1"/>
        <w:spacing w:before="260" w:after="100"/>
      </w:pPr>
      <w:r>
        <w:rPr>
          <w:rFonts w:ascii="Arial" w:hAnsi="Arial"/>
          <w:b/>
          <w:color w:val="000000"/>
          <w:sz w:val="26"/>
        </w:rPr>
        <w:t>Value of the Recommended Approach</w:t>
      </w:r>
    </w:p>
    <w:p>
      <w:pPr>
        <w:spacing w:after="140" w:line="274" w:lineRule="auto"/>
      </w:pPr>
      <w:r>
        <w:rPr>
          <w:rFonts w:ascii="Arial" w:hAnsi="Arial"/>
          <w:b w:val="0"/>
          <w:color w:val="000000"/>
          <w:sz w:val="21"/>
        </w:rPr>
        <w:t>This proposal uses special existing client pricing. A tailored property website with data migration, protected management, customised enquiry flow and future AI readiness normally carries a higher investment than a simple template website. The complete upgrade is offered at a relationship based rate below the usual investment for this scope. The aim is to provide a researched and practical solution without unnecessary hosting, storage or generic agency charges.</w:t>
      </w:r>
    </w:p>
    <w:p>
      <w:pPr>
        <w:spacing w:after="140" w:line="274" w:lineRule="auto"/>
      </w:pPr>
      <w:r>
        <w:rPr>
          <w:rFonts w:ascii="Arial" w:hAnsi="Arial"/>
          <w:b w:val="0"/>
          <w:color w:val="000000"/>
          <w:sz w:val="21"/>
        </w:rPr>
        <w:t>We will use client owned accounts where possible and will not add hidden markups to third party services. Any future paid platform, AI or call service will be explained and approved before activation.</w:t>
      </w:r>
    </w:p>
    <w:p>
      <w:pPr>
        <w:pStyle w:val="Heading1"/>
        <w:spacing w:before="260" w:after="100"/>
      </w:pPr>
      <w:r>
        <w:rPr>
          <w:rFonts w:ascii="Arial" w:hAnsi="Arial"/>
          <w:b/>
          <w:color w:val="000000"/>
          <w:sz w:val="26"/>
        </w:rPr>
        <w:t>AI Support After the Website Is Stable</w:t>
      </w:r>
    </w:p>
    <w:p>
      <w:pPr>
        <w:spacing w:after="140" w:line="274" w:lineRule="auto"/>
      </w:pPr>
      <w:r>
        <w:rPr>
          <w:rFonts w:ascii="Arial" w:hAnsi="Arial"/>
          <w:b w:val="0"/>
          <w:color w:val="000000"/>
          <w:sz w:val="21"/>
        </w:rPr>
        <w:t>AI will be introduced only where it solves a genuine customer or team problem. The first AI phase is a website assistant and lead coordination system. It can guide visitors towards suitable approved listings, collect the right enquiry details, send the team an instant alert and help ensure that an important enquiry or follow up is not missed.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96"/>
            <w:shd w:fill="1F3A5F"/>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b/>
                <w:color w:val="FFFFFF"/>
                <w:sz w:val="19"/>
              </w:rPr>
              <w:t>AI support</w:t>
            </w:r>
          </w:p>
        </w:tc>
        <w:tc>
          <w:tcPr>
            <w:tcW w:type="dxa" w:w="6983"/>
            <w:shd w:fill="1F3A5F"/>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b/>
                <w:color w:val="FFFFFF"/>
                <w:sz w:val="19"/>
              </w:rPr>
              <w:t>Business benefit</w:t>
            </w:r>
          </w:p>
        </w:tc>
      </w:tr>
      <w:tr>
        <w:tc>
          <w:tcPr>
            <w:tcW w:type="dxa" w:w="3096"/>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9" w:lineRule="auto"/>
            </w:pPr>
            <w:r>
              <w:rPr>
                <w:rFonts w:ascii="Arial" w:hAnsi="Arial"/>
                <w:b w:val="0"/>
                <w:color w:val="000000"/>
                <w:sz w:val="18"/>
              </w:rPr>
              <w:t>Property and enquiry assistant</w:t>
            </w:r>
          </w:p>
        </w:tc>
        <w:tc>
          <w:tcPr>
            <w:tcW w:type="dxa" w:w="6983"/>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9" w:lineRule="auto"/>
            </w:pPr>
            <w:r>
              <w:rPr>
                <w:rFonts w:ascii="Arial" w:hAnsi="Arial"/>
                <w:b w:val="0"/>
                <w:color w:val="000000"/>
                <w:sz w:val="18"/>
              </w:rPr>
              <w:t>Gives customers 24 hour initial guidance from approved listings and frequently asked questions, then sends serious enquiries to the team.</w:t>
            </w:r>
          </w:p>
        </w:tc>
      </w:tr>
      <w:tr>
        <w:tc>
          <w:tcPr>
            <w:tcW w:type="dxa" w:w="3096"/>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vAlign w:val="center"/>
          </w:tcPr>
          <w:p>
            <w:pPr>
              <w:spacing w:after="0" w:line="259" w:lineRule="auto"/>
            </w:pPr>
            <w:r>
              <w:rPr>
                <w:rFonts w:ascii="Arial" w:hAnsi="Arial"/>
                <w:b w:val="0"/>
                <w:color w:val="000000"/>
                <w:sz w:val="18"/>
              </w:rPr>
              <w:t>Lead follow up support</w:t>
            </w:r>
          </w:p>
        </w:tc>
        <w:tc>
          <w:tcPr>
            <w:tcW w:type="dxa" w:w="6983"/>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vAlign w:val="center"/>
          </w:tcPr>
          <w:p>
            <w:pPr>
              <w:spacing w:after="0" w:line="259" w:lineRule="auto"/>
            </w:pPr>
            <w:r>
              <w:rPr>
                <w:rFonts w:ascii="Arial" w:hAnsi="Arial"/>
                <w:b w:val="0"/>
                <w:color w:val="000000"/>
                <w:sz w:val="18"/>
              </w:rPr>
              <w:t>Records property interest and customer requirements so the team receives clear follow up information.</w:t>
            </w:r>
          </w:p>
        </w:tc>
      </w:tr>
      <w:tr>
        <w:tc>
          <w:tcPr>
            <w:tcW w:type="dxa" w:w="3096"/>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9" w:lineRule="auto"/>
            </w:pPr>
            <w:r>
              <w:rPr>
                <w:rFonts w:ascii="Arial" w:hAnsi="Arial"/>
                <w:b w:val="0"/>
                <w:color w:val="000000"/>
                <w:sz w:val="18"/>
              </w:rPr>
              <w:t>Listing and marketing helper</w:t>
            </w:r>
          </w:p>
        </w:tc>
        <w:tc>
          <w:tcPr>
            <w:tcW w:type="dxa" w:w="6983"/>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9" w:lineRule="auto"/>
            </w:pPr>
            <w:r>
              <w:rPr>
                <w:rFonts w:ascii="Arial" w:hAnsi="Arial"/>
                <w:b w:val="0"/>
                <w:color w:val="000000"/>
                <w:sz w:val="18"/>
              </w:rPr>
              <w:t>Prepares draft listing descriptions, enquiry summaries and marketing content for staff review.</w:t>
            </w:r>
          </w:p>
        </w:tc>
      </w:tr>
      <w:tr>
        <w:tc>
          <w:tcPr>
            <w:tcW w:type="dxa" w:w="3096"/>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vAlign w:val="center"/>
          </w:tcPr>
          <w:p>
            <w:pPr>
              <w:spacing w:after="0" w:line="259" w:lineRule="auto"/>
            </w:pPr>
            <w:r>
              <w:rPr>
                <w:rFonts w:ascii="Arial" w:hAnsi="Arial"/>
                <w:b w:val="0"/>
                <w:color w:val="000000"/>
                <w:sz w:val="18"/>
              </w:rPr>
              <w:t>Management view</w:t>
            </w:r>
          </w:p>
        </w:tc>
        <w:tc>
          <w:tcPr>
            <w:tcW w:type="dxa" w:w="6983"/>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vAlign w:val="center"/>
          </w:tcPr>
          <w:p>
            <w:pPr>
              <w:spacing w:after="0" w:line="259" w:lineRule="auto"/>
            </w:pPr>
            <w:r>
              <w:rPr>
                <w:rFonts w:ascii="Arial" w:hAnsi="Arial"/>
                <w:b w:val="0"/>
                <w:color w:val="000000"/>
                <w:sz w:val="18"/>
              </w:rPr>
              <w:t>Shows enquiry activity, common customer questions and opportunities for better response.</w:t>
            </w:r>
          </w:p>
        </w:tc>
      </w:tr>
    </w:tbl>
    <w:p>
      <w:pPr>
        <w:spacing w:after="40"/>
      </w:pPr>
    </w:p>
    <w:p>
      <w:pPr>
        <w:spacing w:after="140" w:line="274" w:lineRule="auto"/>
      </w:pPr>
      <w:r>
        <w:rPr>
          <w:rFonts w:ascii="Arial" w:hAnsi="Arial"/>
          <w:b w:val="0"/>
          <w:color w:val="000000"/>
          <w:sz w:val="21"/>
        </w:rPr>
        <w:t>Final decisions, property availability confirmation, visits, negotiation and every deal will remain with the DHA Karachi Villas team. AI will provide 24 hour assistance so customers receive faster initial guidance and important enquiries or follow ups are less likely to be missed.</w:t>
      </w:r>
    </w:p>
    <w:p>
      <w:pPr>
        <w:pStyle w:val="Heading1"/>
        <w:spacing w:before="260" w:after="100"/>
      </w:pPr>
      <w:r>
        <w:rPr>
          <w:rFonts w:ascii="Arial" w:hAnsi="Arial"/>
          <w:b/>
          <w:color w:val="000000"/>
          <w:sz w:val="26"/>
        </w:rPr>
        <w:t>Future AI Call Receptionist</w:t>
      </w:r>
    </w:p>
    <w:p>
      <w:pPr>
        <w:spacing w:after="140" w:line="274" w:lineRule="auto"/>
      </w:pPr>
      <w:r>
        <w:rPr>
          <w:rFonts w:ascii="Arial" w:hAnsi="Arial"/>
          <w:b w:val="0"/>
          <w:color w:val="000000"/>
          <w:sz w:val="21"/>
        </w:rPr>
        <w:t>A future AI Call Receptionist can be considered after the website and lead process are stable. This is a modern service for handling incoming calls outside office hours, understanding basic customer requirements, creating call summaries, booking appointments, sending follow up alerts and giving the team a simple reporting view.</w:t>
      </w:r>
    </w:p>
    <w:p>
      <w:pPr>
        <w:spacing w:after="140" w:line="274" w:lineRule="auto"/>
      </w:pPr>
      <w:r>
        <w:rPr>
          <w:rFonts w:ascii="Arial" w:hAnsi="Arial"/>
          <w:b w:val="0"/>
          <w:color w:val="000000"/>
          <w:sz w:val="21"/>
        </w:rPr>
        <w:t>The first version would be tested in English. Urdu voice support can be introduced later only when testing shows that the quality is suitable for customer communication. This service has a higher cost because it requires telephone connectivity, voice AI processing, business specific call flows, secure lead handling, reporting, testing and continuous improvement.</w:t>
      </w:r>
    </w:p>
    <w:p>
      <w:pPr>
        <w:spacing w:after="140" w:line="274" w:lineRule="auto"/>
      </w:pPr>
      <w:r>
        <w:rPr>
          <w:rFonts w:ascii="Arial" w:hAnsi="Arial"/>
          <w:b w:val="0"/>
          <w:color w:val="000000"/>
          <w:sz w:val="21"/>
        </w:rPr>
        <w:t>The expected future service range is PKR 35,000 to PKR 50,000 per month. The final amount will be agreed after the actual call flow, required features and usage level are clear. This service is not included in the current website or AI assistant price.</w:t>
      </w:r>
    </w:p>
    <w:p>
      <w:pPr>
        <w:pStyle w:val="Heading1"/>
        <w:spacing w:before="260" w:after="100"/>
      </w:pPr>
      <w:r>
        <w:rPr>
          <w:rFonts w:ascii="Arial" w:hAnsi="Arial"/>
          <w:b/>
          <w:color w:val="000000"/>
          <w:sz w:val="26"/>
        </w:rPr>
        <w:t>Delivery and Client Participation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F3A5F"/>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b/>
                <w:color w:val="FFFFFF"/>
                <w:sz w:val="19"/>
              </w:rPr>
              <w:t>Stage</w:t>
            </w:r>
          </w:p>
        </w:tc>
        <w:tc>
          <w:tcPr>
            <w:tcW w:type="dxa" w:w="4464"/>
            <w:shd w:fill="1F3A5F"/>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b/>
                <w:color w:val="FFFFFF"/>
                <w:sz w:val="19"/>
              </w:rPr>
              <w:t>Our work</w:t>
            </w:r>
          </w:p>
        </w:tc>
        <w:tc>
          <w:tcPr>
            <w:tcW w:type="dxa" w:w="3816"/>
            <w:shd w:fill="1F3A5F"/>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Pr>
                <w:rFonts w:ascii="Arial" w:hAnsi="Arial"/>
                <w:b/>
                <w:color w:val="FFFFFF"/>
                <w:sz w:val="19"/>
              </w:rPr>
              <w:t>Client input</w:t>
            </w:r>
          </w:p>
        </w:tc>
      </w:tr>
      <w:tr>
        <w:tc>
          <w:tcPr>
            <w:tcW w:type="dxa" w:w="1800"/>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9" w:lineRule="auto"/>
            </w:pPr>
            <w:r>
              <w:rPr>
                <w:rFonts w:ascii="Arial" w:hAnsi="Arial"/>
                <w:b w:val="0"/>
                <w:color w:val="000000"/>
                <w:sz w:val="18"/>
              </w:rPr>
              <w:t>Approval and access</w:t>
            </w:r>
          </w:p>
        </w:tc>
        <w:tc>
          <w:tcPr>
            <w:tcW w:type="dxa" w:w="4464"/>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9" w:lineRule="auto"/>
            </w:pPr>
            <w:r>
              <w:rPr>
                <w:rFonts w:ascii="Arial" w:hAnsi="Arial"/>
                <w:b w:val="0"/>
                <w:color w:val="000000"/>
                <w:sz w:val="18"/>
              </w:rPr>
              <w:t>Confirm the selected route, secure access and prepare a recovery copy.</w:t>
            </w:r>
          </w:p>
        </w:tc>
        <w:tc>
          <w:tcPr>
            <w:tcW w:type="dxa" w:w="3816"/>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9" w:lineRule="auto"/>
            </w:pPr>
            <w:r>
              <w:rPr>
                <w:rFonts w:ascii="Arial" w:hAnsi="Arial"/>
                <w:b w:val="0"/>
                <w:color w:val="000000"/>
                <w:sz w:val="18"/>
              </w:rPr>
              <w:t>Approve the plan and provide account access where required.</w:t>
            </w:r>
          </w:p>
        </w:tc>
      </w:tr>
      <w:tr>
        <w:tc>
          <w:tcPr>
            <w:tcW w:type="dxa" w:w="1800"/>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vAlign w:val="center"/>
          </w:tcPr>
          <w:p>
            <w:pPr>
              <w:spacing w:after="0" w:line="259" w:lineRule="auto"/>
            </w:pPr>
            <w:r>
              <w:rPr>
                <w:rFonts w:ascii="Arial" w:hAnsi="Arial"/>
                <w:b w:val="0"/>
                <w:color w:val="000000"/>
                <w:sz w:val="18"/>
              </w:rPr>
              <w:t>Build and migration</w:t>
            </w:r>
          </w:p>
        </w:tc>
        <w:tc>
          <w:tcPr>
            <w:tcW w:type="dxa" w:w="4464"/>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vAlign w:val="center"/>
          </w:tcPr>
          <w:p>
            <w:pPr>
              <w:spacing w:after="0" w:line="259" w:lineRule="auto"/>
            </w:pPr>
            <w:r>
              <w:rPr>
                <w:rFonts w:ascii="Arial" w:hAnsi="Arial"/>
                <w:b w:val="0"/>
                <w:color w:val="000000"/>
                <w:sz w:val="18"/>
              </w:rPr>
              <w:t>Move approved data, prepare the website work and test core customer journeys.</w:t>
            </w:r>
          </w:p>
        </w:tc>
        <w:tc>
          <w:tcPr>
            <w:tcW w:type="dxa" w:w="3816"/>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vAlign w:val="center"/>
          </w:tcPr>
          <w:p>
            <w:pPr>
              <w:spacing w:after="0" w:line="259" w:lineRule="auto"/>
            </w:pPr>
            <w:r>
              <w:rPr>
                <w:rFonts w:ascii="Arial" w:hAnsi="Arial"/>
                <w:b w:val="0"/>
                <w:color w:val="000000"/>
                <w:sz w:val="18"/>
              </w:rPr>
              <w:t>Provide final property information, original photos and approved contact details.</w:t>
            </w:r>
          </w:p>
        </w:tc>
      </w:tr>
      <w:tr>
        <w:tc>
          <w:tcPr>
            <w:tcW w:type="dxa" w:w="1800"/>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9" w:lineRule="auto"/>
            </w:pPr>
            <w:r>
              <w:rPr>
                <w:rFonts w:ascii="Arial" w:hAnsi="Arial"/>
                <w:b w:val="0"/>
                <w:color w:val="000000"/>
                <w:sz w:val="18"/>
              </w:rPr>
              <w:t>Review and launch</w:t>
            </w:r>
          </w:p>
        </w:tc>
        <w:tc>
          <w:tcPr>
            <w:tcW w:type="dxa" w:w="4464"/>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9" w:lineRule="auto"/>
            </w:pPr>
            <w:r>
              <w:rPr>
                <w:rFonts w:ascii="Arial" w:hAnsi="Arial"/>
                <w:b w:val="0"/>
                <w:color w:val="000000"/>
                <w:sz w:val="18"/>
              </w:rPr>
              <w:t>Share the working website, complete checks and provide handover guidance.</w:t>
            </w:r>
          </w:p>
        </w:tc>
        <w:tc>
          <w:tcPr>
            <w:tcW w:type="dxa" w:w="3816"/>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9" w:lineRule="auto"/>
            </w:pPr>
            <w:r>
              <w:rPr>
                <w:rFonts w:ascii="Arial" w:hAnsi="Arial"/>
                <w:b w:val="0"/>
                <w:color w:val="000000"/>
                <w:sz w:val="18"/>
              </w:rPr>
              <w:t>Review the catalogue and confirm the final launch approval.</w:t>
            </w:r>
          </w:p>
        </w:tc>
      </w:tr>
    </w:tbl>
    <w:p>
      <w:pPr>
        <w:spacing w:after="40"/>
      </w:pPr>
    </w:p>
    <w:p>
      <w:pPr>
        <w:pStyle w:val="Heading1"/>
        <w:spacing w:before="260" w:after="100"/>
      </w:pPr>
      <w:r>
        <w:rPr>
          <w:rFonts w:ascii="Arial" w:hAnsi="Arial"/>
          <w:b/>
          <w:color w:val="000000"/>
          <w:sz w:val="26"/>
        </w:rPr>
        <w:t>Approval Requested</w:t>
      </w:r>
    </w:p>
    <w:p>
      <w:pPr>
        <w:spacing w:after="140" w:line="274" w:lineRule="auto"/>
      </w:pPr>
      <w:r>
        <w:rPr>
          <w:rFonts w:ascii="Arial" w:hAnsi="Arial"/>
          <w:b w:val="0"/>
          <w:color w:val="000000"/>
          <w:sz w:val="21"/>
        </w:rPr>
        <w:t>Please select the preferred route so work can begin. Any work outside the approved scope will be discussed before it is started.</w:t>
      </w:r>
    </w:p>
    <w:p>
      <w:pPr>
        <w:spacing w:after="100" w:line="274" w:lineRule="auto"/>
      </w:pPr>
      <w:r>
        <w:rPr>
          <w:rFonts w:ascii="Arial" w:hAnsi="Arial"/>
          <w:b w:val="0"/>
          <w:color w:val="000000"/>
          <w:sz w:val="21"/>
        </w:rPr>
        <w:t>[  ]  Approve Immediate Website Recovery and Migration at PKR 25,000</w:t>
      </w:r>
    </w:p>
    <w:p>
      <w:pPr>
        <w:spacing w:after="100" w:line="274" w:lineRule="auto"/>
      </w:pPr>
      <w:r>
        <w:rPr>
          <w:rFonts w:ascii="Arial" w:hAnsi="Arial"/>
          <w:b w:val="0"/>
          <w:color w:val="000000"/>
          <w:sz w:val="21"/>
        </w:rPr>
        <w:t>[  ]  Approve Complete Website Modernization at PKR 75,000</w:t>
      </w:r>
    </w:p>
    <w:p>
      <w:pPr>
        <w:spacing w:after="100" w:line="274" w:lineRule="auto"/>
      </w:pPr>
      <w:r>
        <w:rPr>
          <w:rFonts w:ascii="Arial" w:hAnsi="Arial"/>
          <w:b w:val="0"/>
          <w:color w:val="000000"/>
          <w:sz w:val="21"/>
        </w:rPr>
        <w:t>[  ]  Consider AI Website Assistant after the upgraded website is stable</w:t>
      </w:r>
    </w:p>
    <w:p>
      <w:pPr>
        <w:spacing w:after="300" w:line="274" w:lineRule="auto"/>
      </w:pPr>
      <w:r>
        <w:rPr>
          <w:rFonts w:ascii="Arial" w:hAnsi="Arial"/>
          <w:b w:val="0"/>
          <w:color w:val="000000"/>
          <w:sz w:val="21"/>
        </w:rPr>
        <w:t>[  ]  Consider the future AI Call Receptionist after call requirements are reviewed</w:t>
      </w:r>
    </w:p>
    <w:p>
      <w:pPr>
        <w:spacing w:after="220" w:line="274" w:lineRule="auto"/>
      </w:pPr>
      <w:r>
        <w:rPr>
          <w:rFonts w:ascii="Arial" w:hAnsi="Arial"/>
          <w:b w:val="0"/>
          <w:color w:val="000000"/>
          <w:sz w:val="21"/>
        </w:rPr>
        <w:t>Client name __________________________________________</w:t>
      </w:r>
    </w:p>
    <w:p>
      <w:pPr>
        <w:spacing w:after="0" w:line="274" w:lineRule="auto"/>
      </w:pPr>
      <w:r>
        <w:rPr>
          <w:rFonts w:ascii="Arial" w:hAnsi="Arial"/>
          <w:b w:val="0"/>
          <w:color w:val="000000"/>
          <w:sz w:val="21"/>
        </w:rPr>
        <w:t>Signature _____________________________________________       Date __________________</w:t>
      </w:r>
    </w:p>
    <w:sectPr w:rsidR="00FC693F" w:rsidRPr="0006063C" w:rsidSect="00034616">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DHA Karachi Villas Website Renewal Proposal</dc:title>
  <dc:subject>Client approval proposal for website recovery modernization and AI support</dc:subject>
  <dc:creator/>
  <cp:keywords/>
  <dc:description/>
  <cp:lastModifiedBy/>
  <cp:revision>1</cp:revision>
  <dcterms:created xsi:type="dcterms:W3CDTF">2013-12-23T23:15:00Z</dcterms:created>
  <dcterms:modified xsi:type="dcterms:W3CDTF">2013-12-23T23:15:00Z</dcterms:modified>
  <cp:category/>
</cp:coreProperties>
</file>