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jc w:val="center"/>
      </w:pPr>
      <w:r>
        <w:rPr>
          <w:sz w:val="72"/>
          <w:szCs w:val="72"/>
        </w:rPr>
        <w:t xml:space="preserve">🛰️</w:t>
      </w:r>
    </w:p>
    <w:p>
      <w:pPr>
        <w:spacing w:after="200"/>
      </w:pPr>
    </w:p>
    <w:p>
      <w:pPr>
        <w:jc w:val="center"/>
      </w:pPr>
      <w:r>
        <w:rPr>
          <w:b/>
          <w:bCs/>
          <w:color w:val="1E5B3A"/>
          <w:sz w:val="60"/>
          <w:szCs w:val="60"/>
        </w:rPr>
        <w:t xml:space="preserve">FasalRakshak</w:t>
      </w:r>
    </w:p>
    <w:p>
      <w:pPr>
        <w:spacing w:after="80" w:before="160"/>
        <w:jc w:val="center"/>
      </w:pPr>
      <w:r>
        <w:rPr>
          <w:color w:val="333333"/>
          <w:sz w:val="30"/>
          <w:szCs w:val="30"/>
        </w:rPr>
        <w:t xml:space="preserve">Software Requirements Specification</w:t>
      </w:r>
    </w:p>
    <w:p>
      <w:pPr>
        <w:spacing w:after="400"/>
        <w:jc w:val="center"/>
      </w:pPr>
      <w:r>
        <w:rPr>
          <w:i/>
          <w:iCs/>
          <w:color w:val="666666"/>
          <w:sz w:val="22"/>
          <w:szCs w:val="22"/>
        </w:rPr>
        <w:t xml:space="preserve">Satellite-Powered Crop Damage Detection &amp; Farmer Protection Platform for PMFBY Claims</w:t>
      </w:r>
    </w:p>
    <w:p>
      <w:pPr>
        <w:spacing w:after="600"/>
      </w:pPr>
    </w:p>
    <w:p>
      <w:pPr>
        <w:jc w:val="center"/>
      </w:pPr>
      <w:r>
        <w:rPr>
          <w:b/>
          <w:bCs/>
          <w:color w:val="333333"/>
          <w:sz w:val="20"/>
          <w:szCs w:val="20"/>
        </w:rPr>
        <w:t xml:space="preserve">Version 4.0 — Soil Water Index (SWI) Integration for Kisan &amp; Enterprise</w:t>
      </w:r>
    </w:p>
    <w:p>
      <w:pPr>
        <w:spacing w:before="100"/>
        <w:jc w:val="center"/>
      </w:pPr>
      <w:r>
        <w:rPr>
          <w:color w:val="666666"/>
          <w:sz w:val="20"/>
          <w:szCs w:val="20"/>
        </w:rPr>
        <w:t xml:space="preserve">Document Type: SRS  |  Domain: AgriTech / Crop Insurance  |  Region: Telangana, India</w:t>
      </w:r>
    </w:p>
    <w:p>
      <w:pPr>
        <w:spacing w:before="60"/>
        <w:jc w:val="center"/>
      </w:pPr>
      <w:r>
        <w:rPr>
          <w:color w:val="666666"/>
          <w:sz w:val="20"/>
          <w:szCs w:val="20"/>
        </w:rPr>
        <w:t xml:space="preserve">Date: 7 August 2026</w:t>
      </w:r>
    </w:p>
    <w:p>
      <w:pPr>
        <w:spacing w:after="1000"/>
      </w:pPr>
    </w:p>
    <w:p>
      <w:pPr>
        <w:jc w:val="center"/>
      </w:pPr>
      <w:r>
        <w:rPr>
          <w:color w:val="666666"/>
          <w:sz w:val="18"/>
          <w:szCs w:val="18"/>
        </w:rPr>
        <w:t xml:space="preserve">Prepared for Hackathon Submission — FasalRakshak Team</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E5B3A" w:sz="6" w:space="4"/>
        </w:pBdr>
        <w:spacing w:after="160" w:before="320"/>
      </w:pPr>
      <w:r>
        <w:rPr>
          <w:b/>
          <w:bCs/>
          <w:color w:val="1E5B3A"/>
          <w:sz w:val="30"/>
          <w:szCs w:val="30"/>
        </w:rPr>
        <w:t xml:space="preserve">1. Introduction</w:t>
      </w:r>
    </w:p>
    <w:p>
      <w:pPr>
        <w:pStyle w:val="Heading2"/>
        <w:spacing w:after="120" w:before="260"/>
      </w:pPr>
      <w:r>
        <w:rPr>
          <w:b/>
          <w:bCs/>
          <w:color w:val="1E5B3A"/>
          <w:sz w:val="24"/>
          <w:szCs w:val="24"/>
        </w:rPr>
        <w:t xml:space="preserve">1.1 Purpose</w:t>
      </w:r>
    </w:p>
    <w:p>
      <w:pPr>
        <w:spacing w:after="140" w:line="276"/>
      </w:pPr>
      <w:r>
        <w:rPr>
          <w:sz w:val="21"/>
          <w:szCs w:val="21"/>
        </w:rPr>
        <w:t xml:space="preserve">This Software Requirements Specification (SRS) defines the functional and non-functional requirements for FasalRakshak — a satellite- and weather-driven crop monitoring system that helps Telangana farmers file valid, evidence-backed PMFBY (Pradhan Mantri Fasal Bima Yojana) crop-loss claims within the scheme's mandatory 72-hour reporting window.</w:t>
      </w:r>
    </w:p>
    <w:p>
      <w:pPr>
        <w:spacing w:after="140" w:line="276"/>
      </w:pPr>
      <w:r>
        <w:rPr>
          <w:sz w:val="21"/>
          <w:szCs w:val="21"/>
        </w:rPr>
        <w:t xml:space="preserve">Version 2.0 extended the original hackathon MVP scope — which focused on detection and evidence generation — into a fuller "Rakshak" (protector) role: warning farmers before damage peaks, reaching them in their own language, automating the claim itself, and building trust through explainability and false-alarm control.</w:t>
      </w:r>
    </w:p>
    <w:p>
      <w:pPr>
        <w:spacing w:after="140" w:line="276"/>
      </w:pPr>
      <w:r>
        <w:rPr>
          <w:sz w:val="21"/>
          <w:szCs w:val="21"/>
        </w:rPr>
        <w:t xml:space="preserve">Version 3.0 restructured delivery of that functionality into two purpose-built products sharing one backend: FasalRakshak Kisan, a voice-first app for farmers, and FasalRakshak Enterprise, a full technical dashboard for insurers and agriculture officers. The two products present the same underlying data at two levels of depth and interaction style, matched to who is using them.</w:t>
      </w:r>
    </w:p>
    <w:p>
      <w:pPr>
        <w:spacing w:after="140" w:line="276"/>
      </w:pPr>
      <w:r>
        <w:rPr>
          <w:sz w:val="21"/>
          <w:szCs w:val="21"/>
        </w:rPr>
        <w:t xml:space="preserve">Version 4.0 (this document) adds the Soil Water Index (SWI) — a satellite-derived soil moisture signal — as a fourth fused input, on the advice that vegetation-based detection alone (NDVI) reacts only after a crop is already visibly stressed. SWI measures moisture in the soil directly, giving both products an earlier warning window than NDVI can provide on its own.</w:t>
      </w:r>
    </w:p>
    <w:p>
      <w:pPr>
        <w:pStyle w:val="Heading2"/>
        <w:spacing w:after="120" w:before="260"/>
      </w:pPr>
      <w:r>
        <w:rPr>
          <w:b/>
          <w:bCs/>
          <w:color w:val="1E5B3A"/>
          <w:sz w:val="24"/>
          <w:szCs w:val="24"/>
        </w:rPr>
        <w:t xml:space="preserve">1.2 Scope</w:t>
      </w:r>
    </w:p>
    <w:p>
      <w:pPr>
        <w:spacing w:after="140" w:line="276"/>
      </w:pPr>
      <w:r>
        <w:rPr>
          <w:sz w:val="21"/>
          <w:szCs w:val="21"/>
        </w:rPr>
        <w:t xml:space="preserve">FasalRakshak monitors enrolled farm plots using Sentinel-2 NDVI imagery and weather anomaly data, fuses this with farmer-submitted geotagged photos, and:</w:t>
      </w:r>
    </w:p>
    <w:p>
      <w:pPr>
        <w:pStyle w:val="ListParagraph"/>
        <w:numPr>
          <w:ilvl w:val="0"/>
          <w:numId w:val="2"/>
        </w:numPr>
        <w:spacing w:after="60" w:line="270"/>
      </w:pPr>
      <w:r>
        <w:rPr>
          <w:sz w:val="21"/>
          <w:szCs w:val="21"/>
        </w:rPr>
        <w:t xml:space="preserve">Issues early preventive advisories before damage crosses a claimable threshold.</w:t>
      </w:r>
    </w:p>
    <w:p>
      <w:pPr>
        <w:pStyle w:val="ListParagraph"/>
        <w:numPr>
          <w:ilvl w:val="0"/>
          <w:numId w:val="2"/>
        </w:numPr>
        <w:spacing w:after="60" w:line="270"/>
      </w:pPr>
      <w:r>
        <w:rPr>
          <w:sz w:val="21"/>
          <w:szCs w:val="21"/>
        </w:rPr>
        <w:t xml:space="preserve">Issues threshold-breach alerts with auto-generated PMFBY evidence reports.</w:t>
      </w:r>
    </w:p>
    <w:p>
      <w:pPr>
        <w:pStyle w:val="ListParagraph"/>
        <w:numPr>
          <w:ilvl w:val="0"/>
          <w:numId w:val="2"/>
        </w:numPr>
        <w:spacing w:after="60" w:line="270"/>
      </w:pPr>
      <w:r>
        <w:rPr>
          <w:sz w:val="21"/>
          <w:szCs w:val="21"/>
        </w:rPr>
        <w:t xml:space="preserve">Delivers both in Telugu and English via WhatsApp/SMS/voice, not only a web dashboard.</w:t>
      </w:r>
    </w:p>
    <w:p>
      <w:pPr>
        <w:pStyle w:val="ListParagraph"/>
        <w:numPr>
          <w:ilvl w:val="0"/>
          <w:numId w:val="2"/>
        </w:numPr>
        <w:spacing w:after="60" w:line="270"/>
      </w:pPr>
      <w:r>
        <w:rPr>
          <w:sz w:val="21"/>
          <w:szCs w:val="21"/>
        </w:rPr>
        <w:t xml:space="preserve">Supports one-tap farmer approval to submit the claim, with a mocked/stubbed insurer-side submission API.</w:t>
      </w:r>
    </w:p>
    <w:p>
      <w:pPr>
        <w:pStyle w:val="ListParagraph"/>
        <w:numPr>
          <w:ilvl w:val="0"/>
          <w:numId w:val="2"/>
        </w:numPr>
        <w:spacing w:after="60" w:line="270"/>
      </w:pPr>
      <w:r>
        <w:rPr>
          <w:sz w:val="21"/>
          <w:szCs w:val="21"/>
        </w:rPr>
        <w:t xml:space="preserve">Attaches a plain-language explainability note to every alert and claim.</w:t>
      </w:r>
    </w:p>
    <w:p>
      <w:pPr>
        <w:pStyle w:val="ListParagraph"/>
        <w:numPr>
          <w:ilvl w:val="0"/>
          <w:numId w:val="2"/>
        </w:numPr>
        <w:spacing w:after="60" w:line="270"/>
      </w:pPr>
      <w:r>
        <w:rPr>
          <w:sz w:val="21"/>
          <w:szCs w:val="21"/>
        </w:rPr>
        <w:t xml:space="preserve">Applies multi-signal agreement rules to suppress false-positive alerts.</w:t>
      </w:r>
    </w:p>
    <w:p>
      <w:pPr>
        <w:spacing w:after="140" w:line="276"/>
      </w:pPr>
      <w:r>
        <w:rPr>
          <w:sz w:val="21"/>
          <w:szCs w:val="21"/>
        </w:rPr>
        <w:t xml:space="preserve">Out of scope for this version: live production integration with the National Crop Insurance Portal (NCIP), payment disbursement, and multi-state rollout beyond Telangana.</w:t>
      </w:r>
    </w:p>
    <w:p>
      <w:pPr>
        <w:pStyle w:val="Heading2"/>
        <w:spacing w:after="120" w:before="260"/>
      </w:pPr>
      <w:r>
        <w:rPr>
          <w:b/>
          <w:bCs/>
          <w:color w:val="1E5B3A"/>
          <w:sz w:val="24"/>
          <w:szCs w:val="24"/>
        </w:rPr>
        <w:t xml:space="preserve">1.3 Intended Audience</w:t>
      </w:r>
    </w:p>
    <w:p>
      <w:pPr>
        <w:pStyle w:val="ListParagraph"/>
        <w:numPr>
          <w:ilvl w:val="0"/>
          <w:numId w:val="2"/>
        </w:numPr>
        <w:spacing w:after="60" w:line="270"/>
      </w:pPr>
      <w:r>
        <w:rPr>
          <w:sz w:val="21"/>
          <w:szCs w:val="21"/>
        </w:rPr>
        <w:t xml:space="preserve">Hackathon judges and evaluators</w:t>
      </w:r>
    </w:p>
    <w:p>
      <w:pPr>
        <w:pStyle w:val="ListParagraph"/>
        <w:numPr>
          <w:ilvl w:val="0"/>
          <w:numId w:val="2"/>
        </w:numPr>
        <w:spacing w:after="60" w:line="270"/>
      </w:pPr>
      <w:r>
        <w:rPr>
          <w:sz w:val="21"/>
          <w:szCs w:val="21"/>
        </w:rPr>
        <w:t xml:space="preserve">Development team (4-person execution)</w:t>
      </w:r>
    </w:p>
    <w:p>
      <w:pPr>
        <w:pStyle w:val="ListParagraph"/>
        <w:numPr>
          <w:ilvl w:val="0"/>
          <w:numId w:val="2"/>
        </w:numPr>
        <w:spacing w:after="60" w:line="270"/>
      </w:pPr>
      <w:r>
        <w:rPr>
          <w:sz w:val="21"/>
          <w:szCs w:val="21"/>
        </w:rPr>
        <w:t xml:space="preserve">Future pilot partners — Agriculture Department officials, insurance companies, NGOs</w:t>
      </w:r>
    </w:p>
    <w:p>
      <w:pPr>
        <w:pStyle w:val="Heading2"/>
        <w:spacing w:after="120" w:before="260"/>
      </w:pPr>
      <w:r>
        <w:rPr>
          <w:b/>
          <w:bCs/>
          <w:color w:val="1E5B3A"/>
          <w:sz w:val="24"/>
          <w:szCs w:val="24"/>
        </w:rPr>
        <w:t xml:space="preserve">1.4 Definitions &amp; Abbreviations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auto" w:w="0"/>
            <w:shd w:fill="1E5B3A" w:val="clear"/>
            <w:tcMar>
              <w:top w:type="dxa" w:w="80"/>
              <w:left w:type="dxa" w:w="100"/>
              <w:bottom w:type="dxa" w:w="80"/>
              <w:right w:type="dxa" w:w="100"/>
            </w:tcMar>
          </w:tcPr>
          <w:p>
            <w:r>
              <w:rPr>
                <w:b/>
                <w:bCs/>
                <w:color w:val="FFFFFF"/>
                <w:sz w:val="20"/>
                <w:szCs w:val="20"/>
              </w:rPr>
              <w:t xml:space="preserve">Term</w:t>
            </w:r>
          </w:p>
        </w:tc>
        <w:tc>
          <w:tcPr>
            <w:tcW w:type="auto" w:w="0"/>
            <w:shd w:fill="1E5B3A" w:val="clear"/>
            <w:tcMar>
              <w:top w:type="dxa" w:w="80"/>
              <w:left w:type="dxa" w:w="100"/>
              <w:bottom w:type="dxa" w:w="80"/>
              <w:right w:type="dxa" w:w="100"/>
            </w:tcMar>
          </w:tcPr>
          <w:p>
            <w:r>
              <w:rPr>
                <w:b/>
                <w:bCs/>
                <w:color w:val="FFFFFF"/>
                <w:sz w:val="20"/>
                <w:szCs w:val="20"/>
              </w:rPr>
              <w:t xml:space="preserve">Meaning</w:t>
            </w:r>
          </w:p>
        </w:tc>
      </w:tr>
      <w:tr>
        <w:tc>
          <w:tcPr>
            <w:tcW w:type="auto" w:w="0"/>
            <w:tcMar>
              <w:top w:type="dxa" w:w="80"/>
              <w:left w:type="dxa" w:w="100"/>
              <w:bottom w:type="dxa" w:w="80"/>
              <w:right w:type="dxa" w:w="100"/>
            </w:tcMar>
          </w:tcPr>
          <w:p>
            <w:r>
              <w:rPr>
                <w:b w:val="false"/>
                <w:bCs w:val="false"/>
                <w:color w:val="222222"/>
                <w:sz w:val="20"/>
                <w:szCs w:val="20"/>
              </w:rPr>
              <w:t xml:space="preserve">PMFBY</w:t>
            </w:r>
          </w:p>
        </w:tc>
        <w:tc>
          <w:tcPr>
            <w:tcW w:type="auto" w:w="0"/>
            <w:tcMar>
              <w:top w:type="dxa" w:w="80"/>
              <w:left w:type="dxa" w:w="100"/>
              <w:bottom w:type="dxa" w:w="80"/>
              <w:right w:type="dxa" w:w="100"/>
            </w:tcMar>
          </w:tcPr>
          <w:p>
            <w:r>
              <w:rPr>
                <w:b w:val="false"/>
                <w:bCs w:val="false"/>
                <w:color w:val="222222"/>
                <w:sz w:val="20"/>
                <w:szCs w:val="20"/>
              </w:rPr>
              <w:t xml:space="preserve">Pradhan Mantri Fasal Bima Yojana — India's national crop insurance scheme</w:t>
            </w:r>
          </w:p>
        </w:tc>
      </w:tr>
      <w:tr>
        <w:tc>
          <w:tcPr>
            <w:tcW w:type="auto" w:w="0"/>
            <w:tcMar>
              <w:top w:type="dxa" w:w="80"/>
              <w:left w:type="dxa" w:w="100"/>
              <w:bottom w:type="dxa" w:w="80"/>
              <w:right w:type="dxa" w:w="100"/>
            </w:tcMar>
          </w:tcPr>
          <w:p>
            <w:r>
              <w:rPr>
                <w:b w:val="false"/>
                <w:bCs w:val="false"/>
                <w:color w:val="222222"/>
                <w:sz w:val="20"/>
                <w:szCs w:val="20"/>
              </w:rPr>
              <w:t xml:space="preserve">NDVI</w:t>
            </w:r>
          </w:p>
        </w:tc>
        <w:tc>
          <w:tcPr>
            <w:tcW w:type="auto" w:w="0"/>
            <w:tcMar>
              <w:top w:type="dxa" w:w="80"/>
              <w:left w:type="dxa" w:w="100"/>
              <w:bottom w:type="dxa" w:w="80"/>
              <w:right w:type="dxa" w:w="100"/>
            </w:tcMar>
          </w:tcPr>
          <w:p>
            <w:r>
              <w:rPr>
                <w:b w:val="false"/>
                <w:bCs w:val="false"/>
                <w:color w:val="222222"/>
                <w:sz w:val="20"/>
                <w:szCs w:val="20"/>
              </w:rPr>
              <w:t xml:space="preserve">Normalized Difference Vegetation Index — satellite-derived vegetation health metric</w:t>
            </w:r>
          </w:p>
        </w:tc>
      </w:tr>
      <w:tr>
        <w:tc>
          <w:tcPr>
            <w:tcW w:type="auto" w:w="0"/>
            <w:tcMar>
              <w:top w:type="dxa" w:w="80"/>
              <w:left w:type="dxa" w:w="100"/>
              <w:bottom w:type="dxa" w:w="80"/>
              <w:right w:type="dxa" w:w="100"/>
            </w:tcMar>
          </w:tcPr>
          <w:p>
            <w:r>
              <w:rPr>
                <w:b w:val="false"/>
                <w:bCs w:val="false"/>
                <w:color w:val="222222"/>
                <w:sz w:val="20"/>
                <w:szCs w:val="20"/>
              </w:rPr>
              <w:t xml:space="preserve">Sentinel-2 / Sentinel-1</w:t>
            </w:r>
          </w:p>
        </w:tc>
        <w:tc>
          <w:tcPr>
            <w:tcW w:type="auto" w:w="0"/>
            <w:tcMar>
              <w:top w:type="dxa" w:w="80"/>
              <w:left w:type="dxa" w:w="100"/>
              <w:bottom w:type="dxa" w:w="80"/>
              <w:right w:type="dxa" w:w="100"/>
            </w:tcMar>
          </w:tcPr>
          <w:p>
            <w:r>
              <w:rPr>
                <w:b w:val="false"/>
                <w:bCs w:val="false"/>
                <w:color w:val="222222"/>
                <w:sz w:val="20"/>
                <w:szCs w:val="20"/>
              </w:rPr>
              <w:t xml:space="preserve">ESA optical / radar Earth-observation satellites</w:t>
            </w:r>
          </w:p>
        </w:tc>
      </w:tr>
      <w:tr>
        <w:tc>
          <w:tcPr>
            <w:tcW w:type="auto" w:w="0"/>
            <w:tcMar>
              <w:top w:type="dxa" w:w="80"/>
              <w:left w:type="dxa" w:w="100"/>
              <w:bottom w:type="dxa" w:w="80"/>
              <w:right w:type="dxa" w:w="100"/>
            </w:tcMar>
          </w:tcPr>
          <w:p>
            <w:r>
              <w:rPr>
                <w:b w:val="false"/>
                <w:bCs w:val="false"/>
                <w:color w:val="222222"/>
                <w:sz w:val="20"/>
                <w:szCs w:val="20"/>
              </w:rPr>
              <w:t xml:space="preserve">DLMC</w:t>
            </w:r>
          </w:p>
        </w:tc>
        <w:tc>
          <w:tcPr>
            <w:tcW w:type="auto" w:w="0"/>
            <w:tcMar>
              <w:top w:type="dxa" w:w="80"/>
              <w:left w:type="dxa" w:w="100"/>
              <w:bottom w:type="dxa" w:w="80"/>
              <w:right w:type="dxa" w:w="100"/>
            </w:tcMar>
          </w:tcPr>
          <w:p>
            <w:r>
              <w:rPr>
                <w:b w:val="false"/>
                <w:bCs w:val="false"/>
                <w:color w:val="222222"/>
                <w:sz w:val="20"/>
                <w:szCs w:val="20"/>
              </w:rPr>
              <w:t xml:space="preserve">District Level Monitoring Committee — reviews delayed PMFBY claims</w:t>
            </w:r>
          </w:p>
        </w:tc>
      </w:tr>
      <w:tr>
        <w:tc>
          <w:tcPr>
            <w:tcW w:type="auto" w:w="0"/>
            <w:tcMar>
              <w:top w:type="dxa" w:w="80"/>
              <w:left w:type="dxa" w:w="100"/>
              <w:bottom w:type="dxa" w:w="80"/>
              <w:right w:type="dxa" w:w="100"/>
            </w:tcMar>
          </w:tcPr>
          <w:p>
            <w:r>
              <w:rPr>
                <w:b w:val="false"/>
                <w:bCs w:val="false"/>
                <w:color w:val="222222"/>
                <w:sz w:val="20"/>
                <w:szCs w:val="20"/>
              </w:rPr>
              <w:t xml:space="preserve">MVP</w:t>
            </w:r>
          </w:p>
        </w:tc>
        <w:tc>
          <w:tcPr>
            <w:tcW w:type="auto" w:w="0"/>
            <w:tcMar>
              <w:top w:type="dxa" w:w="80"/>
              <w:left w:type="dxa" w:w="100"/>
              <w:bottom w:type="dxa" w:w="80"/>
              <w:right w:type="dxa" w:w="100"/>
            </w:tcMar>
          </w:tcPr>
          <w:p>
            <w:r>
              <w:rPr>
                <w:b w:val="false"/>
                <w:bCs w:val="false"/>
                <w:color w:val="222222"/>
                <w:sz w:val="20"/>
                <w:szCs w:val="20"/>
              </w:rPr>
              <w:t xml:space="preserve">Minimum Viable Product</w:t>
            </w:r>
          </w:p>
        </w:tc>
      </w:tr>
      <w:tr>
        <w:tc>
          <w:tcPr>
            <w:tcW w:type="auto" w:w="0"/>
            <w:tcMar>
              <w:top w:type="dxa" w:w="80"/>
              <w:left w:type="dxa" w:w="100"/>
              <w:bottom w:type="dxa" w:w="80"/>
              <w:right w:type="dxa" w:w="100"/>
            </w:tcMar>
          </w:tcPr>
          <w:p>
            <w:r>
              <w:rPr>
                <w:b w:val="false"/>
                <w:bCs w:val="false"/>
                <w:color w:val="222222"/>
                <w:sz w:val="20"/>
                <w:szCs w:val="20"/>
              </w:rPr>
              <w:t xml:space="preserve">NCIP</w:t>
            </w:r>
          </w:p>
        </w:tc>
        <w:tc>
          <w:tcPr>
            <w:tcW w:type="auto" w:w="0"/>
            <w:tcMar>
              <w:top w:type="dxa" w:w="80"/>
              <w:left w:type="dxa" w:w="100"/>
              <w:bottom w:type="dxa" w:w="80"/>
              <w:right w:type="dxa" w:w="100"/>
            </w:tcMar>
          </w:tcPr>
          <w:p>
            <w:r>
              <w:rPr>
                <w:b w:val="false"/>
                <w:bCs w:val="false"/>
                <w:color w:val="222222"/>
                <w:sz w:val="20"/>
                <w:szCs w:val="20"/>
              </w:rPr>
              <w:t xml:space="preserve">National Crop Insurance Portal</w:t>
            </w:r>
          </w:p>
        </w:tc>
      </w:tr>
      <w:tr>
        <w:tc>
          <w:tcPr>
            <w:tcW w:type="auto" w:w="0"/>
            <w:tcMar>
              <w:top w:type="dxa" w:w="80"/>
              <w:left w:type="dxa" w:w="100"/>
              <w:bottom w:type="dxa" w:w="80"/>
              <w:right w:type="dxa" w:w="100"/>
            </w:tcMar>
          </w:tcPr>
          <w:p>
            <w:r>
              <w:rPr>
                <w:b w:val="false"/>
                <w:bCs w:val="false"/>
                <w:color w:val="222222"/>
                <w:sz w:val="20"/>
                <w:szCs w:val="20"/>
              </w:rPr>
              <w:t xml:space="preserve">SWI</w:t>
            </w:r>
          </w:p>
        </w:tc>
        <w:tc>
          <w:tcPr>
            <w:tcW w:type="auto" w:w="0"/>
            <w:tcMar>
              <w:top w:type="dxa" w:w="80"/>
              <w:left w:type="dxa" w:w="100"/>
              <w:bottom w:type="dxa" w:w="80"/>
              <w:right w:type="dxa" w:w="100"/>
            </w:tcMar>
          </w:tcPr>
          <w:p>
            <w:r>
              <w:rPr>
                <w:b w:val="false"/>
                <w:bCs w:val="false"/>
                <w:color w:val="222222"/>
                <w:sz w:val="20"/>
                <w:szCs w:val="20"/>
              </w:rPr>
              <w:t xml:space="preserve">Soil Water Index — satellite-derived root-zone/surface soil moisture indicator (e.g., Sentinel-1 SAR backscatter, SMAP, or ASCAT-derived)</w:t>
            </w:r>
          </w:p>
        </w:tc>
      </w:tr>
    </w:tbl>
    <w:p>
      <w:pPr>
        <w:pStyle w:val="Heading1"/>
        <w:pBdr>
          <w:bottom w:val="single" w:color="1E5B3A" w:sz="6" w:space="4"/>
        </w:pBdr>
        <w:spacing w:after="160" w:before="320"/>
      </w:pPr>
      <w:r>
        <w:rPr>
          <w:b/>
          <w:bCs/>
          <w:color w:val="1E5B3A"/>
          <w:sz w:val="30"/>
          <w:szCs w:val="30"/>
        </w:rPr>
        <w:t xml:space="preserve">2. Overall Description</w:t>
      </w:r>
    </w:p>
    <w:p>
      <w:pPr>
        <w:pStyle w:val="Heading2"/>
        <w:spacing w:after="120" w:before="260"/>
      </w:pPr>
      <w:r>
        <w:rPr>
          <w:b/>
          <w:bCs/>
          <w:color w:val="1E5B3A"/>
          <w:sz w:val="24"/>
          <w:szCs w:val="24"/>
        </w:rPr>
        <w:t xml:space="preserve">2.1 Product Perspective</w:t>
      </w:r>
    </w:p>
    <w:p>
      <w:pPr>
        <w:spacing w:after="140" w:line="276"/>
      </w:pPr>
      <w:r>
        <w:rPr>
          <w:sz w:val="21"/>
          <w:szCs w:val="21"/>
        </w:rPr>
        <w:t xml:space="preserve">FasalRakshak is a new system built as one shared backend serving two distinct frontend products:</w:t>
      </w:r>
    </w:p>
    <w:p>
      <w:pPr>
        <w:pStyle w:val="ListParagraph"/>
        <w:numPr>
          <w:ilvl w:val="0"/>
          <w:numId w:val="2"/>
        </w:numPr>
        <w:spacing w:after="60" w:line="270"/>
      </w:pPr>
      <w:r>
        <w:rPr>
          <w:sz w:val="21"/>
          <w:szCs w:val="21"/>
        </w:rPr>
        <w:t xml:space="preserve">A data-ingestion and scoring engine consuming satellite/weather feeds — the single source of truth for both products.</w:t>
      </w:r>
    </w:p>
    <w:p>
      <w:pPr>
        <w:pStyle w:val="ListParagraph"/>
        <w:numPr>
          <w:ilvl w:val="0"/>
          <w:numId w:val="2"/>
        </w:numPr>
        <w:spacing w:after="60" w:line="270"/>
      </w:pPr>
      <w:r>
        <w:rPr>
          <w:sz w:val="21"/>
          <w:szCs w:val="21"/>
        </w:rPr>
        <w:t xml:space="preserve">FasalRakshak Kisan — a voice-first Telugu app/phone-line for individual farmers managing a single registered plot.</w:t>
      </w:r>
    </w:p>
    <w:p>
      <w:pPr>
        <w:pStyle w:val="ListParagraph"/>
        <w:numPr>
          <w:ilvl w:val="0"/>
          <w:numId w:val="2"/>
        </w:numPr>
        <w:spacing w:after="60" w:line="270"/>
      </w:pPr>
      <w:r>
        <w:rPr>
          <w:sz w:val="21"/>
          <w:szCs w:val="21"/>
        </w:rPr>
        <w:t xml:space="preserve">FasalRakshak Enterprise — a web dashboard for insurers and agriculture officers managing many plots, districts, and claims.</w:t>
      </w:r>
    </w:p>
    <w:p>
      <w:pPr>
        <w:spacing w:after="140" w:line="276"/>
      </w:pPr>
      <w:r>
        <w:rPr>
          <w:sz w:val="21"/>
          <w:szCs w:val="21"/>
        </w:rPr>
        <w:t xml:space="preserve">Both products call the same underlying API, so a damage score computed once is what the farmer hears in the Kisan app and what the officer sees in the Enterprise dashboard — there is no duplicated logic and no risk of the two disagreeing.</w:t>
      </w:r>
    </w:p>
    <w:p>
      <w:pPr>
        <w:pStyle w:val="Heading2"/>
        <w:spacing w:after="120" w:before="260"/>
      </w:pPr>
      <w:r>
        <w:rPr>
          <w:b/>
          <w:bCs/>
          <w:color w:val="1E5B3A"/>
          <w:sz w:val="24"/>
          <w:szCs w:val="24"/>
        </w:rPr>
        <w:t xml:space="preserve">2.2 Product Functions — Summary</w:t>
      </w:r>
    </w:p>
    <w:p>
      <w:pPr>
        <w:pStyle w:val="ListParagraph"/>
        <w:numPr>
          <w:ilvl w:val="0"/>
          <w:numId w:val="2"/>
        </w:numPr>
        <w:spacing w:after="60" w:line="270"/>
      </w:pPr>
      <w:r>
        <w:rPr>
          <w:sz w:val="21"/>
          <w:szCs w:val="21"/>
        </w:rPr>
        <w:t xml:space="preserve">Continuous plot health monitoring (NDVI + weather + soil moisture/SWI fusion)</w:t>
      </w:r>
    </w:p>
    <w:p>
      <w:pPr>
        <w:pStyle w:val="ListParagraph"/>
        <w:numPr>
          <w:ilvl w:val="0"/>
          <w:numId w:val="2"/>
        </w:numPr>
        <w:spacing w:after="60" w:line="270"/>
      </w:pPr>
      <w:r>
        <w:rPr>
          <w:sz w:val="21"/>
          <w:szCs w:val="21"/>
        </w:rPr>
        <w:t xml:space="preserve">Two-tier alerting: preventive advisory, then threshold-breach claim alert</w:t>
      </w:r>
    </w:p>
    <w:p>
      <w:pPr>
        <w:pStyle w:val="ListParagraph"/>
        <w:numPr>
          <w:ilvl w:val="0"/>
          <w:numId w:val="2"/>
        </w:numPr>
        <w:spacing w:after="60" w:line="270"/>
      </w:pPr>
      <w:r>
        <w:rPr>
          <w:sz w:val="21"/>
          <w:szCs w:val="21"/>
        </w:rPr>
        <w:t xml:space="preserve">Plain-language eligibility report (Applicable / Not Applicable) from three claim-evidence sources: weather anomaly, satellite imagery, geotagged photo</w:t>
      </w:r>
    </w:p>
    <w:p>
      <w:pPr>
        <w:pStyle w:val="ListParagraph"/>
        <w:numPr>
          <w:ilvl w:val="0"/>
          <w:numId w:val="2"/>
        </w:numPr>
        <w:spacing w:after="60" w:line="270"/>
      </w:pPr>
      <w:r>
        <w:rPr>
          <w:sz w:val="21"/>
          <w:szCs w:val="21"/>
        </w:rPr>
        <w:t xml:space="preserve">Vernacular (Telugu) delivery via WhatsApp, SMS, and voice call</w:t>
      </w:r>
    </w:p>
    <w:p>
      <w:pPr>
        <w:pStyle w:val="ListParagraph"/>
        <w:numPr>
          <w:ilvl w:val="0"/>
          <w:numId w:val="2"/>
        </w:numPr>
        <w:spacing w:after="60" w:line="270"/>
      </w:pPr>
      <w:r>
        <w:rPr>
          <w:sz w:val="21"/>
          <w:szCs w:val="21"/>
        </w:rPr>
        <w:t xml:space="preserve">One-tap, farmer-approved auto-filed PMFBY claim submission</w:t>
      </w:r>
    </w:p>
    <w:p>
      <w:pPr>
        <w:pStyle w:val="ListParagraph"/>
        <w:numPr>
          <w:ilvl w:val="0"/>
          <w:numId w:val="2"/>
        </w:numPr>
        <w:spacing w:after="60" w:line="270"/>
      </w:pPr>
      <w:r>
        <w:rPr>
          <w:sz w:val="21"/>
          <w:szCs w:val="21"/>
        </w:rPr>
        <w:t xml:space="preserve">Mocked insurer/government submission API stub</w:t>
      </w:r>
    </w:p>
    <w:p>
      <w:pPr>
        <w:pStyle w:val="ListParagraph"/>
        <w:numPr>
          <w:ilvl w:val="0"/>
          <w:numId w:val="2"/>
        </w:numPr>
        <w:spacing w:after="60" w:line="270"/>
      </w:pPr>
      <w:r>
        <w:rPr>
          <w:sz w:val="21"/>
          <w:szCs w:val="21"/>
        </w:rPr>
        <w:t xml:space="preserve">Per-alert plain-language explainability report</w:t>
      </w:r>
    </w:p>
    <w:p>
      <w:pPr>
        <w:pStyle w:val="ListParagraph"/>
        <w:numPr>
          <w:ilvl w:val="0"/>
          <w:numId w:val="2"/>
        </w:numPr>
        <w:spacing w:after="60" w:line="270"/>
      </w:pPr>
      <w:r>
        <w:rPr>
          <w:sz w:val="21"/>
          <w:szCs w:val="21"/>
        </w:rPr>
        <w:t xml:space="preserve">Multi-signal confidence scoring to reduce false positives</w:t>
      </w:r>
    </w:p>
    <w:p>
      <w:pPr>
        <w:pStyle w:val="ListParagraph"/>
        <w:numPr>
          <w:ilvl w:val="0"/>
          <w:numId w:val="2"/>
        </w:numPr>
        <w:spacing w:after="60" w:line="270"/>
      </w:pPr>
      <w:r>
        <w:rPr>
          <w:sz w:val="21"/>
          <w:szCs w:val="21"/>
        </w:rPr>
        <w:t xml:space="preserve">Interactive map dashboard for officers/judges (existing MVP feature, retained)</w:t>
      </w:r>
    </w:p>
    <w:p>
      <w:pPr>
        <w:pStyle w:val="Heading2"/>
        <w:spacing w:after="120" w:before="260"/>
      </w:pPr>
      <w:r>
        <w:rPr>
          <w:b/>
          <w:bCs/>
          <w:color w:val="1E5B3A"/>
          <w:sz w:val="24"/>
          <w:szCs w:val="24"/>
        </w:rPr>
        <w:t xml:space="preserve">2.3 User Classes and Characteristics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100"/>
        <w:gridCol w:w="1250"/>
      </w:tblGrid>
      <w:tr>
        <w:tc>
          <w:tcPr>
            <w:tcW w:type="auto" w:w="0"/>
            <w:shd w:fill="1E5B3A" w:val="clear"/>
            <w:tcMar>
              <w:top w:type="dxa" w:w="80"/>
              <w:left w:type="dxa" w:w="100"/>
              <w:bottom w:type="dxa" w:w="80"/>
              <w:right w:type="dxa" w:w="100"/>
            </w:tcMar>
          </w:tcPr>
          <w:p>
            <w:r>
              <w:rPr>
                <w:b/>
                <w:bCs/>
                <w:color w:val="FFFFFF"/>
                <w:sz w:val="20"/>
                <w:szCs w:val="20"/>
              </w:rPr>
              <w:t xml:space="preserve">User Class</w:t>
            </w:r>
          </w:p>
        </w:tc>
        <w:tc>
          <w:tcPr>
            <w:tcW w:type="auto" w:w="0"/>
            <w:shd w:fill="1E5B3A" w:val="clear"/>
            <w:tcMar>
              <w:top w:type="dxa" w:w="80"/>
              <w:left w:type="dxa" w:w="100"/>
              <w:bottom w:type="dxa" w:w="80"/>
              <w:right w:type="dxa" w:w="100"/>
            </w:tcMar>
          </w:tcPr>
          <w:p>
            <w:r>
              <w:rPr>
                <w:b/>
                <w:bCs/>
                <w:color w:val="FFFFFF"/>
                <w:sz w:val="20"/>
                <w:szCs w:val="20"/>
              </w:rPr>
              <w:t xml:space="preserve">Description</w:t>
            </w:r>
          </w:p>
        </w:tc>
        <w:tc>
          <w:tcPr>
            <w:tcW w:type="auto" w:w="0"/>
            <w:shd w:fill="1E5B3A" w:val="clear"/>
            <w:tcMar>
              <w:top w:type="dxa" w:w="80"/>
              <w:left w:type="dxa" w:w="100"/>
              <w:bottom w:type="dxa" w:w="80"/>
              <w:right w:type="dxa" w:w="100"/>
            </w:tcMar>
          </w:tcPr>
          <w:p>
            <w:r>
              <w:rPr>
                <w:b/>
                <w:bCs/>
                <w:color w:val="FFFFFF"/>
                <w:sz w:val="20"/>
                <w:szCs w:val="20"/>
              </w:rPr>
              <w:t xml:space="preserve">Product Used</w:t>
            </w:r>
          </w:p>
        </w:tc>
        <w:tc>
          <w:tcPr>
            <w:tcW w:type="auto" w:w="0"/>
            <w:shd w:fill="1E5B3A" w:val="clear"/>
            <w:tcMar>
              <w:top w:type="dxa" w:w="80"/>
              <w:left w:type="dxa" w:w="100"/>
              <w:bottom w:type="dxa" w:w="80"/>
              <w:right w:type="dxa" w:w="100"/>
            </w:tcMar>
          </w:tcPr>
          <w:p>
            <w:r>
              <w:rPr>
                <w:b/>
                <w:bCs/>
                <w:color w:val="FFFFFF"/>
                <w:sz w:val="20"/>
                <w:szCs w:val="20"/>
              </w:rPr>
              <w:t xml:space="preserve">Technical Literacy</w:t>
            </w:r>
          </w:p>
        </w:tc>
      </w:tr>
      <w:tr>
        <w:tc>
          <w:tcPr>
            <w:tcW w:type="auto" w:w="0"/>
            <w:tcMar>
              <w:top w:type="dxa" w:w="80"/>
              <w:left w:type="dxa" w:w="100"/>
              <w:bottom w:type="dxa" w:w="80"/>
              <w:right w:type="dxa" w:w="100"/>
            </w:tcMar>
          </w:tcPr>
          <w:p>
            <w:r>
              <w:rPr>
                <w:b w:val="false"/>
                <w:bCs w:val="false"/>
                <w:color w:val="222222"/>
                <w:sz w:val="20"/>
                <w:szCs w:val="20"/>
              </w:rPr>
              <w:t xml:space="preserve">Enrolled Farmer</w:t>
            </w:r>
          </w:p>
        </w:tc>
        <w:tc>
          <w:tcPr>
            <w:tcW w:type="auto" w:w="0"/>
            <w:tcMar>
              <w:top w:type="dxa" w:w="80"/>
              <w:left w:type="dxa" w:w="100"/>
              <w:bottom w:type="dxa" w:w="80"/>
              <w:right w:type="dxa" w:w="100"/>
            </w:tcMar>
          </w:tcPr>
          <w:p>
            <w:r>
              <w:rPr>
                <w:b w:val="false"/>
                <w:bCs w:val="false"/>
                <w:color w:val="222222"/>
                <w:sz w:val="20"/>
                <w:szCs w:val="20"/>
              </w:rPr>
              <w:t xml:space="preserve">Owns/works one registered plot; hears advisories, confirms claims by voice</w:t>
            </w:r>
          </w:p>
        </w:tc>
        <w:tc>
          <w:tcPr>
            <w:tcW w:type="auto" w:w="0"/>
            <w:tcMar>
              <w:top w:type="dxa" w:w="80"/>
              <w:left w:type="dxa" w:w="100"/>
              <w:bottom w:type="dxa" w:w="80"/>
              <w:right w:type="dxa" w:w="100"/>
            </w:tcMar>
          </w:tcPr>
          <w:p>
            <w:r>
              <w:rPr>
                <w:b w:val="false"/>
                <w:bCs w:val="false"/>
                <w:color w:val="222222"/>
                <w:sz w:val="20"/>
                <w:szCs w:val="20"/>
              </w:rPr>
              <w:t xml:space="preserve">FasalRakshak Kisan</w:t>
            </w:r>
          </w:p>
        </w:tc>
        <w:tc>
          <w:tcPr>
            <w:tcW w:type="auto" w:w="0"/>
            <w:tcMar>
              <w:top w:type="dxa" w:w="80"/>
              <w:left w:type="dxa" w:w="100"/>
              <w:bottom w:type="dxa" w:w="80"/>
              <w:right w:type="dxa" w:w="100"/>
            </w:tcMar>
          </w:tcPr>
          <w:p>
            <w:r>
              <w:rPr>
                <w:b w:val="false"/>
                <w:bCs w:val="false"/>
                <w:color w:val="222222"/>
                <w:sz w:val="20"/>
                <w:szCs w:val="20"/>
              </w:rPr>
              <w:t xml:space="preserve">Low; vernacular, voice-first</w:t>
            </w:r>
          </w:p>
        </w:tc>
      </w:tr>
      <w:tr>
        <w:tc>
          <w:tcPr>
            <w:tcW w:type="auto" w:w="0"/>
            <w:tcMar>
              <w:top w:type="dxa" w:w="80"/>
              <w:left w:type="dxa" w:w="100"/>
              <w:bottom w:type="dxa" w:w="80"/>
              <w:right w:type="dxa" w:w="100"/>
            </w:tcMar>
          </w:tcPr>
          <w:p>
            <w:r>
              <w:rPr>
                <w:b w:val="false"/>
                <w:bCs w:val="false"/>
                <w:color w:val="222222"/>
                <w:sz w:val="20"/>
                <w:szCs w:val="20"/>
              </w:rPr>
              <w:t xml:space="preserve">Agriculture Officer</w:t>
            </w:r>
          </w:p>
        </w:tc>
        <w:tc>
          <w:tcPr>
            <w:tcW w:type="auto" w:w="0"/>
            <w:tcMar>
              <w:top w:type="dxa" w:w="80"/>
              <w:left w:type="dxa" w:w="100"/>
              <w:bottom w:type="dxa" w:w="80"/>
              <w:right w:type="dxa" w:w="100"/>
            </w:tcMar>
          </w:tcPr>
          <w:p>
            <w:r>
              <w:rPr>
                <w:b w:val="false"/>
                <w:bCs w:val="false"/>
                <w:color w:val="222222"/>
                <w:sz w:val="20"/>
                <w:szCs w:val="20"/>
              </w:rPr>
              <w:t xml:space="preserve">Views district/village aggregate risk; responds to clustered alerts</w:t>
            </w:r>
          </w:p>
        </w:tc>
        <w:tc>
          <w:tcPr>
            <w:tcW w:type="auto" w:w="0"/>
            <w:tcMar>
              <w:top w:type="dxa" w:w="80"/>
              <w:left w:type="dxa" w:w="100"/>
              <w:bottom w:type="dxa" w:w="80"/>
              <w:right w:type="dxa" w:w="100"/>
            </w:tcMar>
          </w:tcPr>
          <w:p>
            <w:r>
              <w:rPr>
                <w:b w:val="false"/>
                <w:bCs w:val="false"/>
                <w:color w:val="222222"/>
                <w:sz w:val="20"/>
                <w:szCs w:val="20"/>
              </w:rPr>
              <w:t xml:space="preserve">FasalRakshak Enterprise</w:t>
            </w:r>
          </w:p>
        </w:tc>
        <w:tc>
          <w:tcPr>
            <w:tcW w:type="auto" w:w="0"/>
            <w:tcMar>
              <w:top w:type="dxa" w:w="80"/>
              <w:left w:type="dxa" w:w="100"/>
              <w:bottom w:type="dxa" w:w="80"/>
              <w:right w:type="dxa" w:w="100"/>
            </w:tcMar>
          </w:tcPr>
          <w:p>
            <w:r>
              <w:rPr>
                <w:b w:val="false"/>
                <w:bCs w:val="false"/>
                <w:color w:val="222222"/>
                <w:sz w:val="20"/>
                <w:szCs w:val="20"/>
              </w:rPr>
              <w:t xml:space="preserve">Medium</w:t>
            </w:r>
          </w:p>
        </w:tc>
      </w:tr>
      <w:tr>
        <w:tc>
          <w:tcPr>
            <w:tcW w:type="auto" w:w="0"/>
            <w:tcMar>
              <w:top w:type="dxa" w:w="80"/>
              <w:left w:type="dxa" w:w="100"/>
              <w:bottom w:type="dxa" w:w="80"/>
              <w:right w:type="dxa" w:w="100"/>
            </w:tcMar>
          </w:tcPr>
          <w:p>
            <w:r>
              <w:rPr>
                <w:b w:val="false"/>
                <w:bCs w:val="false"/>
                <w:color w:val="222222"/>
                <w:sz w:val="20"/>
                <w:szCs w:val="20"/>
              </w:rPr>
              <w:t xml:space="preserve">Insurer / PMFBY Admin (mocked)</w:t>
            </w:r>
          </w:p>
        </w:tc>
        <w:tc>
          <w:tcPr>
            <w:tcW w:type="auto" w:w="0"/>
            <w:tcMar>
              <w:top w:type="dxa" w:w="80"/>
              <w:left w:type="dxa" w:w="100"/>
              <w:bottom w:type="dxa" w:w="80"/>
              <w:right w:type="dxa" w:w="100"/>
            </w:tcMar>
          </w:tcPr>
          <w:p>
            <w:r>
              <w:rPr>
                <w:b w:val="false"/>
                <w:bCs w:val="false"/>
                <w:color w:val="222222"/>
                <w:sz w:val="20"/>
                <w:szCs w:val="20"/>
              </w:rPr>
              <w:t xml:space="preserve">Manages bulk plot onboarding, reviews claim queue, receives evidence packets</w:t>
            </w:r>
          </w:p>
        </w:tc>
        <w:tc>
          <w:tcPr>
            <w:tcW w:type="auto" w:w="0"/>
            <w:tcMar>
              <w:top w:type="dxa" w:w="80"/>
              <w:left w:type="dxa" w:w="100"/>
              <w:bottom w:type="dxa" w:w="80"/>
              <w:right w:type="dxa" w:w="100"/>
            </w:tcMar>
          </w:tcPr>
          <w:p>
            <w:r>
              <w:rPr>
                <w:b w:val="false"/>
                <w:bCs w:val="false"/>
                <w:color w:val="222222"/>
                <w:sz w:val="20"/>
                <w:szCs w:val="20"/>
              </w:rPr>
              <w:t xml:space="preserve">FasalRakshak Enterprise</w:t>
            </w:r>
          </w:p>
        </w:tc>
        <w:tc>
          <w:tcPr>
            <w:tcW w:type="auto" w:w="0"/>
            <w:tcMar>
              <w:top w:type="dxa" w:w="80"/>
              <w:left w:type="dxa" w:w="100"/>
              <w:bottom w:type="dxa" w:w="80"/>
              <w:right w:type="dxa" w:w="100"/>
            </w:tcMar>
          </w:tcPr>
          <w:p>
            <w:r>
              <w:rPr>
                <w:b w:val="false"/>
                <w:bCs w:val="false"/>
                <w:color w:val="222222"/>
                <w:sz w:val="20"/>
                <w:szCs w:val="20"/>
              </w:rPr>
              <w:t xml:space="preserve">Medium–High (system integrator)</w:t>
            </w:r>
          </w:p>
        </w:tc>
      </w:tr>
      <w:tr>
        <w:tc>
          <w:tcPr>
            <w:tcW w:type="auto" w:w="0"/>
            <w:tcMar>
              <w:top w:type="dxa" w:w="80"/>
              <w:left w:type="dxa" w:w="100"/>
              <w:bottom w:type="dxa" w:w="80"/>
              <w:right w:type="dxa" w:w="100"/>
            </w:tcMar>
          </w:tcPr>
          <w:p>
            <w:r>
              <w:rPr>
                <w:b w:val="false"/>
                <w:bCs w:val="false"/>
                <w:color w:val="222222"/>
                <w:sz w:val="20"/>
                <w:szCs w:val="20"/>
              </w:rPr>
              <w:t xml:space="preserve">Hackathon Judge / Evaluator</w:t>
            </w:r>
          </w:p>
        </w:tc>
        <w:tc>
          <w:tcPr>
            <w:tcW w:type="auto" w:w="0"/>
            <w:tcMar>
              <w:top w:type="dxa" w:w="80"/>
              <w:left w:type="dxa" w:w="100"/>
              <w:bottom w:type="dxa" w:w="80"/>
              <w:right w:type="dxa" w:w="100"/>
            </w:tcMar>
          </w:tcPr>
          <w:p>
            <w:r>
              <w:rPr>
                <w:b w:val="false"/>
                <w:bCs w:val="false"/>
                <w:color w:val="222222"/>
                <w:sz w:val="20"/>
                <w:szCs w:val="20"/>
              </w:rPr>
              <w:t xml:space="preserve">Reviews both products live during demo</w:t>
            </w:r>
          </w:p>
        </w:tc>
        <w:tc>
          <w:tcPr>
            <w:tcW w:type="auto" w:w="0"/>
            <w:tcMar>
              <w:top w:type="dxa" w:w="80"/>
              <w:left w:type="dxa" w:w="100"/>
              <w:bottom w:type="dxa" w:w="80"/>
              <w:right w:type="dxa" w:w="100"/>
            </w:tcMar>
          </w:tcPr>
          <w:p>
            <w:r>
              <w:rPr>
                <w:b w:val="false"/>
                <w:bCs w:val="false"/>
                <w:color w:val="222222"/>
                <w:sz w:val="20"/>
                <w:szCs w:val="20"/>
              </w:rPr>
              <w:t xml:space="preserve">Both</w:t>
            </w:r>
          </w:p>
        </w:tc>
        <w:tc>
          <w:tcPr>
            <w:tcW w:type="auto" w:w="0"/>
            <w:tcMar>
              <w:top w:type="dxa" w:w="80"/>
              <w:left w:type="dxa" w:w="100"/>
              <w:bottom w:type="dxa" w:w="80"/>
              <w:right w:type="dxa" w:w="100"/>
            </w:tcMar>
          </w:tcPr>
          <w:p>
            <w:r>
              <w:rPr>
                <w:b w:val="false"/>
                <w:bCs w:val="false"/>
                <w:color w:val="222222"/>
                <w:sz w:val="20"/>
                <w:szCs w:val="20"/>
              </w:rPr>
              <w:t xml:space="preserve">High</w:t>
            </w:r>
          </w:p>
        </w:tc>
      </w:tr>
    </w:tbl>
    <w:p>
      <w:pPr>
        <w:pStyle w:val="Heading2"/>
        <w:spacing w:after="120" w:before="260"/>
      </w:pPr>
      <w:r>
        <w:rPr>
          <w:b/>
          <w:bCs/>
          <w:color w:val="1E5B3A"/>
          <w:sz w:val="24"/>
          <w:szCs w:val="24"/>
        </w:rPr>
        <w:t xml:space="preserve">2.4 Operating Environment</w:t>
      </w:r>
    </w:p>
    <w:p>
      <w:pPr>
        <w:pStyle w:val="ListParagraph"/>
        <w:numPr>
          <w:ilvl w:val="0"/>
          <w:numId w:val="2"/>
        </w:numPr>
        <w:spacing w:after="60" w:line="270"/>
      </w:pPr>
      <w:r>
        <w:rPr>
          <w:sz w:val="21"/>
          <w:szCs w:val="21"/>
        </w:rPr>
        <w:t xml:space="preserve">Backend: Python/Node scoring service, hosted on cloud VM</w:t>
      </w:r>
    </w:p>
    <w:p>
      <w:pPr>
        <w:pStyle w:val="ListParagraph"/>
        <w:numPr>
          <w:ilvl w:val="0"/>
          <w:numId w:val="2"/>
        </w:numPr>
        <w:spacing w:after="60" w:line="270"/>
      </w:pPr>
      <w:r>
        <w:rPr>
          <w:sz w:val="21"/>
          <w:szCs w:val="21"/>
        </w:rPr>
        <w:t xml:space="preserve">Satellite data: Google Earth Engine / Sentinel Hub APIs</w:t>
      </w:r>
    </w:p>
    <w:p>
      <w:pPr>
        <w:pStyle w:val="ListParagraph"/>
        <w:numPr>
          <w:ilvl w:val="0"/>
          <w:numId w:val="2"/>
        </w:numPr>
        <w:spacing w:after="60" w:line="270"/>
      </w:pPr>
      <w:r>
        <w:rPr>
          <w:sz w:val="21"/>
          <w:szCs w:val="21"/>
        </w:rPr>
        <w:t xml:space="preserve">Weather data: public weather anomaly API (e.g., IMD/OpenWeather)</w:t>
      </w:r>
    </w:p>
    <w:p>
      <w:pPr>
        <w:pStyle w:val="ListParagraph"/>
        <w:numPr>
          <w:ilvl w:val="0"/>
          <w:numId w:val="2"/>
        </w:numPr>
        <w:spacing w:after="60" w:line="270"/>
      </w:pPr>
      <w:r>
        <w:rPr>
          <w:sz w:val="21"/>
          <w:szCs w:val="21"/>
        </w:rPr>
        <w:t xml:space="preserve">Messaging: WhatsApp Business API (Meta Cloud API) or Twilio, SMS gateway, and the team's existing Telugu voice pipeline</w:t>
      </w:r>
    </w:p>
    <w:p>
      <w:pPr>
        <w:pStyle w:val="ListParagraph"/>
        <w:numPr>
          <w:ilvl w:val="0"/>
          <w:numId w:val="2"/>
        </w:numPr>
        <w:spacing w:after="60" w:line="270"/>
      </w:pPr>
      <w:r>
        <w:rPr>
          <w:sz w:val="21"/>
          <w:szCs w:val="21"/>
        </w:rPr>
        <w:t xml:space="preserve">Dashboard: Streamlit or Leaflet-based web app</w:t>
      </w:r>
    </w:p>
    <w:p>
      <w:pPr>
        <w:pStyle w:val="ListParagraph"/>
        <w:numPr>
          <w:ilvl w:val="0"/>
          <w:numId w:val="2"/>
        </w:numPr>
        <w:spacing w:after="60" w:line="270"/>
      </w:pPr>
      <w:r>
        <w:rPr>
          <w:sz w:val="21"/>
          <w:szCs w:val="21"/>
        </w:rPr>
        <w:t xml:space="preserve">Client devices: Android feature phones (SMS/voice) and smartphones (WhatsApp) for farmers; browser for officers/judges</w:t>
      </w:r>
    </w:p>
    <w:p>
      <w:pPr>
        <w:pStyle w:val="Heading2"/>
        <w:spacing w:after="120" w:before="260"/>
      </w:pPr>
      <w:r>
        <w:rPr>
          <w:b/>
          <w:bCs/>
          <w:color w:val="1E5B3A"/>
          <w:sz w:val="24"/>
          <w:szCs w:val="24"/>
        </w:rPr>
        <w:t xml:space="preserve">2.5 Design and Implementation Constraints</w:t>
      </w:r>
    </w:p>
    <w:p>
      <w:pPr>
        <w:pStyle w:val="ListParagraph"/>
        <w:numPr>
          <w:ilvl w:val="0"/>
          <w:numId w:val="2"/>
        </w:numPr>
        <w:spacing w:after="60" w:line="270"/>
      </w:pPr>
      <w:r>
        <w:rPr>
          <w:sz w:val="21"/>
          <w:szCs w:val="21"/>
        </w:rPr>
        <w:t xml:space="preserve">36-hour hackathon build window — MVP prioritizes drought detection over flood (Sentinel-1 flagged as future work, per original SRS).</w:t>
      </w:r>
    </w:p>
    <w:p>
      <w:pPr>
        <w:pStyle w:val="ListParagraph"/>
        <w:numPr>
          <w:ilvl w:val="0"/>
          <w:numId w:val="2"/>
        </w:numPr>
        <w:spacing w:after="60" w:line="270"/>
      </w:pPr>
      <w:r>
        <w:rPr>
          <w:sz w:val="21"/>
          <w:szCs w:val="21"/>
        </w:rPr>
        <w:t xml:space="preserve">Insurer-side submission is a stubbed/mocked API call for demo purposes; no live NCIP integration exists yet.</w:t>
      </w:r>
    </w:p>
    <w:p>
      <w:pPr>
        <w:pStyle w:val="ListParagraph"/>
        <w:numPr>
          <w:ilvl w:val="0"/>
          <w:numId w:val="2"/>
        </w:numPr>
        <w:spacing w:after="60" w:line="270"/>
      </w:pPr>
      <w:r>
        <w:rPr>
          <w:sz w:val="21"/>
          <w:szCs w:val="21"/>
        </w:rPr>
        <w:t xml:space="preserve">WhatsApp Business API requires business verification for production use; hackathon demo may use Twilio WhatsApp Sandbox as a substitute.</w:t>
      </w:r>
    </w:p>
    <w:p>
      <w:pPr>
        <w:pStyle w:val="ListParagraph"/>
        <w:numPr>
          <w:ilvl w:val="0"/>
          <w:numId w:val="2"/>
        </w:numPr>
        <w:spacing w:after="60" w:line="270"/>
      </w:pPr>
      <w:r>
        <w:rPr>
          <w:sz w:val="21"/>
          <w:szCs w:val="21"/>
        </w:rPr>
        <w:t xml:space="preserve">Telugu content must be reviewed for agronomic and dialectal accuracy before farmer-facing use.</w:t>
      </w:r>
    </w:p>
    <w:p>
      <w:pPr>
        <w:pStyle w:val="Heading2"/>
        <w:spacing w:after="120" w:before="260"/>
      </w:pPr>
      <w:r>
        <w:rPr>
          <w:b/>
          <w:bCs/>
          <w:color w:val="1E5B3A"/>
          <w:sz w:val="24"/>
          <w:szCs w:val="24"/>
        </w:rPr>
        <w:t xml:space="preserve">2.6 Assumptions and Dependencies</w:t>
      </w:r>
    </w:p>
    <w:p>
      <w:pPr>
        <w:pStyle w:val="ListParagraph"/>
        <w:numPr>
          <w:ilvl w:val="0"/>
          <w:numId w:val="2"/>
        </w:numPr>
        <w:spacing w:after="60" w:line="270"/>
      </w:pPr>
      <w:r>
        <w:rPr>
          <w:sz w:val="21"/>
          <w:szCs w:val="21"/>
        </w:rPr>
        <w:t xml:space="preserve">Farmers' registered mobile numbers and plot geo-boundaries are available at enrollment.</w:t>
      </w:r>
    </w:p>
    <w:p>
      <w:pPr>
        <w:pStyle w:val="ListParagraph"/>
        <w:numPr>
          <w:ilvl w:val="0"/>
          <w:numId w:val="2"/>
        </w:numPr>
        <w:spacing w:after="60" w:line="270"/>
      </w:pPr>
      <w:r>
        <w:rPr>
          <w:sz w:val="21"/>
          <w:szCs w:val="21"/>
        </w:rPr>
        <w:t xml:space="preserve">Sentinel-2 revisit frequency (~5 days) is sufficient to catch slow-onset drought stress before the 72-hour window; flood/rapid-onset events rely more heavily on weather + farmer photo signals.</w:t>
      </w:r>
    </w:p>
    <w:p>
      <w:pPr>
        <w:pStyle w:val="ListParagraph"/>
        <w:numPr>
          <w:ilvl w:val="0"/>
          <w:numId w:val="2"/>
        </w:numPr>
        <w:spacing w:after="60" w:line="270"/>
      </w:pPr>
      <w:r>
        <w:rPr>
          <w:sz w:val="21"/>
          <w:szCs w:val="21"/>
        </w:rPr>
        <w:t xml:space="preserve">Existing Telugu voice-bot infrastructure (from the team's prior agri voice-bot project) can be adapted for outbound alert calls.</w:t>
      </w:r>
    </w:p>
    <w:p>
      <w:pPr>
        <w:pStyle w:val="Heading1"/>
        <w:pBdr>
          <w:bottom w:val="single" w:color="1E5B3A" w:sz="6" w:space="4"/>
        </w:pBdr>
        <w:spacing w:after="160" w:before="320"/>
      </w:pPr>
      <w:r>
        <w:rPr>
          <w:b/>
          <w:bCs/>
          <w:color w:val="1E5B3A"/>
          <w:sz w:val="30"/>
          <w:szCs w:val="30"/>
        </w:rPr>
        <w:t xml:space="preserve">3. Dual-Product Architecture: Kisan &amp; Enterprise</w:t>
      </w:r>
    </w:p>
    <w:p>
      <w:pPr>
        <w:spacing w:after="140" w:line="276"/>
      </w:pPr>
      <w:r>
        <w:rPr>
          <w:sz w:val="21"/>
          <w:szCs w:val="21"/>
        </w:rPr>
        <w:t xml:space="preserve">FasalRakshak ships as two frontend products on one shared backend and one shared dataset. This section defines the split, why it exists, and how the two stay in sync.</w:t>
      </w:r>
    </w:p>
    <w:p>
      <w:pPr>
        <w:pStyle w:val="Heading2"/>
        <w:spacing w:after="120" w:before="260"/>
      </w:pPr>
      <w:r>
        <w:rPr>
          <w:b/>
          <w:bCs/>
          <w:color w:val="1E5B3A"/>
          <w:sz w:val="24"/>
          <w:szCs w:val="24"/>
        </w:rPr>
        <w:t xml:space="preserve">3.1 Why Two Products</w:t>
      </w:r>
    </w:p>
    <w:p>
      <w:pPr>
        <w:spacing w:after="140" w:line="276"/>
      </w:pPr>
      <w:r>
        <w:rPr>
          <w:sz w:val="21"/>
          <w:szCs w:val="21"/>
        </w:rPr>
        <w:t xml:space="preserve">The original single-dashboard design served judges and officers well but assumed a farmer would navigate a web map to understand their own plot — an unrealistic expectation for a largely non-tech-savvy user base with limited smartphone literacy and low English fluency. Rather than simplifying one interface to a lowest common denominator, FasalRakshak splits into two purpose-built products so neither user class is under- or over-served.</w:t>
      </w:r>
    </w:p>
    <w:p>
      <w:pPr>
        <w:pStyle w:val="Heading2"/>
        <w:spacing w:after="120" w:before="260"/>
      </w:pPr>
      <w:r>
        <w:rPr>
          <w:b/>
          <w:bCs/>
          <w:color w:val="1E5B3A"/>
          <w:sz w:val="24"/>
          <w:szCs w:val="24"/>
        </w:rPr>
        <w:t xml:space="preserve">3.2 FasalRakshak Kisan (Farmer Product)</w:t>
      </w:r>
    </w:p>
    <w:p>
      <w:pPr>
        <w:pStyle w:val="ListParagraph"/>
        <w:numPr>
          <w:ilvl w:val="0"/>
          <w:numId w:val="2"/>
        </w:numPr>
        <w:spacing w:after="60" w:line="270"/>
      </w:pPr>
      <w:r>
        <w:rPr>
          <w:sz w:val="21"/>
          <w:szCs w:val="21"/>
        </w:rPr>
        <w:t xml:space="preserve">Registration: a single farmer registers one small plot — name, phone number, village, crop, and a tap-to-mark or GPS-walk plot boundary. No multi-plot or multi-user setup.</w:t>
      </w:r>
    </w:p>
    <w:p>
      <w:pPr>
        <w:pStyle w:val="ListParagraph"/>
        <w:numPr>
          <w:ilvl w:val="0"/>
          <w:numId w:val="2"/>
        </w:numPr>
        <w:spacing w:after="60" w:line="270"/>
      </w:pPr>
      <w:r>
        <w:rPr>
          <w:sz w:val="21"/>
          <w:szCs w:val="21"/>
        </w:rPr>
        <w:t xml:space="preserve">Primary interaction mode is voice, in Telugu — an always-available conversational assistant, reachable by phone call or in-app microphone button, not a chatbot bolted onto a dashboard.</w:t>
      </w:r>
    </w:p>
    <w:p>
      <w:pPr>
        <w:pStyle w:val="ListParagraph"/>
        <w:numPr>
          <w:ilvl w:val="0"/>
          <w:numId w:val="2"/>
        </w:numPr>
        <w:spacing w:after="60" w:line="270"/>
      </w:pPr>
      <w:r>
        <w:rPr>
          <w:sz w:val="21"/>
          <w:szCs w:val="21"/>
        </w:rPr>
        <w:t xml:space="preserve">Typical exchange: the assistant proactively calls or the farmer calls in and asks "How is my field?"; the assistant answers in plain spoken Telugu, e.g. "your field's moisture has dropped in the last week, this is similar to early drought stress."</w:t>
      </w:r>
    </w:p>
    <w:p>
      <w:pPr>
        <w:pStyle w:val="ListParagraph"/>
        <w:numPr>
          <w:ilvl w:val="0"/>
          <w:numId w:val="2"/>
        </w:numPr>
        <w:spacing w:after="60" w:line="270"/>
      </w:pPr>
      <w:r>
        <w:rPr>
          <w:sz w:val="21"/>
          <w:szCs w:val="21"/>
        </w:rPr>
        <w:t xml:space="preserve">Screen UI is a fallback, not the primary surface — used only where voice is impractical (submitting a photo, viewing a simple traffic-light plot status). Large icons, minimal text, no technical charts.</w:t>
      </w:r>
    </w:p>
    <w:p>
      <w:pPr>
        <w:pStyle w:val="ListParagraph"/>
        <w:numPr>
          <w:ilvl w:val="0"/>
          <w:numId w:val="2"/>
        </w:numPr>
        <w:spacing w:after="60" w:line="270"/>
      </w:pPr>
      <w:r>
        <w:rPr>
          <w:sz w:val="21"/>
          <w:szCs w:val="21"/>
        </w:rPr>
        <w:t xml:space="preserve">Every technical figure the backend computes (NDVI change, soil moisture level, confidence score, threshold crossed) is still available to the farmer — the assistant translates it into plain language on request ("why do you think this?") rather than hiding it. Information access is equal to Enterprise; presentation is different.</w:t>
      </w:r>
    </w:p>
    <w:p>
      <w:pPr>
        <w:pStyle w:val="ListParagraph"/>
        <w:numPr>
          <w:ilvl w:val="0"/>
          <w:numId w:val="2"/>
        </w:numPr>
        <w:spacing w:after="60" w:line="270"/>
      </w:pPr>
      <w:r>
        <w:rPr>
          <w:sz w:val="21"/>
          <w:szCs w:val="21"/>
        </w:rPr>
        <w:t xml:space="preserve">Soil moisture (SWI) is the earliest signal available, so the assistant can often advise on irrigation before the field looks visibly stressed — e.g. "your soil water is getting low, this is a good time to irrigate" — days before an NDVI-based advisory would fire.</w:t>
      </w:r>
    </w:p>
    <w:p>
      <w:pPr>
        <w:pStyle w:val="ListParagraph"/>
        <w:numPr>
          <w:ilvl w:val="0"/>
          <w:numId w:val="2"/>
        </w:numPr>
        <w:spacing w:after="60" w:line="270"/>
      </w:pPr>
      <w:r>
        <w:rPr>
          <w:sz w:val="21"/>
          <w:szCs w:val="21"/>
        </w:rPr>
        <w:t xml:space="preserve">All Section 4 farmer-facing capabilities (advisories, alerts, one-tap claim) are delivered natively through this voice assistant, with WhatsApp/SMS as secondary channels for users who prefer text.</w:t>
      </w:r>
    </w:p>
    <w:p>
      <w:pPr>
        <w:pStyle w:val="Heading2"/>
        <w:spacing w:after="120" w:before="260"/>
      </w:pPr>
      <w:r>
        <w:rPr>
          <w:b/>
          <w:bCs/>
          <w:color w:val="1E5B3A"/>
          <w:sz w:val="24"/>
          <w:szCs w:val="24"/>
        </w:rPr>
        <w:t xml:space="preserve">3.3 FasalRakshak Enterprise (Insurer / Officer Product)</w:t>
      </w:r>
    </w:p>
    <w:p>
      <w:pPr>
        <w:pStyle w:val="ListParagraph"/>
        <w:numPr>
          <w:ilvl w:val="0"/>
          <w:numId w:val="2"/>
        </w:numPr>
        <w:spacing w:after="60" w:line="270"/>
      </w:pPr>
      <w:r>
        <w:rPr>
          <w:sz w:val="21"/>
          <w:szCs w:val="21"/>
        </w:rPr>
        <w:t xml:space="preserve">Registration: bulk onboarding of many plots and farmers, typically via CSV/API import or field-agent entry.</w:t>
      </w:r>
    </w:p>
    <w:p>
      <w:pPr>
        <w:pStyle w:val="ListParagraph"/>
        <w:numPr>
          <w:ilvl w:val="0"/>
          <w:numId w:val="2"/>
        </w:numPr>
        <w:spacing w:after="60" w:line="270"/>
      </w:pPr>
      <w:r>
        <w:rPr>
          <w:sz w:val="21"/>
          <w:szCs w:val="21"/>
        </w:rPr>
        <w:t xml:space="preserve">Primary interaction mode is the existing map-first web dashboard: interactive plot map, before/after NDVI slider, real-time alert feed, and village/district aggregate views.</w:t>
      </w:r>
    </w:p>
    <w:p>
      <w:pPr>
        <w:pStyle w:val="ListParagraph"/>
        <w:numPr>
          <w:ilvl w:val="0"/>
          <w:numId w:val="2"/>
        </w:numPr>
        <w:spacing w:after="60" w:line="270"/>
      </w:pPr>
      <w:r>
        <w:rPr>
          <w:sz w:val="21"/>
          <w:szCs w:val="21"/>
        </w:rPr>
        <w:t xml:space="preserve">Adds a claim review queue, audit log of farmer consent and submission events, and full technical detail (raw NDVI values, soil moisture/SWI trend, weather anomaly figures, signal-agreement breakdown) for every alert.</w:t>
      </w:r>
    </w:p>
    <w:p>
      <w:pPr>
        <w:pStyle w:val="ListParagraph"/>
        <w:numPr>
          <w:ilvl w:val="0"/>
          <w:numId w:val="2"/>
        </w:numPr>
        <w:spacing w:after="60" w:line="270"/>
      </w:pPr>
      <w:r>
        <w:rPr>
          <w:sz w:val="21"/>
          <w:szCs w:val="21"/>
        </w:rPr>
        <w:t xml:space="preserve">Includes a soil moisture map layer and per-plot SWI time-series chart, letting officers see moisture decline trending ahead of any visible vegetation stress.</w:t>
      </w:r>
    </w:p>
    <w:p>
      <w:pPr>
        <w:pStyle w:val="ListParagraph"/>
        <w:numPr>
          <w:ilvl w:val="0"/>
          <w:numId w:val="2"/>
        </w:numPr>
        <w:spacing w:after="60" w:line="270"/>
      </w:pPr>
      <w:r>
        <w:rPr>
          <w:sz w:val="21"/>
          <w:szCs w:val="21"/>
        </w:rPr>
        <w:t xml:space="preserve">Users are assumed technically literate; the UI favors information density over hand-holding.</w:t>
      </w:r>
    </w:p>
    <w:p>
      <w:pPr>
        <w:pStyle w:val="Heading2"/>
        <w:spacing w:after="120" w:before="260"/>
      </w:pPr>
      <w:r>
        <w:rPr>
          <w:b/>
          <w:bCs/>
          <w:color w:val="1E5B3A"/>
          <w:sz w:val="24"/>
          <w:szCs w:val="24"/>
        </w:rPr>
        <w:t xml:space="preserve">3.4 Shared Backend &amp; Data Sync</w:t>
      </w:r>
    </w:p>
    <w:p>
      <w:pPr>
        <w:spacing w:after="140" w:line="276"/>
      </w:pPr>
      <w:r>
        <w:rPr>
          <w:sz w:val="21"/>
          <w:szCs w:val="21"/>
        </w:rPr>
        <w:t xml:space="preserve">Both products call the same detection/scoring API and read from the same plot and alert database. A damage score computed once is what the Kisan assistant speaks to the farmer and what the Enterprise dashboard displays to the officer — there is no separate logic path and no possibility of the two disagreeing. This also means a claim confirmed by voice in Kisan appears immediately in the Enterprise claim queue, and any officer override in Enterprise is reflected the next time the farmer asks the Kisan assistant for a status update.</w:t>
      </w:r>
    </w:p>
    <w:p>
      <w:pPr>
        <w:pBdr>
          <w:left w:val="single" w:color="1E5B3A" w:sz="18" w:space="8"/>
        </w:pBdr>
        <w:shd w:fill="E8F3EC" w:val="clear"/>
        <w:spacing w:after="160" w:before="120" w:line="300"/>
        <w:ind w:left="100"/>
      </w:pPr>
      <w:r>
        <w:rPr>
          <w:i/>
          <w:iCs/>
          <w:color w:val="1E5B3A"/>
          <w:sz w:val="20"/>
          <w:szCs w:val="20"/>
        </w:rPr>
        <w:t xml:space="preserve">Offline note: rural connectivity is inconsistent. The Kisan app/voice-line should tolerate brief disconnection (queue a claim confirmation and sync when back online) without requiring the farmer to know that happened — this is a implementation detail for Section 5.9 below, not a separate backend.</w:t>
      </w:r>
    </w:p>
    <w:p>
      <w:pPr>
        <w:pStyle w:val="Heading2"/>
        <w:spacing w:after="120" w:before="260"/>
      </w:pPr>
      <w:r>
        <w:rPr>
          <w:b/>
          <w:bCs/>
          <w:color w:val="1E5B3A"/>
          <w:sz w:val="24"/>
          <w:szCs w:val="24"/>
        </w:rPr>
        <w:t xml:space="preserve">3.5 Side-by-Side Comparison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00"/>
      </w:tblGrid>
      <w:tr>
        <w:tc>
          <w:tcPr>
            <w:tcW w:type="auto" w:w="0"/>
            <w:shd w:fill="1E5B3A" w:val="clear"/>
            <w:tcMar>
              <w:top w:type="dxa" w:w="80"/>
              <w:left w:type="dxa" w:w="100"/>
              <w:bottom w:type="dxa" w:w="80"/>
              <w:right w:type="dxa" w:w="100"/>
            </w:tcMar>
          </w:tcPr>
          <w:p>
            <w:r>
              <w:rPr>
                <w:b/>
                <w:bCs/>
                <w:color w:val="FFFFFF"/>
                <w:sz w:val="20"/>
                <w:szCs w:val="20"/>
              </w:rPr>
              <w:t xml:space="preserve">Aspect</w:t>
            </w:r>
          </w:p>
        </w:tc>
        <w:tc>
          <w:tcPr>
            <w:tcW w:type="auto" w:w="0"/>
            <w:shd w:fill="1E5B3A" w:val="clear"/>
            <w:tcMar>
              <w:top w:type="dxa" w:w="80"/>
              <w:left w:type="dxa" w:w="100"/>
              <w:bottom w:type="dxa" w:w="80"/>
              <w:right w:type="dxa" w:w="100"/>
            </w:tcMar>
          </w:tcPr>
          <w:p>
            <w:r>
              <w:rPr>
                <w:b/>
                <w:bCs/>
                <w:color w:val="FFFFFF"/>
                <w:sz w:val="20"/>
                <w:szCs w:val="20"/>
              </w:rPr>
              <w:t xml:space="preserve">FasalRakshak Kisan</w:t>
            </w:r>
          </w:p>
        </w:tc>
        <w:tc>
          <w:tcPr>
            <w:tcW w:type="auto" w:w="0"/>
            <w:shd w:fill="1E5B3A" w:val="clear"/>
            <w:tcMar>
              <w:top w:type="dxa" w:w="80"/>
              <w:left w:type="dxa" w:w="100"/>
              <w:bottom w:type="dxa" w:w="80"/>
              <w:right w:type="dxa" w:w="100"/>
            </w:tcMar>
          </w:tcPr>
          <w:p>
            <w:r>
              <w:rPr>
                <w:b/>
                <w:bCs/>
                <w:color w:val="FFFFFF"/>
                <w:sz w:val="20"/>
                <w:szCs w:val="20"/>
              </w:rPr>
              <w:t xml:space="preserve">FasalRakshak Enterprise</w:t>
            </w:r>
          </w:p>
        </w:tc>
      </w:tr>
      <w:tr>
        <w:tc>
          <w:tcPr>
            <w:tcW w:type="auto" w:w="0"/>
            <w:tcMar>
              <w:top w:type="dxa" w:w="80"/>
              <w:left w:type="dxa" w:w="100"/>
              <w:bottom w:type="dxa" w:w="80"/>
              <w:right w:type="dxa" w:w="100"/>
            </w:tcMar>
          </w:tcPr>
          <w:p>
            <w:r>
              <w:rPr>
                <w:b w:val="false"/>
                <w:bCs w:val="false"/>
                <w:color w:val="222222"/>
                <w:sz w:val="20"/>
                <w:szCs w:val="20"/>
              </w:rPr>
              <w:t xml:space="preserve">User</w:t>
            </w:r>
          </w:p>
        </w:tc>
        <w:tc>
          <w:tcPr>
            <w:tcW w:type="auto" w:w="0"/>
            <w:tcMar>
              <w:top w:type="dxa" w:w="80"/>
              <w:left w:type="dxa" w:w="100"/>
              <w:bottom w:type="dxa" w:w="80"/>
              <w:right w:type="dxa" w:w="100"/>
            </w:tcMar>
          </w:tcPr>
          <w:p>
            <w:r>
              <w:rPr>
                <w:b w:val="false"/>
                <w:bCs w:val="false"/>
                <w:color w:val="222222"/>
                <w:sz w:val="20"/>
                <w:szCs w:val="20"/>
              </w:rPr>
              <w:t xml:space="preserve">Individual farmer, one plot</w:t>
            </w:r>
          </w:p>
        </w:tc>
        <w:tc>
          <w:tcPr>
            <w:tcW w:type="auto" w:w="0"/>
            <w:tcMar>
              <w:top w:type="dxa" w:w="80"/>
              <w:left w:type="dxa" w:w="100"/>
              <w:bottom w:type="dxa" w:w="80"/>
              <w:right w:type="dxa" w:w="100"/>
            </w:tcMar>
          </w:tcPr>
          <w:p>
            <w:r>
              <w:rPr>
                <w:b w:val="false"/>
                <w:bCs w:val="false"/>
                <w:color w:val="222222"/>
                <w:sz w:val="20"/>
                <w:szCs w:val="20"/>
              </w:rPr>
              <w:t xml:space="preserve">Insurer / Agriculture Officer, many plots</w:t>
            </w:r>
          </w:p>
        </w:tc>
      </w:tr>
      <w:tr>
        <w:tc>
          <w:tcPr>
            <w:tcW w:type="auto" w:w="0"/>
            <w:tcMar>
              <w:top w:type="dxa" w:w="80"/>
              <w:left w:type="dxa" w:w="100"/>
              <w:bottom w:type="dxa" w:w="80"/>
              <w:right w:type="dxa" w:w="100"/>
            </w:tcMar>
          </w:tcPr>
          <w:p>
            <w:r>
              <w:rPr>
                <w:b w:val="false"/>
                <w:bCs w:val="false"/>
                <w:color w:val="222222"/>
                <w:sz w:val="20"/>
                <w:szCs w:val="20"/>
              </w:rPr>
              <w:t xml:space="preserve">Primary UI</w:t>
            </w:r>
          </w:p>
        </w:tc>
        <w:tc>
          <w:tcPr>
            <w:tcW w:type="auto" w:w="0"/>
            <w:tcMar>
              <w:top w:type="dxa" w:w="80"/>
              <w:left w:type="dxa" w:w="100"/>
              <w:bottom w:type="dxa" w:w="80"/>
              <w:right w:type="dxa" w:w="100"/>
            </w:tcMar>
          </w:tcPr>
          <w:p>
            <w:r>
              <w:rPr>
                <w:b w:val="false"/>
                <w:bCs w:val="false"/>
                <w:color w:val="222222"/>
                <w:sz w:val="20"/>
                <w:szCs w:val="20"/>
              </w:rPr>
              <w:t xml:space="preserve">Voice assistant (Telugu), hands-free</w:t>
            </w:r>
          </w:p>
        </w:tc>
        <w:tc>
          <w:tcPr>
            <w:tcW w:type="auto" w:w="0"/>
            <w:tcMar>
              <w:top w:type="dxa" w:w="80"/>
              <w:left w:type="dxa" w:w="100"/>
              <w:bottom w:type="dxa" w:w="80"/>
              <w:right w:type="dxa" w:w="100"/>
            </w:tcMar>
          </w:tcPr>
          <w:p>
            <w:r>
              <w:rPr>
                <w:b w:val="false"/>
                <w:bCs w:val="false"/>
                <w:color w:val="222222"/>
                <w:sz w:val="20"/>
                <w:szCs w:val="20"/>
              </w:rPr>
              <w:t xml:space="preserve">Web dashboard, map + tables</w:t>
            </w:r>
          </w:p>
        </w:tc>
      </w:tr>
      <w:tr>
        <w:tc>
          <w:tcPr>
            <w:tcW w:type="auto" w:w="0"/>
            <w:tcMar>
              <w:top w:type="dxa" w:w="80"/>
              <w:left w:type="dxa" w:w="100"/>
              <w:bottom w:type="dxa" w:w="80"/>
              <w:right w:type="dxa" w:w="100"/>
            </w:tcMar>
          </w:tcPr>
          <w:p>
            <w:r>
              <w:rPr>
                <w:b w:val="false"/>
                <w:bCs w:val="false"/>
                <w:color w:val="222222"/>
                <w:sz w:val="20"/>
                <w:szCs w:val="20"/>
              </w:rPr>
              <w:t xml:space="preserve">Registration</w:t>
            </w:r>
          </w:p>
        </w:tc>
        <w:tc>
          <w:tcPr>
            <w:tcW w:type="auto" w:w="0"/>
            <w:tcMar>
              <w:top w:type="dxa" w:w="80"/>
              <w:left w:type="dxa" w:w="100"/>
              <w:bottom w:type="dxa" w:w="80"/>
              <w:right w:type="dxa" w:w="100"/>
            </w:tcMar>
          </w:tcPr>
          <w:p>
            <w:r>
              <w:rPr>
                <w:b w:val="false"/>
                <w:bCs w:val="false"/>
                <w:color w:val="222222"/>
                <w:sz w:val="20"/>
                <w:szCs w:val="20"/>
              </w:rPr>
              <w:t xml:space="preserve">Single plot, guided/spoken</w:t>
            </w:r>
          </w:p>
        </w:tc>
        <w:tc>
          <w:tcPr>
            <w:tcW w:type="auto" w:w="0"/>
            <w:tcMar>
              <w:top w:type="dxa" w:w="80"/>
              <w:left w:type="dxa" w:w="100"/>
              <w:bottom w:type="dxa" w:w="80"/>
              <w:right w:type="dxa" w:w="100"/>
            </w:tcMar>
          </w:tcPr>
          <w:p>
            <w:r>
              <w:rPr>
                <w:b w:val="false"/>
                <w:bCs w:val="false"/>
                <w:color w:val="222222"/>
                <w:sz w:val="20"/>
                <w:szCs w:val="20"/>
              </w:rPr>
              <w:t xml:space="preserve">Bulk import, admin-driven</w:t>
            </w:r>
          </w:p>
        </w:tc>
      </w:tr>
      <w:tr>
        <w:tc>
          <w:tcPr>
            <w:tcW w:type="auto" w:w="0"/>
            <w:tcMar>
              <w:top w:type="dxa" w:w="80"/>
              <w:left w:type="dxa" w:w="100"/>
              <w:bottom w:type="dxa" w:w="80"/>
              <w:right w:type="dxa" w:w="100"/>
            </w:tcMar>
          </w:tcPr>
          <w:p>
            <w:r>
              <w:rPr>
                <w:b w:val="false"/>
                <w:bCs w:val="false"/>
                <w:color w:val="222222"/>
                <w:sz w:val="20"/>
                <w:szCs w:val="20"/>
              </w:rPr>
              <w:t xml:space="preserve">Data depth</w:t>
            </w:r>
          </w:p>
        </w:tc>
        <w:tc>
          <w:tcPr>
            <w:tcW w:type="auto" w:w="0"/>
            <w:tcMar>
              <w:top w:type="dxa" w:w="80"/>
              <w:left w:type="dxa" w:w="100"/>
              <w:bottom w:type="dxa" w:w="80"/>
              <w:right w:type="dxa" w:w="100"/>
            </w:tcMar>
          </w:tcPr>
          <w:p>
            <w:r>
              <w:rPr>
                <w:b w:val="false"/>
                <w:bCs w:val="false"/>
                <w:color w:val="222222"/>
                <w:sz w:val="20"/>
                <w:szCs w:val="20"/>
              </w:rPr>
              <w:t xml:space="preserve">Same data, spoken in plain language</w:t>
            </w:r>
          </w:p>
        </w:tc>
        <w:tc>
          <w:tcPr>
            <w:tcW w:type="auto" w:w="0"/>
            <w:tcMar>
              <w:top w:type="dxa" w:w="80"/>
              <w:left w:type="dxa" w:w="100"/>
              <w:bottom w:type="dxa" w:w="80"/>
              <w:right w:type="dxa" w:w="100"/>
            </w:tcMar>
          </w:tcPr>
          <w:p>
            <w:r>
              <w:rPr>
                <w:b w:val="false"/>
                <w:bCs w:val="false"/>
                <w:color w:val="222222"/>
                <w:sz w:val="20"/>
                <w:szCs w:val="20"/>
              </w:rPr>
              <w:t xml:space="preserve">Same data, full technical detail</w:t>
            </w:r>
          </w:p>
        </w:tc>
      </w:tr>
      <w:tr>
        <w:tc>
          <w:tcPr>
            <w:tcW w:type="auto" w:w="0"/>
            <w:tcMar>
              <w:top w:type="dxa" w:w="80"/>
              <w:left w:type="dxa" w:w="100"/>
              <w:bottom w:type="dxa" w:w="80"/>
              <w:right w:type="dxa" w:w="100"/>
            </w:tcMar>
          </w:tcPr>
          <w:p>
            <w:r>
              <w:rPr>
                <w:b w:val="false"/>
                <w:bCs w:val="false"/>
                <w:color w:val="222222"/>
                <w:sz w:val="20"/>
                <w:szCs w:val="20"/>
              </w:rPr>
              <w:t xml:space="preserve">Alert delivery</w:t>
            </w:r>
          </w:p>
        </w:tc>
        <w:tc>
          <w:tcPr>
            <w:tcW w:type="auto" w:w="0"/>
            <w:tcMar>
              <w:top w:type="dxa" w:w="80"/>
              <w:left w:type="dxa" w:w="100"/>
              <w:bottom w:type="dxa" w:w="80"/>
              <w:right w:type="dxa" w:w="100"/>
            </w:tcMar>
          </w:tcPr>
          <w:p>
            <w:r>
              <w:rPr>
                <w:b w:val="false"/>
                <w:bCs w:val="false"/>
                <w:color w:val="222222"/>
                <w:sz w:val="20"/>
                <w:szCs w:val="20"/>
              </w:rPr>
              <w:t xml:space="preserve">Voice call primary; WhatsApp/SMS secondary</w:t>
            </w:r>
          </w:p>
        </w:tc>
        <w:tc>
          <w:tcPr>
            <w:tcW w:type="auto" w:w="0"/>
            <w:tcMar>
              <w:top w:type="dxa" w:w="80"/>
              <w:left w:type="dxa" w:w="100"/>
              <w:bottom w:type="dxa" w:w="80"/>
              <w:right w:type="dxa" w:w="100"/>
            </w:tcMar>
          </w:tcPr>
          <w:p>
            <w:r>
              <w:rPr>
                <w:b w:val="false"/>
                <w:bCs w:val="false"/>
                <w:color w:val="222222"/>
                <w:sz w:val="20"/>
                <w:szCs w:val="20"/>
              </w:rPr>
              <w:t xml:space="preserve">Dashboard feed, exportable reports</w:t>
            </w:r>
          </w:p>
        </w:tc>
      </w:tr>
      <w:tr>
        <w:tc>
          <w:tcPr>
            <w:tcW w:type="auto" w:w="0"/>
            <w:tcMar>
              <w:top w:type="dxa" w:w="80"/>
              <w:left w:type="dxa" w:w="100"/>
              <w:bottom w:type="dxa" w:w="80"/>
              <w:right w:type="dxa" w:w="100"/>
            </w:tcMar>
          </w:tcPr>
          <w:p>
            <w:r>
              <w:rPr>
                <w:b w:val="false"/>
                <w:bCs w:val="false"/>
                <w:color w:val="222222"/>
                <w:sz w:val="20"/>
                <w:szCs w:val="20"/>
              </w:rPr>
              <w:t xml:space="preserve">Claim action</w:t>
            </w:r>
          </w:p>
        </w:tc>
        <w:tc>
          <w:tcPr>
            <w:tcW w:type="auto" w:w="0"/>
            <w:tcMar>
              <w:top w:type="dxa" w:w="80"/>
              <w:left w:type="dxa" w:w="100"/>
              <w:bottom w:type="dxa" w:w="80"/>
              <w:right w:type="dxa" w:w="100"/>
            </w:tcMar>
          </w:tcPr>
          <w:p>
            <w:r>
              <w:rPr>
                <w:b w:val="false"/>
                <w:bCs w:val="false"/>
                <w:color w:val="222222"/>
                <w:sz w:val="20"/>
                <w:szCs w:val="20"/>
              </w:rPr>
              <w:t xml:space="preserve">Spoken confirmation ("yes, file it")</w:t>
            </w:r>
          </w:p>
        </w:tc>
        <w:tc>
          <w:tcPr>
            <w:tcW w:type="auto" w:w="0"/>
            <w:tcMar>
              <w:top w:type="dxa" w:w="80"/>
              <w:left w:type="dxa" w:w="100"/>
              <w:bottom w:type="dxa" w:w="80"/>
              <w:right w:type="dxa" w:w="100"/>
            </w:tcMar>
          </w:tcPr>
          <w:p>
            <w:r>
              <w:rPr>
                <w:b w:val="false"/>
                <w:bCs w:val="false"/>
                <w:color w:val="222222"/>
                <w:sz w:val="20"/>
                <w:szCs w:val="20"/>
              </w:rPr>
              <w:t xml:space="preserve">Review queue, manual override capability</w:t>
            </w:r>
          </w:p>
        </w:tc>
      </w:tr>
      <w:tr>
        <w:tc>
          <w:tcPr>
            <w:tcW w:type="auto" w:w="0"/>
            <w:tcMar>
              <w:top w:type="dxa" w:w="80"/>
              <w:left w:type="dxa" w:w="100"/>
              <w:bottom w:type="dxa" w:w="80"/>
              <w:right w:type="dxa" w:w="100"/>
            </w:tcMar>
          </w:tcPr>
          <w:p>
            <w:r>
              <w:rPr>
                <w:b w:val="false"/>
                <w:bCs w:val="false"/>
                <w:color w:val="222222"/>
                <w:sz w:val="20"/>
                <w:szCs w:val="20"/>
              </w:rPr>
              <w:t xml:space="preserve">Backend</w:t>
            </w:r>
          </w:p>
        </w:tc>
        <w:tc>
          <w:tcPr>
            <w:tcW w:type="auto" w:w="0"/>
            <w:tcMar>
              <w:top w:type="dxa" w:w="80"/>
              <w:left w:type="dxa" w:w="100"/>
              <w:bottom w:type="dxa" w:w="80"/>
              <w:right w:type="dxa" w:w="100"/>
            </w:tcMar>
          </w:tcPr>
          <w:p>
            <w:r>
              <w:rPr>
                <w:b w:val="false"/>
                <w:bCs w:val="false"/>
                <w:color w:val="222222"/>
                <w:sz w:val="20"/>
                <w:szCs w:val="20"/>
              </w:rPr>
              <w:t xml:space="preserve">Shared API &amp; database</w:t>
            </w:r>
          </w:p>
        </w:tc>
        <w:tc>
          <w:tcPr>
            <w:tcW w:type="auto" w:w="0"/>
            <w:tcMar>
              <w:top w:type="dxa" w:w="80"/>
              <w:left w:type="dxa" w:w="100"/>
              <w:bottom w:type="dxa" w:w="80"/>
              <w:right w:type="dxa" w:w="100"/>
            </w:tcMar>
          </w:tcPr>
          <w:p>
            <w:r>
              <w:rPr>
                <w:b w:val="false"/>
                <w:bCs w:val="false"/>
                <w:color w:val="222222"/>
                <w:sz w:val="20"/>
                <w:szCs w:val="20"/>
              </w:rPr>
              <w:t xml:space="preserve">Shared API &amp; database</w:t>
            </w:r>
          </w:p>
        </w:tc>
      </w:tr>
    </w:tbl>
    <w:p>
      <w:pPr>
        <w:pStyle w:val="Heading1"/>
        <w:pBdr>
          <w:bottom w:val="single" w:color="1E5B3A" w:sz="6" w:space="4"/>
        </w:pBdr>
        <w:spacing w:after="160" w:before="320"/>
      </w:pPr>
      <w:r>
        <w:rPr>
          <w:b/>
          <w:bCs/>
          <w:color w:val="1E5B3A"/>
          <w:sz w:val="30"/>
          <w:szCs w:val="30"/>
        </w:rPr>
        <w:t xml:space="preserve">4. New Feature Additions (v2.0–v4.0)</w:t>
      </w:r>
    </w:p>
    <w:p>
      <w:pPr>
        <w:spacing w:after="140" w:line="276"/>
      </w:pPr>
      <w:r>
        <w:rPr>
          <w:sz w:val="21"/>
          <w:szCs w:val="21"/>
        </w:rPr>
        <w:t xml:space="preserve">The following capabilities extend the original MVP (satellite detection → evidence PDF → dashboard) into a full farmer-protection loop, now delivered through the two products described in Section 3. Each is mapped to functional requirements in Section 5.</w:t>
      </w:r>
    </w:p>
    <w:p>
      <w:pPr>
        <w:pStyle w:val="Heading3"/>
        <w:spacing w:after="80" w:before="180"/>
      </w:pPr>
      <w:r>
        <w:rPr>
          <w:b/>
          <w:bCs/>
          <w:color w:val="222222"/>
          <w:sz w:val="22"/>
          <w:szCs w:val="22"/>
        </w:rPr>
        <w:t xml:space="preserve">4.1 Preventive Early-Warning Advisories</w:t>
      </w:r>
    </w:p>
    <w:p>
      <w:pPr>
        <w:spacing w:after="140" w:line="276"/>
      </w:pPr>
      <w:r>
        <w:rPr>
          <w:sz w:val="21"/>
          <w:szCs w:val="21"/>
        </w:rPr>
        <w:t xml:space="preserve">Shifts the system from purely reactive ("you have damage, here's your evidence") to preventive ("your plot is trending toward stress, act now"). A secondary, lower NDVI/rainfall-deficit threshold triggers an advisory — with simple, crop-specific agronomic guidance — before the plot reaches the claimable damage threshold.</w:t>
      </w:r>
    </w:p>
    <w:p>
      <w:pPr>
        <w:pStyle w:val="Heading3"/>
        <w:spacing w:after="80" w:before="180"/>
      </w:pPr>
      <w:r>
        <w:rPr>
          <w:b/>
          <w:bCs/>
          <w:color w:val="222222"/>
          <w:sz w:val="22"/>
          <w:szCs w:val="22"/>
        </w:rPr>
        <w:t xml:space="preserve">4.2 Vernacular Farmer-Channel Alerts (Telugu WhatsApp / SMS / Voice)</w:t>
      </w:r>
    </w:p>
    <w:p>
      <w:pPr>
        <w:spacing w:after="140" w:line="276"/>
      </w:pPr>
      <w:r>
        <w:rPr>
          <w:sz w:val="21"/>
          <w:szCs w:val="21"/>
        </w:rPr>
        <w:t xml:space="preserve">Recognizes that the dashboard is a judge/officer tool, not a farmer tool. All farmer-facing alerts — advisory and claim — are delivered in Telugu by WhatsApp message, SMS fallback, and an outbound voice call for feature-phone users, reusing the team's existing Telugu voice-bot pipeline.</w:t>
      </w:r>
    </w:p>
    <w:p>
      <w:pPr>
        <w:pStyle w:val="Heading3"/>
        <w:spacing w:after="80" w:before="180"/>
      </w:pPr>
      <w:r>
        <w:rPr>
          <w:b/>
          <w:bCs/>
          <w:color w:val="222222"/>
          <w:sz w:val="22"/>
          <w:szCs w:val="22"/>
        </w:rPr>
        <w:t xml:space="preserve">4.3 One-Tap Claim Submission</w:t>
      </w:r>
    </w:p>
    <w:p>
      <w:pPr>
        <w:spacing w:after="140" w:line="276"/>
      </w:pPr>
      <w:r>
        <w:rPr>
          <w:sz w:val="21"/>
          <w:szCs w:val="21"/>
        </w:rPr>
        <w:t xml:space="preserve">The auto-generated PMFBY evidence report is pre-filled and attached to the alert, alongside a plain-language eligibility report (see Section 4.8). The farmer approves with a single WhatsApp button tap (or a spoken "yes" on the voice call, or a numeric SMS reply), triggering hand-off to Enterprise — removing the need to navigate any portal.</w:t>
      </w:r>
    </w:p>
    <w:p>
      <w:pPr>
        <w:pStyle w:val="Heading3"/>
        <w:spacing w:after="80" w:before="180"/>
      </w:pPr>
      <w:r>
        <w:rPr>
          <w:b/>
          <w:bCs/>
          <w:color w:val="222222"/>
          <w:sz w:val="22"/>
          <w:szCs w:val="22"/>
        </w:rPr>
        <w:t xml:space="preserve">4.4 Mocked Insurer/Government Submission API</w:t>
      </w:r>
    </w:p>
    <w:p>
      <w:pPr>
        <w:spacing w:after="140" w:line="276"/>
      </w:pPr>
      <w:r>
        <w:rPr>
          <w:sz w:val="21"/>
          <w:szCs w:val="21"/>
        </w:rPr>
        <w:t xml:space="preserve">Once the farmer's one-tap approval lands the claim package in the Enterprise queue, the insurer/agriculture officer files it with a stub API representing the PMFBY/insurer intake endpoint, returning a mock acknowledgment and reference number. This demonstrates the full "last mile" of the claims loop for the demo — farmer approves, Enterprise files — even though live NCIP integration is out of scope.</w:t>
      </w:r>
    </w:p>
    <w:p>
      <w:pPr>
        <w:pStyle w:val="Heading3"/>
        <w:spacing w:after="80" w:before="180"/>
      </w:pPr>
      <w:r>
        <w:rPr>
          <w:b/>
          <w:bCs/>
          <w:color w:val="222222"/>
          <w:sz w:val="22"/>
          <w:szCs w:val="22"/>
        </w:rPr>
        <w:t xml:space="preserve">4.5 Explainability Report per Alert</w:t>
      </w:r>
    </w:p>
    <w:p>
      <w:pPr>
        <w:spacing w:after="140" w:line="276"/>
      </w:pPr>
      <w:r>
        <w:rPr>
          <w:sz w:val="21"/>
          <w:szCs w:val="21"/>
        </w:rPr>
        <w:t xml:space="preserve">Every advisory or claim alert is accompanied by a one-page, plain-language note stating which signals triggered it (NDVI drop %, rainfall deficit %, photo confirmation) and the threshold used — protecting both the farmer's trust in the system and the claim's defensibility if disputed.</w:t>
      </w:r>
    </w:p>
    <w:p>
      <w:pPr>
        <w:pStyle w:val="Heading3"/>
        <w:spacing w:after="80" w:before="180"/>
      </w:pPr>
      <w:r>
        <w:rPr>
          <w:b/>
          <w:bCs/>
          <w:color w:val="222222"/>
          <w:sz w:val="22"/>
          <w:szCs w:val="22"/>
        </w:rPr>
        <w:t xml:space="preserve">4.6 False-Positive Guardrails</w:t>
      </w:r>
    </w:p>
    <w:p>
      <w:pPr>
        <w:spacing w:after="140" w:line="276"/>
      </w:pPr>
      <w:r>
        <w:rPr>
          <w:sz w:val="21"/>
          <w:szCs w:val="21"/>
        </w:rPr>
        <w:t xml:space="preserve">Alerts require agreement from at least two of the four signals (NDVI, weather anomaly, soil moisture/SWI, farmer photo) before firing, with a numeric confidence score attached. This prevents alert fatigue from normal irrigation cycles or transient cloud/sensor noise.</w:t>
      </w:r>
    </w:p>
    <w:p>
      <w:pPr>
        <w:pStyle w:val="Heading3"/>
        <w:spacing w:after="80" w:before="180"/>
      </w:pPr>
      <w:r>
        <w:rPr>
          <w:b/>
          <w:bCs/>
          <w:color w:val="222222"/>
          <w:sz w:val="22"/>
          <w:szCs w:val="22"/>
        </w:rPr>
        <w:t xml:space="preserve">4.7 Soil Water Index (SWI) — Leading Indicator (New in v4.0)</w:t>
      </w:r>
    </w:p>
    <w:p>
      <w:pPr>
        <w:spacing w:after="140" w:line="276"/>
      </w:pPr>
      <w:r>
        <w:rPr>
          <w:sz w:val="21"/>
          <w:szCs w:val="21"/>
        </w:rPr>
        <w:t xml:space="preserve">NDVI reacts only after a crop has already begun visibly stressing — by the time vegetation greenness drops, the plant has already lost water for days. The Soil Water Index closes this gap: it measures moisture in the soil itself, ahead of any visible plant response, giving both products a genuinely earlier warning.</w:t>
      </w:r>
    </w:p>
    <w:p>
      <w:pPr>
        <w:pStyle w:val="ListParagraph"/>
        <w:numPr>
          <w:ilvl w:val="0"/>
          <w:numId w:val="2"/>
        </w:numPr>
        <w:spacing w:after="60" w:line="270"/>
      </w:pPr>
      <w:r>
        <w:rPr>
          <w:sz w:val="21"/>
          <w:szCs w:val="21"/>
        </w:rPr>
        <w:t xml:space="preserve">SWI becomes the primary driver of the advisory tier (Section 4.1): a declining soil-moisture trend can trigger a farmer advisory before NDVI shows any change at all.</w:t>
      </w:r>
    </w:p>
    <w:p>
      <w:pPr>
        <w:pStyle w:val="ListParagraph"/>
        <w:numPr>
          <w:ilvl w:val="0"/>
          <w:numId w:val="2"/>
        </w:numPr>
        <w:spacing w:after="60" w:line="270"/>
      </w:pPr>
      <w:r>
        <w:rPr>
          <w:sz w:val="21"/>
          <w:szCs w:val="21"/>
        </w:rPr>
        <w:t xml:space="preserve">NDVI and weather anomaly remain the primary drivers of the claim tier, since PMFBY evidence still needs to show realized crop damage, not just moisture risk.</w:t>
      </w:r>
    </w:p>
    <w:p>
      <w:pPr>
        <w:pStyle w:val="ListParagraph"/>
        <w:numPr>
          <w:ilvl w:val="0"/>
          <w:numId w:val="2"/>
        </w:numPr>
        <w:spacing w:after="60" w:line="270"/>
      </w:pPr>
      <w:r>
        <w:rPr>
          <w:sz w:val="21"/>
          <w:szCs w:val="21"/>
        </w:rPr>
        <w:t xml:space="preserve">SWI is added as a fourth signal to the fusion/confidence engine (Section 4.6), and is surfaced in both products: as a plain-language "soil water is low" message in Kisan, and as a raw index value with a trend chart in Enterprise.</w:t>
      </w:r>
    </w:p>
    <w:p>
      <w:pPr>
        <w:pStyle w:val="Heading3"/>
        <w:spacing w:after="80" w:before="180"/>
      </w:pPr>
      <w:r>
        <w:rPr>
          <w:b/>
          <w:bCs/>
          <w:color w:val="222222"/>
          <w:sz w:val="22"/>
          <w:szCs w:val="22"/>
        </w:rPr>
        <w:t xml:space="preserve">4.8 One-Tap Insurance Filing — Three-Source Eligibility &amp; Farmer Report (New)</w:t>
      </w:r>
    </w:p>
    <w:p>
      <w:pPr>
        <w:spacing w:after="140" w:line="276"/>
      </w:pPr>
      <w:r>
        <w:rPr>
          <w:sz w:val="21"/>
          <w:szCs w:val="21"/>
        </w:rPr>
        <w:t xml:space="preserve">This is the farmer's core interaction with the claim-tier flow, and it is deliberately built on three data sources only — the same three signals PMFBY assessors already treat as credible evidence, kept simple enough to explain in one sentence to a farmer with no technical background:</w:t>
      </w:r>
    </w:p>
    <w:p>
      <w:pPr>
        <w:pStyle w:val="ListParagraph"/>
        <w:numPr>
          <w:ilvl w:val="0"/>
          <w:numId w:val="2"/>
        </w:numPr>
        <w:spacing w:after="60" w:line="270"/>
      </w:pPr>
      <w:r>
        <w:rPr>
          <w:sz w:val="21"/>
          <w:szCs w:val="21"/>
        </w:rPr>
        <w:t xml:space="preserve">1. Weather anomaly data — rainfall and temperature deficit/excess for the plot's location.</w:t>
      </w:r>
    </w:p>
    <w:p>
      <w:pPr>
        <w:pStyle w:val="ListParagraph"/>
        <w:numPr>
          <w:ilvl w:val="0"/>
          <w:numId w:val="2"/>
        </w:numPr>
        <w:spacing w:after="60" w:line="270"/>
      </w:pPr>
      <w:r>
        <w:rPr>
          <w:sz w:val="21"/>
          <w:szCs w:val="21"/>
        </w:rPr>
        <w:t xml:space="preserve">2. Satellite imagery — Sentinel-2 NDVI before/after, showing the change in the plot's vegetation health.</w:t>
      </w:r>
    </w:p>
    <w:p>
      <w:pPr>
        <w:pStyle w:val="ListParagraph"/>
        <w:numPr>
          <w:ilvl w:val="0"/>
          <w:numId w:val="2"/>
        </w:numPr>
        <w:spacing w:after="60" w:line="270"/>
      </w:pPr>
      <w:r>
        <w:rPr>
          <w:sz w:val="21"/>
          <w:szCs w:val="21"/>
        </w:rPr>
        <w:t xml:space="preserve">3. Geotagged farmer photo — ground-truth confirmation tied to the plot's exact location.</w:t>
      </w:r>
    </w:p>
    <w:p>
      <w:pPr>
        <w:spacing w:after="140" w:line="276"/>
      </w:pPr>
      <w:r>
        <w:rPr>
          <w:sz w:val="21"/>
          <w:szCs w:val="21"/>
        </w:rPr>
        <w:t xml:space="preserve">(Soil Water Index, Section 4.7, feeds the earlier preventive advisory — it is not one of the three claim-eligibility sources, to keep the claim itself resting on the same evidence types PMFBY assessors expect.)</w:t>
      </w:r>
    </w:p>
    <w:p>
      <w:pPr>
        <w:spacing w:after="140" w:line="276"/>
      </w:pPr>
      <w:r>
        <w:rPr>
          <w:sz w:val="21"/>
          <w:szCs w:val="21"/>
        </w:rPr>
        <w:t xml:space="preserve">The flow works in two steps:</w:t>
      </w:r>
    </w:p>
    <w:p>
      <w:pPr>
        <w:pStyle w:val="ListParagraph"/>
        <w:numPr>
          <w:ilvl w:val="0"/>
          <w:numId w:val="3"/>
        </w:numPr>
        <w:spacing w:after="60" w:line="270"/>
      </w:pPr>
      <w:r>
        <w:rPr>
          <w:sz w:val="21"/>
          <w:szCs w:val="21"/>
        </w:rPr>
        <w:t xml:space="preserve">Eligibility report to the farmer. Whenever the three sources are fused, the system produces a plain-language report stating whether the plot currently qualifies for a PMFBY claim — Applicable or Not Applicable — along with a one-line reason (e.g., "your field's dryness and vegetation loss match the drought damage threshold"). This report is delivered the same way as any Kisan alert: spoken by the voice assistant, and available as a WhatsApp/SMS message. A "Not Applicable" result still reaches the farmer, so they always know where they stand rather than being left to guess.</w:t>
      </w:r>
    </w:p>
    <w:p>
      <w:pPr>
        <w:pStyle w:val="ListParagraph"/>
        <w:numPr>
          <w:ilvl w:val="0"/>
          <w:numId w:val="3"/>
        </w:numPr>
        <w:spacing w:after="60" w:line="270"/>
      </w:pPr>
      <w:r>
        <w:rPr>
          <w:sz w:val="21"/>
          <w:szCs w:val="21"/>
        </w:rPr>
        <w:t xml:space="preserve">One-tap filing, if applicable. Only when the report is Applicable does the system offer the one-tap filing action (Section 4.3 / FR-4.x). On the farmer's single approval — a tap, an SMS reply, or a spoken "yes" — the completed claim package (evidence PDF, explainability note, the three source readings) is sent to FasalRakshak Enterprise. The insurer/agriculture officer's product is where the claim is formally lodged with PMFBY/the insurer; the farmer's part of the journey ends at approval, matching how they'd expect insurance filing to work — hand off the paperwork once, then it's out of their hands.</w:t>
      </w:r>
    </w:p>
    <w:p>
      <w:pPr>
        <w:pBdr>
          <w:left w:val="single" w:color="1E5B3A" w:sz="18" w:space="8"/>
        </w:pBdr>
        <w:shd w:fill="E8F3EC" w:val="clear"/>
        <w:spacing w:after="160" w:before="120" w:line="300"/>
        <w:ind w:left="100"/>
      </w:pPr>
      <w:r>
        <w:rPr>
          <w:i/>
          <w:iCs/>
          <w:color w:val="1E5B3A"/>
          <w:sz w:val="20"/>
          <w:szCs w:val="20"/>
        </w:rPr>
        <w:t xml:space="preserve">Design intent: the farmer is never asked to judge eligibility themselves, and never files anything the system has assessed as ineligible. The one tap only ever appears after the system has already determined the claim is defensible.</w:t>
      </w:r>
    </w:p>
    <w:p>
      <w:pPr>
        <w:pStyle w:val="Heading1"/>
        <w:pBdr>
          <w:bottom w:val="single" w:color="1E5B3A" w:sz="6" w:space="4"/>
        </w:pBdr>
        <w:spacing w:after="160" w:before="320"/>
      </w:pPr>
      <w:r>
        <w:rPr>
          <w:b/>
          <w:bCs/>
          <w:color w:val="1E5B3A"/>
          <w:sz w:val="30"/>
          <w:szCs w:val="30"/>
        </w:rPr>
        <w:t xml:space="preserve">5. Functional Requirements</w:t>
      </w:r>
    </w:p>
    <w:p>
      <w:pPr>
        <w:pStyle w:val="Heading2"/>
        <w:spacing w:after="120" w:before="260"/>
      </w:pPr>
      <w:r>
        <w:rPr>
          <w:b/>
          <w:bCs/>
          <w:color w:val="1E5B3A"/>
          <w:sz w:val="24"/>
          <w:szCs w:val="24"/>
        </w:rPr>
        <w:t xml:space="preserve">5.1 Detection &amp; Scoring (Core, Retained from MVP)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auto" w:w="0"/>
            <w:shd w:fill="1E5B3A" w:val="clear"/>
            <w:tcMar>
              <w:top w:type="dxa" w:w="80"/>
              <w:left w:type="dxa" w:w="100"/>
              <w:bottom w:type="dxa" w:w="80"/>
              <w:right w:type="dxa" w:w="100"/>
            </w:tcMar>
          </w:tcPr>
          <w:p>
            <w:r>
              <w:rPr>
                <w:b/>
                <w:bCs/>
                <w:color w:val="FFFFFF"/>
                <w:sz w:val="20"/>
                <w:szCs w:val="20"/>
              </w:rPr>
              <w:t xml:space="preserve">ID</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c>
          <w:tcPr>
            <w:tcW w:type="auto" w:w="0"/>
            <w:shd w:fill="1E5B3A" w:val="clear"/>
            <w:tcMar>
              <w:top w:type="dxa" w:w="80"/>
              <w:left w:type="dxa" w:w="100"/>
              <w:bottom w:type="dxa" w:w="80"/>
              <w:right w:type="dxa" w:w="100"/>
            </w:tcMar>
          </w:tcPr>
          <w:p>
            <w:r>
              <w:rPr>
                <w:b/>
                <w:bCs/>
                <w:color w:val="FFFFFF"/>
                <w:sz w:val="20"/>
                <w:szCs w:val="20"/>
              </w:rPr>
              <w:t xml:space="preserve">Priority</w:t>
            </w:r>
          </w:p>
        </w:tc>
      </w:tr>
      <w:tr>
        <w:tc>
          <w:tcPr>
            <w:tcW w:type="auto" w:w="0"/>
            <w:tcMar>
              <w:top w:type="dxa" w:w="80"/>
              <w:left w:type="dxa" w:w="100"/>
              <w:bottom w:type="dxa" w:w="80"/>
              <w:right w:type="dxa" w:w="100"/>
            </w:tcMar>
          </w:tcPr>
          <w:p>
            <w:r>
              <w:rPr>
                <w:b w:val="false"/>
                <w:bCs w:val="false"/>
                <w:color w:val="222222"/>
                <w:sz w:val="20"/>
                <w:szCs w:val="20"/>
              </w:rPr>
              <w:t xml:space="preserve">FR-1.1</w:t>
            </w:r>
          </w:p>
        </w:tc>
        <w:tc>
          <w:tcPr>
            <w:tcW w:type="auto" w:w="0"/>
            <w:tcMar>
              <w:top w:type="dxa" w:w="80"/>
              <w:left w:type="dxa" w:w="100"/>
              <w:bottom w:type="dxa" w:w="80"/>
              <w:right w:type="dxa" w:w="100"/>
            </w:tcMar>
          </w:tcPr>
          <w:p>
            <w:r>
              <w:rPr>
                <w:b w:val="false"/>
                <w:bCs w:val="false"/>
                <w:color w:val="222222"/>
                <w:sz w:val="20"/>
                <w:szCs w:val="20"/>
              </w:rPr>
              <w:t xml:space="preserve">System shall ingest Sentinel-2 imagery and compute NDVI before/after values for each enrolled plot.</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FR-1.2</w:t>
            </w:r>
          </w:p>
        </w:tc>
        <w:tc>
          <w:tcPr>
            <w:tcW w:type="auto" w:w="0"/>
            <w:tcMar>
              <w:top w:type="dxa" w:w="80"/>
              <w:left w:type="dxa" w:w="100"/>
              <w:bottom w:type="dxa" w:w="80"/>
              <w:right w:type="dxa" w:w="100"/>
            </w:tcMar>
          </w:tcPr>
          <w:p>
            <w:r>
              <w:rPr>
                <w:b w:val="false"/>
                <w:bCs w:val="false"/>
                <w:color w:val="222222"/>
                <w:sz w:val="20"/>
                <w:szCs w:val="20"/>
              </w:rPr>
              <w:t xml:space="preserve">System shall ingest rainfall and temperature anomaly data per plot location.</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FR-1.3</w:t>
            </w:r>
          </w:p>
        </w:tc>
        <w:tc>
          <w:tcPr>
            <w:tcW w:type="auto" w:w="0"/>
            <w:tcMar>
              <w:top w:type="dxa" w:w="80"/>
              <w:left w:type="dxa" w:w="100"/>
              <w:bottom w:type="dxa" w:w="80"/>
              <w:right w:type="dxa" w:w="100"/>
            </w:tcMar>
          </w:tcPr>
          <w:p>
            <w:r>
              <w:rPr>
                <w:b w:val="false"/>
                <w:bCs w:val="false"/>
                <w:color w:val="222222"/>
                <w:sz w:val="20"/>
                <w:szCs w:val="20"/>
              </w:rPr>
              <w:t xml:space="preserve">System shall allow farmers to submit a geotagged photo as a corroborating signal.</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FR-1.4</w:t>
            </w:r>
          </w:p>
        </w:tc>
        <w:tc>
          <w:tcPr>
            <w:tcW w:type="auto" w:w="0"/>
            <w:tcMar>
              <w:top w:type="dxa" w:w="80"/>
              <w:left w:type="dxa" w:w="100"/>
              <w:bottom w:type="dxa" w:w="80"/>
              <w:right w:type="dxa" w:w="100"/>
            </w:tcMar>
          </w:tcPr>
          <w:p>
            <w:r>
              <w:rPr>
                <w:b w:val="false"/>
                <w:bCs w:val="false"/>
                <w:color w:val="222222"/>
                <w:sz w:val="20"/>
                <w:szCs w:val="20"/>
              </w:rPr>
              <w:t xml:space="preserve">System shall compute a rule-based, explainable damage score from the fused signals.</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FR-1.5</w:t>
            </w:r>
          </w:p>
        </w:tc>
        <w:tc>
          <w:tcPr>
            <w:tcW w:type="auto" w:w="0"/>
            <w:tcMar>
              <w:top w:type="dxa" w:w="80"/>
              <w:left w:type="dxa" w:w="100"/>
              <w:bottom w:type="dxa" w:w="80"/>
              <w:right w:type="dxa" w:w="100"/>
            </w:tcMar>
          </w:tcPr>
          <w:p>
            <w:r>
              <w:rPr>
                <w:b w:val="false"/>
                <w:bCs w:val="false"/>
                <w:color w:val="222222"/>
                <w:sz w:val="20"/>
                <w:szCs w:val="20"/>
              </w:rPr>
              <w:t xml:space="preserve">System shall ingest a satellite-derived Soil Water Index (SWI) per plot (e.g., Sentinel-1 SAR backscatter, SMAP, or ASCAT soil moisture product).</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FR-1.6</w:t>
            </w:r>
          </w:p>
        </w:tc>
        <w:tc>
          <w:tcPr>
            <w:tcW w:type="auto" w:w="0"/>
            <w:tcMar>
              <w:top w:type="dxa" w:w="80"/>
              <w:left w:type="dxa" w:w="100"/>
              <w:bottom w:type="dxa" w:w="80"/>
              <w:right w:type="dxa" w:w="100"/>
            </w:tcMar>
          </w:tcPr>
          <w:p>
            <w:r>
              <w:rPr>
                <w:b w:val="false"/>
                <w:bCs w:val="false"/>
                <w:color w:val="222222"/>
                <w:sz w:val="20"/>
                <w:szCs w:val="20"/>
              </w:rPr>
              <w:t xml:space="preserve">System shall compute and store an SWI trend (e.g., 7-day moving change) per plot, distinct from the point-in-time value.</w:t>
            </w:r>
          </w:p>
        </w:tc>
        <w:tc>
          <w:tcPr>
            <w:tcW w:type="auto" w:w="0"/>
            <w:tcMar>
              <w:top w:type="dxa" w:w="80"/>
              <w:left w:type="dxa" w:w="100"/>
              <w:bottom w:type="dxa" w:w="80"/>
              <w:right w:type="dxa" w:w="100"/>
            </w:tcMar>
          </w:tcPr>
          <w:p>
            <w:r>
              <w:rPr>
                <w:b w:val="false"/>
                <w:bCs w:val="false"/>
                <w:color w:val="222222"/>
                <w:sz w:val="20"/>
                <w:szCs w:val="20"/>
              </w:rPr>
              <w:t xml:space="preserve">Should</w:t>
            </w:r>
          </w:p>
        </w:tc>
      </w:tr>
    </w:tbl>
    <w:p>
      <w:pPr>
        <w:pStyle w:val="Heading2"/>
        <w:spacing w:after="120" w:before="260"/>
      </w:pPr>
      <w:r>
        <w:rPr>
          <w:b/>
          <w:bCs/>
          <w:color w:val="1E5B3A"/>
          <w:sz w:val="24"/>
          <w:szCs w:val="24"/>
        </w:rPr>
        <w:t xml:space="preserve">5.2 Preventive Advisory (New)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auto" w:w="0"/>
            <w:shd w:fill="1E5B3A" w:val="clear"/>
            <w:tcMar>
              <w:top w:type="dxa" w:w="80"/>
              <w:left w:type="dxa" w:w="100"/>
              <w:bottom w:type="dxa" w:w="80"/>
              <w:right w:type="dxa" w:w="100"/>
            </w:tcMar>
          </w:tcPr>
          <w:p>
            <w:r>
              <w:rPr>
                <w:b/>
                <w:bCs/>
                <w:color w:val="FFFFFF"/>
                <w:sz w:val="20"/>
                <w:szCs w:val="20"/>
              </w:rPr>
              <w:t xml:space="preserve">ID</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c>
          <w:tcPr>
            <w:tcW w:type="auto" w:w="0"/>
            <w:shd w:fill="1E5B3A" w:val="clear"/>
            <w:tcMar>
              <w:top w:type="dxa" w:w="80"/>
              <w:left w:type="dxa" w:w="100"/>
              <w:bottom w:type="dxa" w:w="80"/>
              <w:right w:type="dxa" w:w="100"/>
            </w:tcMar>
          </w:tcPr>
          <w:p>
            <w:r>
              <w:rPr>
                <w:b/>
                <w:bCs/>
                <w:color w:val="FFFFFF"/>
                <w:sz w:val="20"/>
                <w:szCs w:val="20"/>
              </w:rPr>
              <w:t xml:space="preserve">Priority</w:t>
            </w:r>
          </w:p>
        </w:tc>
      </w:tr>
      <w:tr>
        <w:tc>
          <w:tcPr>
            <w:tcW w:type="auto" w:w="0"/>
            <w:tcMar>
              <w:top w:type="dxa" w:w="80"/>
              <w:left w:type="dxa" w:w="100"/>
              <w:bottom w:type="dxa" w:w="80"/>
              <w:right w:type="dxa" w:w="100"/>
            </w:tcMar>
          </w:tcPr>
          <w:p>
            <w:r>
              <w:rPr>
                <w:b w:val="false"/>
                <w:bCs w:val="false"/>
                <w:color w:val="222222"/>
                <w:sz w:val="20"/>
                <w:szCs w:val="20"/>
              </w:rPr>
              <w:t xml:space="preserve">FR-2.1</w:t>
            </w:r>
          </w:p>
        </w:tc>
        <w:tc>
          <w:tcPr>
            <w:tcW w:type="auto" w:w="0"/>
            <w:tcMar>
              <w:top w:type="dxa" w:w="80"/>
              <w:left w:type="dxa" w:w="100"/>
              <w:bottom w:type="dxa" w:w="80"/>
              <w:right w:type="dxa" w:w="100"/>
            </w:tcMar>
          </w:tcPr>
          <w:p>
            <w:r>
              <w:rPr>
                <w:b w:val="false"/>
                <w:bCs w:val="false"/>
                <w:color w:val="222222"/>
                <w:sz w:val="20"/>
                <w:szCs w:val="20"/>
              </w:rPr>
              <w:t xml:space="preserve">System shall define an "advisory" threshold below the claim-triggering "damage" threshold.</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FR-2.2</w:t>
            </w:r>
          </w:p>
        </w:tc>
        <w:tc>
          <w:tcPr>
            <w:tcW w:type="auto" w:w="0"/>
            <w:tcMar>
              <w:top w:type="dxa" w:w="80"/>
              <w:left w:type="dxa" w:w="100"/>
              <w:bottom w:type="dxa" w:w="80"/>
              <w:right w:type="dxa" w:w="100"/>
            </w:tcMar>
          </w:tcPr>
          <w:p>
            <w:r>
              <w:rPr>
                <w:b w:val="false"/>
                <w:bCs w:val="false"/>
                <w:color w:val="222222"/>
                <w:sz w:val="20"/>
                <w:szCs w:val="20"/>
              </w:rPr>
              <w:t xml:space="preserve">When a plot crosses the advisory threshold, system shall generate a short crop-specific advisory message.</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FR-2.3</w:t>
            </w:r>
          </w:p>
        </w:tc>
        <w:tc>
          <w:tcPr>
            <w:tcW w:type="auto" w:w="0"/>
            <w:tcMar>
              <w:top w:type="dxa" w:w="80"/>
              <w:left w:type="dxa" w:w="100"/>
              <w:bottom w:type="dxa" w:w="80"/>
              <w:right w:type="dxa" w:w="100"/>
            </w:tcMar>
          </w:tcPr>
          <w:p>
            <w:r>
              <w:rPr>
                <w:b w:val="false"/>
                <w:bCs w:val="false"/>
                <w:color w:val="222222"/>
                <w:sz w:val="20"/>
                <w:szCs w:val="20"/>
              </w:rPr>
              <w:t xml:space="preserve">Advisory content shall be configurable per crop (cotton, soybean, redgram at minimum).</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FR-2.4</w:t>
            </w:r>
          </w:p>
        </w:tc>
        <w:tc>
          <w:tcPr>
            <w:tcW w:type="auto" w:w="0"/>
            <w:tcMar>
              <w:top w:type="dxa" w:w="80"/>
              <w:left w:type="dxa" w:w="100"/>
              <w:bottom w:type="dxa" w:w="80"/>
              <w:right w:type="dxa" w:w="100"/>
            </w:tcMar>
          </w:tcPr>
          <w:p>
            <w:r>
              <w:rPr>
                <w:b w:val="false"/>
                <w:bCs w:val="false"/>
                <w:color w:val="222222"/>
                <w:sz w:val="20"/>
                <w:szCs w:val="20"/>
              </w:rPr>
              <w:t xml:space="preserve">System shall not file or suggest a claim at the advisory stage.</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FR-2.5</w:t>
            </w:r>
          </w:p>
        </w:tc>
        <w:tc>
          <w:tcPr>
            <w:tcW w:type="auto" w:w="0"/>
            <w:tcMar>
              <w:top w:type="dxa" w:w="80"/>
              <w:left w:type="dxa" w:w="100"/>
              <w:bottom w:type="dxa" w:w="80"/>
              <w:right w:type="dxa" w:w="100"/>
            </w:tcMar>
          </w:tcPr>
          <w:p>
            <w:r>
              <w:rPr>
                <w:b w:val="false"/>
                <w:bCs w:val="false"/>
                <w:color w:val="222222"/>
                <w:sz w:val="20"/>
                <w:szCs w:val="20"/>
              </w:rPr>
              <w:t xml:space="preserve">System shall be able to trigger an advisory from a declining SWI trend alone, ahead of any NDVI change, as the earliest-available warning.</w:t>
            </w:r>
          </w:p>
        </w:tc>
        <w:tc>
          <w:tcPr>
            <w:tcW w:type="auto" w:w="0"/>
            <w:tcMar>
              <w:top w:type="dxa" w:w="80"/>
              <w:left w:type="dxa" w:w="100"/>
              <w:bottom w:type="dxa" w:w="80"/>
              <w:right w:type="dxa" w:w="100"/>
            </w:tcMar>
          </w:tcPr>
          <w:p>
            <w:r>
              <w:rPr>
                <w:b w:val="false"/>
                <w:bCs w:val="false"/>
                <w:color w:val="222222"/>
                <w:sz w:val="20"/>
                <w:szCs w:val="20"/>
              </w:rPr>
              <w:t xml:space="preserve">Must</w:t>
            </w:r>
          </w:p>
        </w:tc>
      </w:tr>
    </w:tbl>
    <w:p>
      <w:pPr>
        <w:pStyle w:val="Heading2"/>
        <w:spacing w:after="120" w:before="260"/>
      </w:pPr>
      <w:r>
        <w:rPr>
          <w:b/>
          <w:bCs/>
          <w:color w:val="1E5B3A"/>
          <w:sz w:val="24"/>
          <w:szCs w:val="24"/>
        </w:rPr>
        <w:t xml:space="preserve">5.3 Vernacular Multi-Channel Alerts (New)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auto" w:w="0"/>
            <w:shd w:fill="1E5B3A" w:val="clear"/>
            <w:tcMar>
              <w:top w:type="dxa" w:w="80"/>
              <w:left w:type="dxa" w:w="100"/>
              <w:bottom w:type="dxa" w:w="80"/>
              <w:right w:type="dxa" w:w="100"/>
            </w:tcMar>
          </w:tcPr>
          <w:p>
            <w:r>
              <w:rPr>
                <w:b/>
                <w:bCs/>
                <w:color w:val="FFFFFF"/>
                <w:sz w:val="20"/>
                <w:szCs w:val="20"/>
              </w:rPr>
              <w:t xml:space="preserve">ID</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c>
          <w:tcPr>
            <w:tcW w:type="auto" w:w="0"/>
            <w:shd w:fill="1E5B3A" w:val="clear"/>
            <w:tcMar>
              <w:top w:type="dxa" w:w="80"/>
              <w:left w:type="dxa" w:w="100"/>
              <w:bottom w:type="dxa" w:w="80"/>
              <w:right w:type="dxa" w:w="100"/>
            </w:tcMar>
          </w:tcPr>
          <w:p>
            <w:r>
              <w:rPr>
                <w:b/>
                <w:bCs/>
                <w:color w:val="FFFFFF"/>
                <w:sz w:val="20"/>
                <w:szCs w:val="20"/>
              </w:rPr>
              <w:t xml:space="preserve">Priority</w:t>
            </w:r>
          </w:p>
        </w:tc>
      </w:tr>
      <w:tr>
        <w:tc>
          <w:tcPr>
            <w:tcW w:type="auto" w:w="0"/>
            <w:tcMar>
              <w:top w:type="dxa" w:w="80"/>
              <w:left w:type="dxa" w:w="100"/>
              <w:bottom w:type="dxa" w:w="80"/>
              <w:right w:type="dxa" w:w="100"/>
            </w:tcMar>
          </w:tcPr>
          <w:p>
            <w:r>
              <w:rPr>
                <w:b w:val="false"/>
                <w:bCs w:val="false"/>
                <w:color w:val="222222"/>
                <w:sz w:val="20"/>
                <w:szCs w:val="20"/>
              </w:rPr>
              <w:t xml:space="preserve">FR-3.1</w:t>
            </w:r>
          </w:p>
        </w:tc>
        <w:tc>
          <w:tcPr>
            <w:tcW w:type="auto" w:w="0"/>
            <w:tcMar>
              <w:top w:type="dxa" w:w="80"/>
              <w:left w:type="dxa" w:w="100"/>
              <w:bottom w:type="dxa" w:w="80"/>
              <w:right w:type="dxa" w:w="100"/>
            </w:tcMar>
          </w:tcPr>
          <w:p>
            <w:r>
              <w:rPr>
                <w:b w:val="false"/>
                <w:bCs w:val="false"/>
                <w:color w:val="222222"/>
                <w:sz w:val="20"/>
                <w:szCs w:val="20"/>
              </w:rPr>
              <w:t xml:space="preserve">System shall send advisory and claim alerts in Telugu by default, with English as a configurable option.</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FR-3.2</w:t>
            </w:r>
          </w:p>
        </w:tc>
        <w:tc>
          <w:tcPr>
            <w:tcW w:type="auto" w:w="0"/>
            <w:tcMar>
              <w:top w:type="dxa" w:w="80"/>
              <w:left w:type="dxa" w:w="100"/>
              <w:bottom w:type="dxa" w:w="80"/>
              <w:right w:type="dxa" w:w="100"/>
            </w:tcMar>
          </w:tcPr>
          <w:p>
            <w:r>
              <w:rPr>
                <w:b w:val="false"/>
                <w:bCs w:val="false"/>
                <w:color w:val="222222"/>
                <w:sz w:val="20"/>
                <w:szCs w:val="20"/>
              </w:rPr>
              <w:t xml:space="preserve">System shall deliver alerts via WhatsApp as the primary channel.</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FR-3.3</w:t>
            </w:r>
          </w:p>
        </w:tc>
        <w:tc>
          <w:tcPr>
            <w:tcW w:type="auto" w:w="0"/>
            <w:tcMar>
              <w:top w:type="dxa" w:w="80"/>
              <w:left w:type="dxa" w:w="100"/>
              <w:bottom w:type="dxa" w:w="80"/>
              <w:right w:type="dxa" w:w="100"/>
            </w:tcMar>
          </w:tcPr>
          <w:p>
            <w:r>
              <w:rPr>
                <w:b w:val="false"/>
                <w:bCs w:val="false"/>
                <w:color w:val="222222"/>
                <w:sz w:val="20"/>
                <w:szCs w:val="20"/>
              </w:rPr>
              <w:t xml:space="preserve">System shall fall back to SMS if WhatsApp delivery fails or the number is not WhatsApp-registered.</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FR-3.4</w:t>
            </w:r>
          </w:p>
        </w:tc>
        <w:tc>
          <w:tcPr>
            <w:tcW w:type="auto" w:w="0"/>
            <w:tcMar>
              <w:top w:type="dxa" w:w="80"/>
              <w:left w:type="dxa" w:w="100"/>
              <w:bottom w:type="dxa" w:w="80"/>
              <w:right w:type="dxa" w:w="100"/>
            </w:tcMar>
          </w:tcPr>
          <w:p>
            <w:r>
              <w:rPr>
                <w:b w:val="false"/>
                <w:bCs w:val="false"/>
                <w:color w:val="222222"/>
                <w:sz w:val="20"/>
                <w:szCs w:val="20"/>
              </w:rPr>
              <w:t xml:space="preserve">System shall offer an outbound Telugu voice call for feature-phone / low-literacy users, reusing the existing voice-bot pipeline.</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FR-3.5</w:t>
            </w:r>
          </w:p>
        </w:tc>
        <w:tc>
          <w:tcPr>
            <w:tcW w:type="auto" w:w="0"/>
            <w:tcMar>
              <w:top w:type="dxa" w:w="80"/>
              <w:left w:type="dxa" w:w="100"/>
              <w:bottom w:type="dxa" w:w="80"/>
              <w:right w:type="dxa" w:w="100"/>
            </w:tcMar>
          </w:tcPr>
          <w:p>
            <w:r>
              <w:rPr>
                <w:b w:val="false"/>
                <w:bCs w:val="false"/>
                <w:color w:val="222222"/>
                <w:sz w:val="20"/>
                <w:szCs w:val="20"/>
              </w:rPr>
              <w:t xml:space="preserve">All channels shall use a shared message-template store so wording stays consistent across WhatsApp/SMS/voice.</w:t>
            </w:r>
          </w:p>
        </w:tc>
        <w:tc>
          <w:tcPr>
            <w:tcW w:type="auto" w:w="0"/>
            <w:tcMar>
              <w:top w:type="dxa" w:w="80"/>
              <w:left w:type="dxa" w:w="100"/>
              <w:bottom w:type="dxa" w:w="80"/>
              <w:right w:type="dxa" w:w="100"/>
            </w:tcMar>
          </w:tcPr>
          <w:p>
            <w:r>
              <w:rPr>
                <w:b w:val="false"/>
                <w:bCs w:val="false"/>
                <w:color w:val="222222"/>
                <w:sz w:val="20"/>
                <w:szCs w:val="20"/>
              </w:rPr>
              <w:t xml:space="preserve">Could</w:t>
            </w:r>
          </w:p>
        </w:tc>
      </w:tr>
    </w:tbl>
    <w:p>
      <w:pPr>
        <w:pStyle w:val="Heading2"/>
        <w:spacing w:after="120" w:before="260"/>
      </w:pPr>
      <w:r>
        <w:rPr>
          <w:b/>
          <w:bCs/>
          <w:color w:val="1E5B3A"/>
          <w:sz w:val="24"/>
          <w:szCs w:val="24"/>
        </w:rPr>
        <w:t xml:space="preserve">5.4 One-Tap Claim Submission (New)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auto" w:w="0"/>
            <w:shd w:fill="1E5B3A" w:val="clear"/>
            <w:tcMar>
              <w:top w:type="dxa" w:w="80"/>
              <w:left w:type="dxa" w:w="100"/>
              <w:bottom w:type="dxa" w:w="80"/>
              <w:right w:type="dxa" w:w="100"/>
            </w:tcMar>
          </w:tcPr>
          <w:p>
            <w:r>
              <w:rPr>
                <w:b/>
                <w:bCs/>
                <w:color w:val="FFFFFF"/>
                <w:sz w:val="20"/>
                <w:szCs w:val="20"/>
              </w:rPr>
              <w:t xml:space="preserve">ID</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c>
          <w:tcPr>
            <w:tcW w:type="auto" w:w="0"/>
            <w:shd w:fill="1E5B3A" w:val="clear"/>
            <w:tcMar>
              <w:top w:type="dxa" w:w="80"/>
              <w:left w:type="dxa" w:w="100"/>
              <w:bottom w:type="dxa" w:w="80"/>
              <w:right w:type="dxa" w:w="100"/>
            </w:tcMar>
          </w:tcPr>
          <w:p>
            <w:r>
              <w:rPr>
                <w:b/>
                <w:bCs/>
                <w:color w:val="FFFFFF"/>
                <w:sz w:val="20"/>
                <w:szCs w:val="20"/>
              </w:rPr>
              <w:t xml:space="preserve">Priority</w:t>
            </w:r>
          </w:p>
        </w:tc>
      </w:tr>
      <w:tr>
        <w:tc>
          <w:tcPr>
            <w:tcW w:type="auto" w:w="0"/>
            <w:tcMar>
              <w:top w:type="dxa" w:w="80"/>
              <w:left w:type="dxa" w:w="100"/>
              <w:bottom w:type="dxa" w:w="80"/>
              <w:right w:type="dxa" w:w="100"/>
            </w:tcMar>
          </w:tcPr>
          <w:p>
            <w:r>
              <w:rPr>
                <w:b w:val="false"/>
                <w:bCs w:val="false"/>
                <w:color w:val="222222"/>
                <w:sz w:val="20"/>
                <w:szCs w:val="20"/>
              </w:rPr>
              <w:t xml:space="preserve">FR-4.1</w:t>
            </w:r>
          </w:p>
        </w:tc>
        <w:tc>
          <w:tcPr>
            <w:tcW w:type="auto" w:w="0"/>
            <w:tcMar>
              <w:top w:type="dxa" w:w="80"/>
              <w:left w:type="dxa" w:w="100"/>
              <w:bottom w:type="dxa" w:w="80"/>
              <w:right w:type="dxa" w:w="100"/>
            </w:tcMar>
          </w:tcPr>
          <w:p>
            <w:r>
              <w:rPr>
                <w:b w:val="false"/>
                <w:bCs w:val="false"/>
                <w:color w:val="222222"/>
                <w:sz w:val="20"/>
                <w:szCs w:val="20"/>
              </w:rPr>
              <w:t xml:space="preserve">Claim alert shall include a pre-filled PMFBY evidence report attached or linked.</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FR-4.2</w:t>
            </w:r>
          </w:p>
        </w:tc>
        <w:tc>
          <w:tcPr>
            <w:tcW w:type="auto" w:w="0"/>
            <w:tcMar>
              <w:top w:type="dxa" w:w="80"/>
              <w:left w:type="dxa" w:w="100"/>
              <w:bottom w:type="dxa" w:w="80"/>
              <w:right w:type="dxa" w:w="100"/>
            </w:tcMar>
          </w:tcPr>
          <w:p>
            <w:r>
              <w:rPr>
                <w:b w:val="false"/>
                <w:bCs w:val="false"/>
                <w:color w:val="222222"/>
                <w:sz w:val="20"/>
                <w:szCs w:val="20"/>
              </w:rPr>
              <w:t xml:space="preserve">Farmer shall be able to approve submission via a single WhatsApp quick-reply button.</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FR-4.3</w:t>
            </w:r>
          </w:p>
        </w:tc>
        <w:tc>
          <w:tcPr>
            <w:tcW w:type="auto" w:w="0"/>
            <w:tcMar>
              <w:top w:type="dxa" w:w="80"/>
              <w:left w:type="dxa" w:w="100"/>
              <w:bottom w:type="dxa" w:w="80"/>
              <w:right w:type="dxa" w:w="100"/>
            </w:tcMar>
          </w:tcPr>
          <w:p>
            <w:r>
              <w:rPr>
                <w:b w:val="false"/>
                <w:bCs w:val="false"/>
                <w:color w:val="222222"/>
                <w:sz w:val="20"/>
                <w:szCs w:val="20"/>
              </w:rPr>
              <w:t xml:space="preserve">Farmer shall be able to approve via a numeric SMS reply (e.g., reply "1" to confirm) as a fallback.</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FR-4.4</w:t>
            </w:r>
          </w:p>
        </w:tc>
        <w:tc>
          <w:tcPr>
            <w:tcW w:type="auto" w:w="0"/>
            <w:tcMar>
              <w:top w:type="dxa" w:w="80"/>
              <w:left w:type="dxa" w:w="100"/>
              <w:bottom w:type="dxa" w:w="80"/>
              <w:right w:type="dxa" w:w="100"/>
            </w:tcMar>
          </w:tcPr>
          <w:p>
            <w:r>
              <w:rPr>
                <w:b w:val="false"/>
                <w:bCs w:val="false"/>
                <w:color w:val="222222"/>
                <w:sz w:val="20"/>
                <w:szCs w:val="20"/>
              </w:rPr>
              <w:t xml:space="preserve">Farmer shall be able to approve verbally during the voice-alert call.</w:t>
            </w:r>
          </w:p>
        </w:tc>
        <w:tc>
          <w:tcPr>
            <w:tcW w:type="auto" w:w="0"/>
            <w:tcMar>
              <w:top w:type="dxa" w:w="80"/>
              <w:left w:type="dxa" w:w="100"/>
              <w:bottom w:type="dxa" w:w="80"/>
              <w:right w:type="dxa" w:w="100"/>
            </w:tcMar>
          </w:tcPr>
          <w:p>
            <w:r>
              <w:rPr>
                <w:b w:val="false"/>
                <w:bCs w:val="false"/>
                <w:color w:val="222222"/>
                <w:sz w:val="20"/>
                <w:szCs w:val="20"/>
              </w:rPr>
              <w:t xml:space="preserve">Could</w:t>
            </w:r>
          </w:p>
        </w:tc>
      </w:tr>
      <w:tr>
        <w:tc>
          <w:tcPr>
            <w:tcW w:type="auto" w:w="0"/>
            <w:tcMar>
              <w:top w:type="dxa" w:w="80"/>
              <w:left w:type="dxa" w:w="100"/>
              <w:bottom w:type="dxa" w:w="80"/>
              <w:right w:type="dxa" w:w="100"/>
            </w:tcMar>
          </w:tcPr>
          <w:p>
            <w:r>
              <w:rPr>
                <w:b w:val="false"/>
                <w:bCs w:val="false"/>
                <w:color w:val="222222"/>
                <w:sz w:val="20"/>
                <w:szCs w:val="20"/>
              </w:rPr>
              <w:t xml:space="preserve">FR-4.5</w:t>
            </w:r>
          </w:p>
        </w:tc>
        <w:tc>
          <w:tcPr>
            <w:tcW w:type="auto" w:w="0"/>
            <w:tcMar>
              <w:top w:type="dxa" w:w="80"/>
              <w:left w:type="dxa" w:w="100"/>
              <w:bottom w:type="dxa" w:w="80"/>
              <w:right w:type="dxa" w:w="100"/>
            </w:tcMar>
          </w:tcPr>
          <w:p>
            <w:r>
              <w:rPr>
                <w:b w:val="false"/>
                <w:bCs w:val="false"/>
                <w:color w:val="222222"/>
                <w:sz w:val="20"/>
                <w:szCs w:val="20"/>
              </w:rPr>
              <w:t xml:space="preserve">System shall log farmer consent (channel, timestamp) before submission.</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FR-4.6</w:t>
            </w:r>
          </w:p>
        </w:tc>
        <w:tc>
          <w:tcPr>
            <w:tcW w:type="auto" w:w="0"/>
            <w:tcMar>
              <w:top w:type="dxa" w:w="80"/>
              <w:left w:type="dxa" w:w="100"/>
              <w:bottom w:type="dxa" w:w="80"/>
              <w:right w:type="dxa" w:w="100"/>
            </w:tcMar>
          </w:tcPr>
          <w:p>
            <w:r>
              <w:rPr>
                <w:b w:val="false"/>
                <w:bCs w:val="false"/>
                <w:color w:val="222222"/>
                <w:sz w:val="20"/>
                <w:szCs w:val="20"/>
              </w:rPr>
              <w:t xml:space="preserve">System shall generate a plain-language eligibility report — Applicable or Not Applicable, with a one-line reason — from the three claim-eligibility sources (weather anomaly, satellite NDVI, geotagged photo) before offering one-tap filing.</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FR-4.7</w:t>
            </w:r>
          </w:p>
        </w:tc>
        <w:tc>
          <w:tcPr>
            <w:tcW w:type="auto" w:w="0"/>
            <w:tcMar>
              <w:top w:type="dxa" w:w="80"/>
              <w:left w:type="dxa" w:w="100"/>
              <w:bottom w:type="dxa" w:w="80"/>
              <w:right w:type="dxa" w:w="100"/>
            </w:tcMar>
          </w:tcPr>
          <w:p>
            <w:r>
              <w:rPr>
                <w:b w:val="false"/>
                <w:bCs w:val="false"/>
                <w:color w:val="222222"/>
                <w:sz w:val="20"/>
                <w:szCs w:val="20"/>
              </w:rPr>
              <w:t xml:space="preserve">System shall deliver the eligibility report to the farmer regardless of outcome; a Not Applicable result shall be communicated, not silently dropped.</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FR-4.8</w:t>
            </w:r>
          </w:p>
        </w:tc>
        <w:tc>
          <w:tcPr>
            <w:tcW w:type="auto" w:w="0"/>
            <w:tcMar>
              <w:top w:type="dxa" w:w="80"/>
              <w:left w:type="dxa" w:w="100"/>
              <w:bottom w:type="dxa" w:w="80"/>
              <w:right w:type="dxa" w:w="100"/>
            </w:tcMar>
          </w:tcPr>
          <w:p>
            <w:r>
              <w:rPr>
                <w:b w:val="false"/>
                <w:bCs w:val="false"/>
                <w:color w:val="222222"/>
                <w:sz w:val="20"/>
                <w:szCs w:val="20"/>
              </w:rPr>
              <w:t xml:space="preserve">System shall offer the one-tap filing action only when the eligibility report result is Applicable.</w:t>
            </w:r>
          </w:p>
        </w:tc>
        <w:tc>
          <w:tcPr>
            <w:tcW w:type="auto" w:w="0"/>
            <w:tcMar>
              <w:top w:type="dxa" w:w="80"/>
              <w:left w:type="dxa" w:w="100"/>
              <w:bottom w:type="dxa" w:w="80"/>
              <w:right w:type="dxa" w:w="100"/>
            </w:tcMar>
          </w:tcPr>
          <w:p>
            <w:r>
              <w:rPr>
                <w:b w:val="false"/>
                <w:bCs w:val="false"/>
                <w:color w:val="222222"/>
                <w:sz w:val="20"/>
                <w:szCs w:val="20"/>
              </w:rPr>
              <w:t xml:space="preserve">Must</w:t>
            </w:r>
          </w:p>
        </w:tc>
      </w:tr>
    </w:tbl>
    <w:p>
      <w:pPr>
        <w:pStyle w:val="Heading2"/>
        <w:spacing w:after="120" w:before="260"/>
      </w:pPr>
      <w:r>
        <w:rPr>
          <w:b/>
          <w:bCs/>
          <w:color w:val="1E5B3A"/>
          <w:sz w:val="24"/>
          <w:szCs w:val="24"/>
        </w:rPr>
        <w:t xml:space="preserve">5.5 Mocked Insurer Submission (New)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auto" w:w="0"/>
            <w:shd w:fill="1E5B3A" w:val="clear"/>
            <w:tcMar>
              <w:top w:type="dxa" w:w="80"/>
              <w:left w:type="dxa" w:w="100"/>
              <w:bottom w:type="dxa" w:w="80"/>
              <w:right w:type="dxa" w:w="100"/>
            </w:tcMar>
          </w:tcPr>
          <w:p>
            <w:r>
              <w:rPr>
                <w:b/>
                <w:bCs/>
                <w:color w:val="FFFFFF"/>
                <w:sz w:val="20"/>
                <w:szCs w:val="20"/>
              </w:rPr>
              <w:t xml:space="preserve">ID</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c>
          <w:tcPr>
            <w:tcW w:type="auto" w:w="0"/>
            <w:shd w:fill="1E5B3A" w:val="clear"/>
            <w:tcMar>
              <w:top w:type="dxa" w:w="80"/>
              <w:left w:type="dxa" w:w="100"/>
              <w:bottom w:type="dxa" w:w="80"/>
              <w:right w:type="dxa" w:w="100"/>
            </w:tcMar>
          </w:tcPr>
          <w:p>
            <w:r>
              <w:rPr>
                <w:b/>
                <w:bCs/>
                <w:color w:val="FFFFFF"/>
                <w:sz w:val="20"/>
                <w:szCs w:val="20"/>
              </w:rPr>
              <w:t xml:space="preserve">Priority</w:t>
            </w:r>
          </w:p>
        </w:tc>
      </w:tr>
      <w:tr>
        <w:tc>
          <w:tcPr>
            <w:tcW w:type="auto" w:w="0"/>
            <w:tcMar>
              <w:top w:type="dxa" w:w="80"/>
              <w:left w:type="dxa" w:w="100"/>
              <w:bottom w:type="dxa" w:w="80"/>
              <w:right w:type="dxa" w:w="100"/>
            </w:tcMar>
          </w:tcPr>
          <w:p>
            <w:r>
              <w:rPr>
                <w:b w:val="false"/>
                <w:bCs w:val="false"/>
                <w:color w:val="222222"/>
                <w:sz w:val="20"/>
                <w:szCs w:val="20"/>
              </w:rPr>
              <w:t xml:space="preserve">FR-5.1</w:t>
            </w:r>
          </w:p>
        </w:tc>
        <w:tc>
          <w:tcPr>
            <w:tcW w:type="auto" w:w="0"/>
            <w:tcMar>
              <w:top w:type="dxa" w:w="80"/>
              <w:left w:type="dxa" w:w="100"/>
              <w:bottom w:type="dxa" w:w="80"/>
              <w:right w:type="dxa" w:w="100"/>
            </w:tcMar>
          </w:tcPr>
          <w:p>
            <w:r>
              <w:rPr>
                <w:b w:val="false"/>
                <w:bCs w:val="false"/>
                <w:color w:val="222222"/>
                <w:sz w:val="20"/>
                <w:szCs w:val="20"/>
              </w:rPr>
              <w:t xml:space="preserve">On farmer's one-tap approval, system shall route the claim package (evidence PDF, explainability note, three source readings) to the FasalRakshak Enterprise claim queue.</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FR-5.2</w:t>
            </w:r>
          </w:p>
        </w:tc>
        <w:tc>
          <w:tcPr>
            <w:tcW w:type="auto" w:w="0"/>
            <w:tcMar>
              <w:top w:type="dxa" w:w="80"/>
              <w:left w:type="dxa" w:w="100"/>
              <w:bottom w:type="dxa" w:w="80"/>
              <w:right w:type="dxa" w:w="100"/>
            </w:tcMar>
          </w:tcPr>
          <w:p>
            <w:r>
              <w:rPr>
                <w:b w:val="false"/>
                <w:bCs w:val="false"/>
                <w:color w:val="222222"/>
                <w:sz w:val="20"/>
                <w:szCs w:val="20"/>
              </w:rPr>
              <w:t xml:space="preserve">From Enterprise, the insurer/officer shall be able to trigger a stub submission API call representing the PMFBY/insurer intake endpoint.</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FR-5.3</w:t>
            </w:r>
          </w:p>
        </w:tc>
        <w:tc>
          <w:tcPr>
            <w:tcW w:type="auto" w:w="0"/>
            <w:tcMar>
              <w:top w:type="dxa" w:w="80"/>
              <w:left w:type="dxa" w:w="100"/>
              <w:bottom w:type="dxa" w:w="80"/>
              <w:right w:type="dxa" w:w="100"/>
            </w:tcMar>
          </w:tcPr>
          <w:p>
            <w:r>
              <w:rPr>
                <w:b w:val="false"/>
                <w:bCs w:val="false"/>
                <w:color w:val="222222"/>
                <w:sz w:val="20"/>
                <w:szCs w:val="20"/>
              </w:rPr>
              <w:t xml:space="preserve">Stub API shall return a mock acknowledgment ID and timestamp.</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FR-5.4</w:t>
            </w:r>
          </w:p>
        </w:tc>
        <w:tc>
          <w:tcPr>
            <w:tcW w:type="auto" w:w="0"/>
            <w:tcMar>
              <w:top w:type="dxa" w:w="80"/>
              <w:left w:type="dxa" w:w="100"/>
              <w:bottom w:type="dxa" w:w="80"/>
              <w:right w:type="dxa" w:w="100"/>
            </w:tcMar>
          </w:tcPr>
          <w:p>
            <w:r>
              <w:rPr>
                <w:b w:val="false"/>
                <w:bCs w:val="false"/>
                <w:color w:val="222222"/>
                <w:sz w:val="20"/>
                <w:szCs w:val="20"/>
              </w:rPr>
              <w:t xml:space="preserve">System shall notify the farmer (via Kisan) of successful (mock) submission with the reference number once Enterprise has filed it.</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FR-5.5</w:t>
            </w:r>
          </w:p>
        </w:tc>
        <w:tc>
          <w:tcPr>
            <w:tcW w:type="auto" w:w="0"/>
            <w:tcMar>
              <w:top w:type="dxa" w:w="80"/>
              <w:left w:type="dxa" w:w="100"/>
              <w:bottom w:type="dxa" w:w="80"/>
              <w:right w:type="dxa" w:w="100"/>
            </w:tcMar>
          </w:tcPr>
          <w:p>
            <w:r>
              <w:rPr>
                <w:b w:val="false"/>
                <w:bCs w:val="false"/>
                <w:color w:val="222222"/>
                <w:sz w:val="20"/>
                <w:szCs w:val="20"/>
              </w:rPr>
              <w:t xml:space="preserve">Submission payload structure shall follow a documented schema so it can later be swapped for a live NCIP endpoint.</w:t>
            </w:r>
          </w:p>
        </w:tc>
        <w:tc>
          <w:tcPr>
            <w:tcW w:type="auto" w:w="0"/>
            <w:tcMar>
              <w:top w:type="dxa" w:w="80"/>
              <w:left w:type="dxa" w:w="100"/>
              <w:bottom w:type="dxa" w:w="80"/>
              <w:right w:type="dxa" w:w="100"/>
            </w:tcMar>
          </w:tcPr>
          <w:p>
            <w:r>
              <w:rPr>
                <w:b w:val="false"/>
                <w:bCs w:val="false"/>
                <w:color w:val="222222"/>
                <w:sz w:val="20"/>
                <w:szCs w:val="20"/>
              </w:rPr>
              <w:t xml:space="preserve">Could</w:t>
            </w:r>
          </w:p>
        </w:tc>
      </w:tr>
    </w:tbl>
    <w:p>
      <w:pPr>
        <w:pStyle w:val="Heading2"/>
        <w:spacing w:after="120" w:before="260"/>
      </w:pPr>
      <w:r>
        <w:rPr>
          <w:b/>
          <w:bCs/>
          <w:color w:val="1E5B3A"/>
          <w:sz w:val="24"/>
          <w:szCs w:val="24"/>
        </w:rPr>
        <w:t xml:space="preserve">5.6 Explainability (New)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auto" w:w="0"/>
            <w:shd w:fill="1E5B3A" w:val="clear"/>
            <w:tcMar>
              <w:top w:type="dxa" w:w="80"/>
              <w:left w:type="dxa" w:w="100"/>
              <w:bottom w:type="dxa" w:w="80"/>
              <w:right w:type="dxa" w:w="100"/>
            </w:tcMar>
          </w:tcPr>
          <w:p>
            <w:r>
              <w:rPr>
                <w:b/>
                <w:bCs/>
                <w:color w:val="FFFFFF"/>
                <w:sz w:val="20"/>
                <w:szCs w:val="20"/>
              </w:rPr>
              <w:t xml:space="preserve">ID</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c>
          <w:tcPr>
            <w:tcW w:type="auto" w:w="0"/>
            <w:shd w:fill="1E5B3A" w:val="clear"/>
            <w:tcMar>
              <w:top w:type="dxa" w:w="80"/>
              <w:left w:type="dxa" w:w="100"/>
              <w:bottom w:type="dxa" w:w="80"/>
              <w:right w:type="dxa" w:w="100"/>
            </w:tcMar>
          </w:tcPr>
          <w:p>
            <w:r>
              <w:rPr>
                <w:b/>
                <w:bCs/>
                <w:color w:val="FFFFFF"/>
                <w:sz w:val="20"/>
                <w:szCs w:val="20"/>
              </w:rPr>
              <w:t xml:space="preserve">Priority</w:t>
            </w:r>
          </w:p>
        </w:tc>
      </w:tr>
      <w:tr>
        <w:tc>
          <w:tcPr>
            <w:tcW w:type="auto" w:w="0"/>
            <w:tcMar>
              <w:top w:type="dxa" w:w="80"/>
              <w:left w:type="dxa" w:w="100"/>
              <w:bottom w:type="dxa" w:w="80"/>
              <w:right w:type="dxa" w:w="100"/>
            </w:tcMar>
          </w:tcPr>
          <w:p>
            <w:r>
              <w:rPr>
                <w:b w:val="false"/>
                <w:bCs w:val="false"/>
                <w:color w:val="222222"/>
                <w:sz w:val="20"/>
                <w:szCs w:val="20"/>
              </w:rPr>
              <w:t xml:space="preserve">FR-6.1</w:t>
            </w:r>
          </w:p>
        </w:tc>
        <w:tc>
          <w:tcPr>
            <w:tcW w:type="auto" w:w="0"/>
            <w:tcMar>
              <w:top w:type="dxa" w:w="80"/>
              <w:left w:type="dxa" w:w="100"/>
              <w:bottom w:type="dxa" w:w="80"/>
              <w:right w:type="dxa" w:w="100"/>
            </w:tcMar>
          </w:tcPr>
          <w:p>
            <w:r>
              <w:rPr>
                <w:b w:val="false"/>
                <w:bCs w:val="false"/>
                <w:color w:val="222222"/>
                <w:sz w:val="20"/>
                <w:szCs w:val="20"/>
              </w:rPr>
              <w:t xml:space="preserve">Every alert shall include a plain-language explanation of triggering signals and thresholds used.</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FR-6.2</w:t>
            </w:r>
          </w:p>
        </w:tc>
        <w:tc>
          <w:tcPr>
            <w:tcW w:type="auto" w:w="0"/>
            <w:tcMar>
              <w:top w:type="dxa" w:w="80"/>
              <w:left w:type="dxa" w:w="100"/>
              <w:bottom w:type="dxa" w:w="80"/>
              <w:right w:type="dxa" w:w="100"/>
            </w:tcMar>
          </w:tcPr>
          <w:p>
            <w:r>
              <w:rPr>
                <w:b w:val="false"/>
                <w:bCs w:val="false"/>
                <w:color w:val="222222"/>
                <w:sz w:val="20"/>
                <w:szCs w:val="20"/>
              </w:rPr>
              <w:t xml:space="preserve">Explanation shall be attached to the PMFBY evidence PDF as a supporting page.</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FR-6.3</w:t>
            </w:r>
          </w:p>
        </w:tc>
        <w:tc>
          <w:tcPr>
            <w:tcW w:type="auto" w:w="0"/>
            <w:tcMar>
              <w:top w:type="dxa" w:w="80"/>
              <w:left w:type="dxa" w:w="100"/>
              <w:bottom w:type="dxa" w:w="80"/>
              <w:right w:type="dxa" w:w="100"/>
            </w:tcMar>
          </w:tcPr>
          <w:p>
            <w:r>
              <w:rPr>
                <w:b w:val="false"/>
                <w:bCs w:val="false"/>
                <w:color w:val="222222"/>
                <w:sz w:val="20"/>
                <w:szCs w:val="20"/>
              </w:rPr>
              <w:t xml:space="preserve">Explanation text shall avoid technical jargon ("NDVI" translated to a farmer-understandable vegetation-health phrase, "SWI" translated to a soil-moisture phrase).</w:t>
            </w:r>
          </w:p>
        </w:tc>
        <w:tc>
          <w:tcPr>
            <w:tcW w:type="auto" w:w="0"/>
            <w:tcMar>
              <w:top w:type="dxa" w:w="80"/>
              <w:left w:type="dxa" w:w="100"/>
              <w:bottom w:type="dxa" w:w="80"/>
              <w:right w:type="dxa" w:w="100"/>
            </w:tcMar>
          </w:tcPr>
          <w:p>
            <w:r>
              <w:rPr>
                <w:b w:val="false"/>
                <w:bCs w:val="false"/>
                <w:color w:val="222222"/>
                <w:sz w:val="20"/>
                <w:szCs w:val="20"/>
              </w:rPr>
              <w:t xml:space="preserve">Should</w:t>
            </w:r>
          </w:p>
        </w:tc>
      </w:tr>
    </w:tbl>
    <w:p>
      <w:pPr>
        <w:pStyle w:val="Heading2"/>
        <w:spacing w:after="120" w:before="260"/>
      </w:pPr>
      <w:r>
        <w:rPr>
          <w:b/>
          <w:bCs/>
          <w:color w:val="1E5B3A"/>
          <w:sz w:val="24"/>
          <w:szCs w:val="24"/>
        </w:rPr>
        <w:t xml:space="preserve">5.7 False-Positive Guardrails (New)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auto" w:w="0"/>
            <w:shd w:fill="1E5B3A" w:val="clear"/>
            <w:tcMar>
              <w:top w:type="dxa" w:w="80"/>
              <w:left w:type="dxa" w:w="100"/>
              <w:bottom w:type="dxa" w:w="80"/>
              <w:right w:type="dxa" w:w="100"/>
            </w:tcMar>
          </w:tcPr>
          <w:p>
            <w:r>
              <w:rPr>
                <w:b/>
                <w:bCs/>
                <w:color w:val="FFFFFF"/>
                <w:sz w:val="20"/>
                <w:szCs w:val="20"/>
              </w:rPr>
              <w:t xml:space="preserve">ID</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c>
          <w:tcPr>
            <w:tcW w:type="auto" w:w="0"/>
            <w:shd w:fill="1E5B3A" w:val="clear"/>
            <w:tcMar>
              <w:top w:type="dxa" w:w="80"/>
              <w:left w:type="dxa" w:w="100"/>
              <w:bottom w:type="dxa" w:w="80"/>
              <w:right w:type="dxa" w:w="100"/>
            </w:tcMar>
          </w:tcPr>
          <w:p>
            <w:r>
              <w:rPr>
                <w:b/>
                <w:bCs/>
                <w:color w:val="FFFFFF"/>
                <w:sz w:val="20"/>
                <w:szCs w:val="20"/>
              </w:rPr>
              <w:t xml:space="preserve">Priority</w:t>
            </w:r>
          </w:p>
        </w:tc>
      </w:tr>
      <w:tr>
        <w:tc>
          <w:tcPr>
            <w:tcW w:type="auto" w:w="0"/>
            <w:tcMar>
              <w:top w:type="dxa" w:w="80"/>
              <w:left w:type="dxa" w:w="100"/>
              <w:bottom w:type="dxa" w:w="80"/>
              <w:right w:type="dxa" w:w="100"/>
            </w:tcMar>
          </w:tcPr>
          <w:p>
            <w:r>
              <w:rPr>
                <w:b w:val="false"/>
                <w:bCs w:val="false"/>
                <w:color w:val="222222"/>
                <w:sz w:val="20"/>
                <w:szCs w:val="20"/>
              </w:rPr>
              <w:t xml:space="preserve">FR-7.1</w:t>
            </w:r>
          </w:p>
        </w:tc>
        <w:tc>
          <w:tcPr>
            <w:tcW w:type="auto" w:w="0"/>
            <w:tcMar>
              <w:top w:type="dxa" w:w="80"/>
              <w:left w:type="dxa" w:w="100"/>
              <w:bottom w:type="dxa" w:w="80"/>
              <w:right w:type="dxa" w:w="100"/>
            </w:tcMar>
          </w:tcPr>
          <w:p>
            <w:r>
              <w:rPr>
                <w:b w:val="false"/>
                <w:bCs w:val="false"/>
                <w:color w:val="222222"/>
                <w:sz w:val="20"/>
                <w:szCs w:val="20"/>
              </w:rPr>
              <w:t xml:space="preserve">System shall require at least 2 of 4 signals (NDVI, weather, SWI, photo) to agree before firing a claim-tier alert.</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FR-7.2</w:t>
            </w:r>
          </w:p>
        </w:tc>
        <w:tc>
          <w:tcPr>
            <w:tcW w:type="auto" w:w="0"/>
            <w:tcMar>
              <w:top w:type="dxa" w:w="80"/>
              <w:left w:type="dxa" w:w="100"/>
              <w:bottom w:type="dxa" w:w="80"/>
              <w:right w:type="dxa" w:w="100"/>
            </w:tcMar>
          </w:tcPr>
          <w:p>
            <w:r>
              <w:rPr>
                <w:b w:val="false"/>
                <w:bCs w:val="false"/>
                <w:color w:val="222222"/>
                <w:sz w:val="20"/>
                <w:szCs w:val="20"/>
              </w:rPr>
              <w:t xml:space="preserve">System shall attach a numeric confidence score (0–100%) to each alert.</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FR-7.3</w:t>
            </w:r>
          </w:p>
        </w:tc>
        <w:tc>
          <w:tcPr>
            <w:tcW w:type="auto" w:w="0"/>
            <w:tcMar>
              <w:top w:type="dxa" w:w="80"/>
              <w:left w:type="dxa" w:w="100"/>
              <w:bottom w:type="dxa" w:w="80"/>
              <w:right w:type="dxa" w:w="100"/>
            </w:tcMar>
          </w:tcPr>
          <w:p>
            <w:r>
              <w:rPr>
                <w:b w:val="false"/>
                <w:bCs w:val="false"/>
                <w:color w:val="222222"/>
                <w:sz w:val="20"/>
                <w:szCs w:val="20"/>
              </w:rPr>
              <w:t xml:space="preserve">System shall suppress repeat alerts for the same threshold breach within a configurable cooldown window (e.g., 5 days).</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FR-7.4</w:t>
            </w:r>
          </w:p>
        </w:tc>
        <w:tc>
          <w:tcPr>
            <w:tcW w:type="auto" w:w="0"/>
            <w:tcMar>
              <w:top w:type="dxa" w:w="80"/>
              <w:left w:type="dxa" w:w="100"/>
              <w:bottom w:type="dxa" w:w="80"/>
              <w:right w:type="dxa" w:w="100"/>
            </w:tcMar>
          </w:tcPr>
          <w:p>
            <w:r>
              <w:rPr>
                <w:b w:val="false"/>
                <w:bCs w:val="false"/>
                <w:color w:val="222222"/>
                <w:sz w:val="20"/>
                <w:szCs w:val="20"/>
              </w:rPr>
              <w:t xml:space="preserve">An advisory-tier alert may be triggered by SWI alone (single-signal exception), since it is explicitly designed as an early single-signal warning, not a claim.</w:t>
            </w:r>
          </w:p>
        </w:tc>
        <w:tc>
          <w:tcPr>
            <w:tcW w:type="auto" w:w="0"/>
            <w:tcMar>
              <w:top w:type="dxa" w:w="80"/>
              <w:left w:type="dxa" w:w="100"/>
              <w:bottom w:type="dxa" w:w="80"/>
              <w:right w:type="dxa" w:w="100"/>
            </w:tcMar>
          </w:tcPr>
          <w:p>
            <w:r>
              <w:rPr>
                <w:b w:val="false"/>
                <w:bCs w:val="false"/>
                <w:color w:val="222222"/>
                <w:sz w:val="20"/>
                <w:szCs w:val="20"/>
              </w:rPr>
              <w:t xml:space="preserve">Must</w:t>
            </w:r>
          </w:p>
        </w:tc>
      </w:tr>
    </w:tbl>
    <w:p>
      <w:pPr>
        <w:pStyle w:val="Heading2"/>
        <w:spacing w:after="120" w:before="260"/>
      </w:pPr>
      <w:r>
        <w:rPr>
          <w:b/>
          <w:bCs/>
          <w:color w:val="1E5B3A"/>
          <w:sz w:val="24"/>
          <w:szCs w:val="24"/>
        </w:rPr>
        <w:t xml:space="preserve">5.8 Dashboard — Enterprise Only (Retained from MVP)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auto" w:w="0"/>
            <w:shd w:fill="1E5B3A" w:val="clear"/>
            <w:tcMar>
              <w:top w:type="dxa" w:w="80"/>
              <w:left w:type="dxa" w:w="100"/>
              <w:bottom w:type="dxa" w:w="80"/>
              <w:right w:type="dxa" w:w="100"/>
            </w:tcMar>
          </w:tcPr>
          <w:p>
            <w:r>
              <w:rPr>
                <w:b/>
                <w:bCs/>
                <w:color w:val="FFFFFF"/>
                <w:sz w:val="20"/>
                <w:szCs w:val="20"/>
              </w:rPr>
              <w:t xml:space="preserve">ID</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c>
          <w:tcPr>
            <w:tcW w:type="auto" w:w="0"/>
            <w:shd w:fill="1E5B3A" w:val="clear"/>
            <w:tcMar>
              <w:top w:type="dxa" w:w="80"/>
              <w:left w:type="dxa" w:w="100"/>
              <w:bottom w:type="dxa" w:w="80"/>
              <w:right w:type="dxa" w:w="100"/>
            </w:tcMar>
          </w:tcPr>
          <w:p>
            <w:r>
              <w:rPr>
                <w:b/>
                <w:bCs/>
                <w:color w:val="FFFFFF"/>
                <w:sz w:val="20"/>
                <w:szCs w:val="20"/>
              </w:rPr>
              <w:t xml:space="preserve">Priority</w:t>
            </w:r>
          </w:p>
        </w:tc>
      </w:tr>
      <w:tr>
        <w:tc>
          <w:tcPr>
            <w:tcW w:type="auto" w:w="0"/>
            <w:tcMar>
              <w:top w:type="dxa" w:w="80"/>
              <w:left w:type="dxa" w:w="100"/>
              <w:bottom w:type="dxa" w:w="80"/>
              <w:right w:type="dxa" w:w="100"/>
            </w:tcMar>
          </w:tcPr>
          <w:p>
            <w:r>
              <w:rPr>
                <w:b w:val="false"/>
                <w:bCs w:val="false"/>
                <w:color w:val="222222"/>
                <w:sz w:val="20"/>
                <w:szCs w:val="20"/>
              </w:rPr>
              <w:t xml:space="preserve">FR-8.1</w:t>
            </w:r>
          </w:p>
        </w:tc>
        <w:tc>
          <w:tcPr>
            <w:tcW w:type="auto" w:w="0"/>
            <w:tcMar>
              <w:top w:type="dxa" w:w="80"/>
              <w:left w:type="dxa" w:w="100"/>
              <w:bottom w:type="dxa" w:w="80"/>
              <w:right w:type="dxa" w:w="100"/>
            </w:tcMar>
          </w:tcPr>
          <w:p>
            <w:r>
              <w:rPr>
                <w:b w:val="false"/>
                <w:bCs w:val="false"/>
                <w:color w:val="222222"/>
                <w:sz w:val="20"/>
                <w:szCs w:val="20"/>
              </w:rPr>
              <w:t xml:space="preserve">Dashboard shall display an interactive map of enrolled plots with health status.</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FR-8.2</w:t>
            </w:r>
          </w:p>
        </w:tc>
        <w:tc>
          <w:tcPr>
            <w:tcW w:type="auto" w:w="0"/>
            <w:tcMar>
              <w:top w:type="dxa" w:w="80"/>
              <w:left w:type="dxa" w:w="100"/>
              <w:bottom w:type="dxa" w:w="80"/>
              <w:right w:type="dxa" w:w="100"/>
            </w:tcMar>
          </w:tcPr>
          <w:p>
            <w:r>
              <w:rPr>
                <w:b w:val="false"/>
                <w:bCs w:val="false"/>
                <w:color w:val="222222"/>
                <w:sz w:val="20"/>
                <w:szCs w:val="20"/>
              </w:rPr>
              <w:t xml:space="preserve">Dashboard shall provide a before/after NDVI slider per plot.</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FR-8.3</w:t>
            </w:r>
          </w:p>
        </w:tc>
        <w:tc>
          <w:tcPr>
            <w:tcW w:type="auto" w:w="0"/>
            <w:tcMar>
              <w:top w:type="dxa" w:w="80"/>
              <w:left w:type="dxa" w:w="100"/>
              <w:bottom w:type="dxa" w:w="80"/>
              <w:right w:type="dxa" w:w="100"/>
            </w:tcMar>
          </w:tcPr>
          <w:p>
            <w:r>
              <w:rPr>
                <w:b w:val="false"/>
                <w:bCs w:val="false"/>
                <w:color w:val="222222"/>
                <w:sz w:val="20"/>
                <w:szCs w:val="20"/>
              </w:rPr>
              <w:t xml:space="preserve">Dashboard shall show a real-time alert feed, including advisory and claim alerts.</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FR-8.4</w:t>
            </w:r>
          </w:p>
        </w:tc>
        <w:tc>
          <w:tcPr>
            <w:tcW w:type="auto" w:w="0"/>
            <w:tcMar>
              <w:top w:type="dxa" w:w="80"/>
              <w:left w:type="dxa" w:w="100"/>
              <w:bottom w:type="dxa" w:w="80"/>
              <w:right w:type="dxa" w:w="100"/>
            </w:tcMar>
          </w:tcPr>
          <w:p>
            <w:r>
              <w:rPr>
                <w:b w:val="false"/>
                <w:bCs w:val="false"/>
                <w:color w:val="222222"/>
                <w:sz w:val="20"/>
                <w:szCs w:val="20"/>
              </w:rPr>
              <w:t xml:space="preserve">Dashboard shall provide a village/district aggregate view for Agriculture Officers.</w:t>
            </w:r>
          </w:p>
        </w:tc>
        <w:tc>
          <w:tcPr>
            <w:tcW w:type="auto" w:w="0"/>
            <w:tcMar>
              <w:top w:type="dxa" w:w="80"/>
              <w:left w:type="dxa" w:w="100"/>
              <w:bottom w:type="dxa" w:w="80"/>
              <w:right w:type="dxa" w:w="100"/>
            </w:tcMar>
          </w:tcPr>
          <w:p>
            <w:r>
              <w:rPr>
                <w:b w:val="false"/>
                <w:bCs w:val="false"/>
                <w:color w:val="222222"/>
                <w:sz w:val="20"/>
                <w:szCs w:val="20"/>
              </w:rPr>
              <w:t xml:space="preserve">Could</w:t>
            </w:r>
          </w:p>
        </w:tc>
      </w:tr>
      <w:tr>
        <w:tc>
          <w:tcPr>
            <w:tcW w:type="auto" w:w="0"/>
            <w:tcMar>
              <w:top w:type="dxa" w:w="80"/>
              <w:left w:type="dxa" w:w="100"/>
              <w:bottom w:type="dxa" w:w="80"/>
              <w:right w:type="dxa" w:w="100"/>
            </w:tcMar>
          </w:tcPr>
          <w:p>
            <w:r>
              <w:rPr>
                <w:b w:val="false"/>
                <w:bCs w:val="false"/>
                <w:color w:val="222222"/>
                <w:sz w:val="20"/>
                <w:szCs w:val="20"/>
              </w:rPr>
              <w:t xml:space="preserve">FR-8.5</w:t>
            </w:r>
          </w:p>
        </w:tc>
        <w:tc>
          <w:tcPr>
            <w:tcW w:type="auto" w:w="0"/>
            <w:tcMar>
              <w:top w:type="dxa" w:w="80"/>
              <w:left w:type="dxa" w:w="100"/>
              <w:bottom w:type="dxa" w:w="80"/>
              <w:right w:type="dxa" w:w="100"/>
            </w:tcMar>
          </w:tcPr>
          <w:p>
            <w:r>
              <w:rPr>
                <w:b w:val="false"/>
                <w:bCs w:val="false"/>
                <w:color w:val="222222"/>
                <w:sz w:val="20"/>
                <w:szCs w:val="20"/>
              </w:rPr>
              <w:t xml:space="preserve">Dashboard shall display a soil moisture (SWI) map layer and a per-plot SWI trend chart.</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FR-8.6</w:t>
            </w:r>
          </w:p>
        </w:tc>
        <w:tc>
          <w:tcPr>
            <w:tcW w:type="auto" w:w="0"/>
            <w:tcMar>
              <w:top w:type="dxa" w:w="80"/>
              <w:left w:type="dxa" w:w="100"/>
              <w:bottom w:type="dxa" w:w="80"/>
              <w:right w:type="dxa" w:w="100"/>
            </w:tcMar>
          </w:tcPr>
          <w:p>
            <w:r>
              <w:rPr>
                <w:b w:val="false"/>
                <w:bCs w:val="false"/>
                <w:color w:val="222222"/>
                <w:sz w:val="20"/>
                <w:szCs w:val="20"/>
              </w:rPr>
              <w:t xml:space="preserve">Dashboard shall visually distinguish SWI-only advisory alerts from multi-signal claim-tier alerts in the alert feed.</w:t>
            </w:r>
          </w:p>
        </w:tc>
        <w:tc>
          <w:tcPr>
            <w:tcW w:type="auto" w:w="0"/>
            <w:tcMar>
              <w:top w:type="dxa" w:w="80"/>
              <w:left w:type="dxa" w:w="100"/>
              <w:bottom w:type="dxa" w:w="80"/>
              <w:right w:type="dxa" w:w="100"/>
            </w:tcMar>
          </w:tcPr>
          <w:p>
            <w:r>
              <w:rPr>
                <w:b w:val="false"/>
                <w:bCs w:val="false"/>
                <w:color w:val="222222"/>
                <w:sz w:val="20"/>
                <w:szCs w:val="20"/>
              </w:rPr>
              <w:t xml:space="preserve">Should</w:t>
            </w:r>
          </w:p>
        </w:tc>
      </w:tr>
    </w:tbl>
    <w:p>
      <w:pPr>
        <w:pStyle w:val="Heading2"/>
        <w:spacing w:after="120" w:before="260"/>
      </w:pPr>
      <w:r>
        <w:rPr>
          <w:b/>
          <w:bCs/>
          <w:color w:val="1E5B3A"/>
          <w:sz w:val="24"/>
          <w:szCs w:val="24"/>
        </w:rPr>
        <w:t xml:space="preserve">5.9 Dual-Product Access &amp; Sync (New)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auto" w:w="0"/>
            <w:shd w:fill="1E5B3A" w:val="clear"/>
            <w:tcMar>
              <w:top w:type="dxa" w:w="80"/>
              <w:left w:type="dxa" w:w="100"/>
              <w:bottom w:type="dxa" w:w="80"/>
              <w:right w:type="dxa" w:w="100"/>
            </w:tcMar>
          </w:tcPr>
          <w:p>
            <w:r>
              <w:rPr>
                <w:b/>
                <w:bCs/>
                <w:color w:val="FFFFFF"/>
                <w:sz w:val="20"/>
                <w:szCs w:val="20"/>
              </w:rPr>
              <w:t xml:space="preserve">ID</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c>
          <w:tcPr>
            <w:tcW w:type="auto" w:w="0"/>
            <w:shd w:fill="1E5B3A" w:val="clear"/>
            <w:tcMar>
              <w:top w:type="dxa" w:w="80"/>
              <w:left w:type="dxa" w:w="100"/>
              <w:bottom w:type="dxa" w:w="80"/>
              <w:right w:type="dxa" w:w="100"/>
            </w:tcMar>
          </w:tcPr>
          <w:p>
            <w:r>
              <w:rPr>
                <w:b/>
                <w:bCs/>
                <w:color w:val="FFFFFF"/>
                <w:sz w:val="20"/>
                <w:szCs w:val="20"/>
              </w:rPr>
              <w:t xml:space="preserve">Priority</w:t>
            </w:r>
          </w:p>
        </w:tc>
      </w:tr>
      <w:tr>
        <w:tc>
          <w:tcPr>
            <w:tcW w:type="auto" w:w="0"/>
            <w:tcMar>
              <w:top w:type="dxa" w:w="80"/>
              <w:left w:type="dxa" w:w="100"/>
              <w:bottom w:type="dxa" w:w="80"/>
              <w:right w:type="dxa" w:w="100"/>
            </w:tcMar>
          </w:tcPr>
          <w:p>
            <w:r>
              <w:rPr>
                <w:b w:val="false"/>
                <w:bCs w:val="false"/>
                <w:color w:val="222222"/>
                <w:sz w:val="20"/>
                <w:szCs w:val="20"/>
              </w:rPr>
              <w:t xml:space="preserve">FR-9.1</w:t>
            </w:r>
          </w:p>
        </w:tc>
        <w:tc>
          <w:tcPr>
            <w:tcW w:type="auto" w:w="0"/>
            <w:tcMar>
              <w:top w:type="dxa" w:w="80"/>
              <w:left w:type="dxa" w:w="100"/>
              <w:bottom w:type="dxa" w:w="80"/>
              <w:right w:type="dxa" w:w="100"/>
            </w:tcMar>
          </w:tcPr>
          <w:p>
            <w:r>
              <w:rPr>
                <w:b w:val="false"/>
                <w:bCs w:val="false"/>
                <w:color w:val="222222"/>
                <w:sz w:val="20"/>
                <w:szCs w:val="20"/>
              </w:rPr>
              <w:t xml:space="preserve">System shall expose all plot, score, and alert data through a single shared API consumed by both Kisan and Enterprise.</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FR-9.2</w:t>
            </w:r>
          </w:p>
        </w:tc>
        <w:tc>
          <w:tcPr>
            <w:tcW w:type="auto" w:w="0"/>
            <w:tcMar>
              <w:top w:type="dxa" w:w="80"/>
              <w:left w:type="dxa" w:w="100"/>
              <w:bottom w:type="dxa" w:w="80"/>
              <w:right w:type="dxa" w:w="100"/>
            </w:tcMar>
          </w:tcPr>
          <w:p>
            <w:r>
              <w:rPr>
                <w:b w:val="false"/>
                <w:bCs w:val="false"/>
                <w:color w:val="222222"/>
                <w:sz w:val="20"/>
                <w:szCs w:val="20"/>
              </w:rPr>
              <w:t xml:space="preserve">Kisan voice assistant shall answer farmer questions about their plot using plain-language translations of the same data shown in Enterprise.</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FR-9.3</w:t>
            </w:r>
          </w:p>
        </w:tc>
        <w:tc>
          <w:tcPr>
            <w:tcW w:type="auto" w:w="0"/>
            <w:tcMar>
              <w:top w:type="dxa" w:w="80"/>
              <w:left w:type="dxa" w:w="100"/>
              <w:bottom w:type="dxa" w:w="80"/>
              <w:right w:type="dxa" w:w="100"/>
            </w:tcMar>
          </w:tcPr>
          <w:p>
            <w:r>
              <w:rPr>
                <w:b w:val="false"/>
                <w:bCs w:val="false"/>
                <w:color w:val="222222"/>
                <w:sz w:val="20"/>
                <w:szCs w:val="20"/>
              </w:rPr>
              <w:t xml:space="preserve">A claim confirmed via Kisan shall appear in the Enterprise claim queue in near real time.</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FR-9.4</w:t>
            </w:r>
          </w:p>
        </w:tc>
        <w:tc>
          <w:tcPr>
            <w:tcW w:type="auto" w:w="0"/>
            <w:tcMar>
              <w:top w:type="dxa" w:w="80"/>
              <w:left w:type="dxa" w:w="100"/>
              <w:bottom w:type="dxa" w:w="80"/>
              <w:right w:type="dxa" w:w="100"/>
            </w:tcMar>
          </w:tcPr>
          <w:p>
            <w:r>
              <w:rPr>
                <w:b w:val="false"/>
                <w:bCs w:val="false"/>
                <w:color w:val="222222"/>
                <w:sz w:val="20"/>
                <w:szCs w:val="20"/>
              </w:rPr>
              <w:t xml:space="preserve">An officer override or status change made in Enterprise shall be reflected the next time the farmer queries Kisan.</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FR-9.5</w:t>
            </w:r>
          </w:p>
        </w:tc>
        <w:tc>
          <w:tcPr>
            <w:tcW w:type="auto" w:w="0"/>
            <w:tcMar>
              <w:top w:type="dxa" w:w="80"/>
              <w:left w:type="dxa" w:w="100"/>
              <w:bottom w:type="dxa" w:w="80"/>
              <w:right w:type="dxa" w:w="100"/>
            </w:tcMar>
          </w:tcPr>
          <w:p>
            <w:r>
              <w:rPr>
                <w:b w:val="false"/>
                <w:bCs w:val="false"/>
                <w:color w:val="222222"/>
                <w:sz w:val="20"/>
                <w:szCs w:val="20"/>
              </w:rPr>
              <w:t xml:space="preserve">Kisan shall queue a farmer's claim confirmation locally and sync automatically once connectivity is restored, without requiring farmer action.</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FR-9.6</w:t>
            </w:r>
          </w:p>
        </w:tc>
        <w:tc>
          <w:tcPr>
            <w:tcW w:type="auto" w:w="0"/>
            <w:tcMar>
              <w:top w:type="dxa" w:w="80"/>
              <w:left w:type="dxa" w:w="100"/>
              <w:bottom w:type="dxa" w:w="80"/>
              <w:right w:type="dxa" w:w="100"/>
            </w:tcMar>
          </w:tcPr>
          <w:p>
            <w:r>
              <w:rPr>
                <w:b w:val="false"/>
                <w:bCs w:val="false"/>
                <w:color w:val="222222"/>
                <w:sz w:val="20"/>
                <w:szCs w:val="20"/>
              </w:rPr>
              <w:t xml:space="preserve">Enterprise registration shall support bulk plot import (CSV/API); Kisan registration shall support single-plot guided/spoken setup only.</w:t>
            </w:r>
          </w:p>
        </w:tc>
        <w:tc>
          <w:tcPr>
            <w:tcW w:type="auto" w:w="0"/>
            <w:tcMar>
              <w:top w:type="dxa" w:w="80"/>
              <w:left w:type="dxa" w:w="100"/>
              <w:bottom w:type="dxa" w:w="80"/>
              <w:right w:type="dxa" w:w="100"/>
            </w:tcMar>
          </w:tcPr>
          <w:p>
            <w:r>
              <w:rPr>
                <w:b w:val="false"/>
                <w:bCs w:val="false"/>
                <w:color w:val="222222"/>
                <w:sz w:val="20"/>
                <w:szCs w:val="20"/>
              </w:rPr>
              <w:t xml:space="preserve">Must</w:t>
            </w:r>
          </w:p>
        </w:tc>
      </w:tr>
    </w:tbl>
    <w:p>
      <w:pPr>
        <w:pStyle w:val="Heading1"/>
        <w:pBdr>
          <w:bottom w:val="single" w:color="1E5B3A" w:sz="6" w:space="4"/>
        </w:pBdr>
        <w:spacing w:after="160" w:before="320"/>
      </w:pPr>
      <w:r>
        <w:rPr>
          <w:b/>
          <w:bCs/>
          <w:color w:val="1E5B3A"/>
          <w:sz w:val="30"/>
          <w:szCs w:val="30"/>
        </w:rPr>
        <w:t xml:space="preserve">6.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auto" w:w="0"/>
            <w:shd w:fill="1E5B3A" w:val="clear"/>
            <w:tcMar>
              <w:top w:type="dxa" w:w="80"/>
              <w:left w:type="dxa" w:w="100"/>
              <w:bottom w:type="dxa" w:w="80"/>
              <w:right w:type="dxa" w:w="100"/>
            </w:tcMar>
          </w:tcPr>
          <w:p>
            <w:r>
              <w:rPr>
                <w:b/>
                <w:bCs/>
                <w:color w:val="FFFFFF"/>
                <w:sz w:val="20"/>
                <w:szCs w:val="20"/>
              </w:rPr>
              <w:t xml:space="preserve">Category</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r>
      <w:tr>
        <w:tc>
          <w:tcPr>
            <w:tcW w:type="auto" w:w="0"/>
            <w:tcMar>
              <w:top w:type="dxa" w:w="80"/>
              <w:left w:type="dxa" w:w="100"/>
              <w:bottom w:type="dxa" w:w="80"/>
              <w:right w:type="dxa" w:w="100"/>
            </w:tcMar>
          </w:tcPr>
          <w:p>
            <w:r>
              <w:rPr>
                <w:b w:val="false"/>
                <w:bCs w:val="false"/>
                <w:color w:val="222222"/>
                <w:sz w:val="20"/>
                <w:szCs w:val="20"/>
              </w:rPr>
              <w:t xml:space="preserve">Performance</w:t>
            </w:r>
          </w:p>
        </w:tc>
        <w:tc>
          <w:tcPr>
            <w:tcW w:type="auto" w:w="0"/>
            <w:tcMar>
              <w:top w:type="dxa" w:w="80"/>
              <w:left w:type="dxa" w:w="100"/>
              <w:bottom w:type="dxa" w:w="80"/>
              <w:right w:type="dxa" w:w="100"/>
            </w:tcMar>
          </w:tcPr>
          <w:p>
            <w:r>
              <w:rPr>
                <w:b w:val="false"/>
                <w:bCs w:val="false"/>
                <w:color w:val="222222"/>
                <w:sz w:val="20"/>
                <w:szCs w:val="20"/>
              </w:rPr>
              <w:t xml:space="preserve">Alert generation from threshold breach to farmer notification within 15 minutes for the demo dataset.</w:t>
            </w:r>
          </w:p>
        </w:tc>
      </w:tr>
      <w:tr>
        <w:tc>
          <w:tcPr>
            <w:tcW w:type="auto" w:w="0"/>
            <w:tcMar>
              <w:top w:type="dxa" w:w="80"/>
              <w:left w:type="dxa" w:w="100"/>
              <w:bottom w:type="dxa" w:w="80"/>
              <w:right w:type="dxa" w:w="100"/>
            </w:tcMar>
          </w:tcPr>
          <w:p>
            <w:r>
              <w:rPr>
                <w:b w:val="false"/>
                <w:bCs w:val="false"/>
                <w:color w:val="222222"/>
                <w:sz w:val="20"/>
                <w:szCs w:val="20"/>
              </w:rPr>
              <w:t xml:space="preserve">Reliability</w:t>
            </w:r>
          </w:p>
        </w:tc>
        <w:tc>
          <w:tcPr>
            <w:tcW w:type="auto" w:w="0"/>
            <w:tcMar>
              <w:top w:type="dxa" w:w="80"/>
              <w:left w:type="dxa" w:w="100"/>
              <w:bottom w:type="dxa" w:w="80"/>
              <w:right w:type="dxa" w:w="100"/>
            </w:tcMar>
          </w:tcPr>
          <w:p>
            <w:r>
              <w:rPr>
                <w:b w:val="false"/>
                <w:bCs w:val="false"/>
                <w:color w:val="222222"/>
                <w:sz w:val="20"/>
                <w:szCs w:val="20"/>
              </w:rPr>
              <w:t xml:space="preserve">SMS/voice fallback ensures alert delivery even if WhatsApp fails or farmer is offline.</w:t>
            </w:r>
          </w:p>
        </w:tc>
      </w:tr>
      <w:tr>
        <w:tc>
          <w:tcPr>
            <w:tcW w:type="auto" w:w="0"/>
            <w:tcMar>
              <w:top w:type="dxa" w:w="80"/>
              <w:left w:type="dxa" w:w="100"/>
              <w:bottom w:type="dxa" w:w="80"/>
              <w:right w:type="dxa" w:w="100"/>
            </w:tcMar>
          </w:tcPr>
          <w:p>
            <w:r>
              <w:rPr>
                <w:b w:val="false"/>
                <w:bCs w:val="false"/>
                <w:color w:val="222222"/>
                <w:sz w:val="20"/>
                <w:szCs w:val="20"/>
              </w:rPr>
              <w:t xml:space="preserve">Usability</w:t>
            </w:r>
          </w:p>
        </w:tc>
        <w:tc>
          <w:tcPr>
            <w:tcW w:type="auto" w:w="0"/>
            <w:tcMar>
              <w:top w:type="dxa" w:w="80"/>
              <w:left w:type="dxa" w:w="100"/>
              <w:bottom w:type="dxa" w:w="80"/>
              <w:right w:type="dxa" w:w="100"/>
            </w:tcMar>
          </w:tcPr>
          <w:p>
            <w:r>
              <w:rPr>
                <w:b w:val="false"/>
                <w:bCs w:val="false"/>
                <w:color w:val="222222"/>
                <w:sz w:val="20"/>
                <w:szCs w:val="20"/>
              </w:rPr>
              <w:t xml:space="preserve">Farmer-facing messages readable at a Class 8 Telugu reading level; voice alerts use simple, slow, clear speech.</w:t>
            </w:r>
          </w:p>
        </w:tc>
      </w:tr>
      <w:tr>
        <w:tc>
          <w:tcPr>
            <w:tcW w:type="auto" w:w="0"/>
            <w:tcMar>
              <w:top w:type="dxa" w:w="80"/>
              <w:left w:type="dxa" w:w="100"/>
              <w:bottom w:type="dxa" w:w="80"/>
              <w:right w:type="dxa" w:w="100"/>
            </w:tcMar>
          </w:tcPr>
          <w:p>
            <w:r>
              <w:rPr>
                <w:b w:val="false"/>
                <w:bCs w:val="false"/>
                <w:color w:val="222222"/>
                <w:sz w:val="20"/>
                <w:szCs w:val="20"/>
              </w:rPr>
              <w:t xml:space="preserve">Accessibility</w:t>
            </w:r>
          </w:p>
        </w:tc>
        <w:tc>
          <w:tcPr>
            <w:tcW w:type="auto" w:w="0"/>
            <w:tcMar>
              <w:top w:type="dxa" w:w="80"/>
              <w:left w:type="dxa" w:w="100"/>
              <w:bottom w:type="dxa" w:w="80"/>
              <w:right w:type="dxa" w:w="100"/>
            </w:tcMar>
          </w:tcPr>
          <w:p>
            <w:r>
              <w:rPr>
                <w:b w:val="false"/>
                <w:bCs w:val="false"/>
                <w:color w:val="222222"/>
                <w:sz w:val="20"/>
                <w:szCs w:val="20"/>
              </w:rPr>
              <w:t xml:space="preserve">No smartphone or literacy required for the SMS/voice path — WhatsApp is an enhancement, not a requirement.</w:t>
            </w:r>
          </w:p>
        </w:tc>
      </w:tr>
      <w:tr>
        <w:tc>
          <w:tcPr>
            <w:tcW w:type="auto" w:w="0"/>
            <w:tcMar>
              <w:top w:type="dxa" w:w="80"/>
              <w:left w:type="dxa" w:w="100"/>
              <w:bottom w:type="dxa" w:w="80"/>
              <w:right w:type="dxa" w:w="100"/>
            </w:tcMar>
          </w:tcPr>
          <w:p>
            <w:r>
              <w:rPr>
                <w:b w:val="false"/>
                <w:bCs w:val="false"/>
                <w:color w:val="222222"/>
                <w:sz w:val="20"/>
                <w:szCs w:val="20"/>
              </w:rPr>
              <w:t xml:space="preserve">Explainability</w:t>
            </w:r>
          </w:p>
        </w:tc>
        <w:tc>
          <w:tcPr>
            <w:tcW w:type="auto" w:w="0"/>
            <w:tcMar>
              <w:top w:type="dxa" w:w="80"/>
              <w:left w:type="dxa" w:w="100"/>
              <w:bottom w:type="dxa" w:w="80"/>
              <w:right w:type="dxa" w:w="100"/>
            </w:tcMar>
          </w:tcPr>
          <w:p>
            <w:r>
              <w:rPr>
                <w:b w:val="false"/>
                <w:bCs w:val="false"/>
                <w:color w:val="222222"/>
                <w:sz w:val="20"/>
                <w:szCs w:val="20"/>
              </w:rPr>
              <w:t xml:space="preserve">No alert or claim is issued without an attached, plain-language reason.</w:t>
            </w:r>
          </w:p>
        </w:tc>
      </w:tr>
      <w:tr>
        <w:tc>
          <w:tcPr>
            <w:tcW w:type="auto" w:w="0"/>
            <w:tcMar>
              <w:top w:type="dxa" w:w="80"/>
              <w:left w:type="dxa" w:w="100"/>
              <w:bottom w:type="dxa" w:w="80"/>
              <w:right w:type="dxa" w:w="100"/>
            </w:tcMar>
          </w:tcPr>
          <w:p>
            <w:r>
              <w:rPr>
                <w:b w:val="false"/>
                <w:bCs w:val="false"/>
                <w:color w:val="222222"/>
                <w:sz w:val="20"/>
                <w:szCs w:val="20"/>
              </w:rPr>
              <w:t xml:space="preserve">Security &amp; Privacy</w:t>
            </w:r>
          </w:p>
        </w:tc>
        <w:tc>
          <w:tcPr>
            <w:tcW w:type="auto" w:w="0"/>
            <w:tcMar>
              <w:top w:type="dxa" w:w="80"/>
              <w:left w:type="dxa" w:w="100"/>
              <w:bottom w:type="dxa" w:w="80"/>
              <w:right w:type="dxa" w:w="100"/>
            </w:tcMar>
          </w:tcPr>
          <w:p>
            <w:r>
              <w:rPr>
                <w:b w:val="false"/>
                <w:bCs w:val="false"/>
                <w:color w:val="222222"/>
                <w:sz w:val="20"/>
                <w:szCs w:val="20"/>
              </w:rPr>
              <w:t xml:space="preserve">Farmer phone numbers, plot geolocation, and photos stored encrypted at rest; consent logged before any claim submission.</w:t>
            </w:r>
          </w:p>
        </w:tc>
      </w:tr>
      <w:tr>
        <w:tc>
          <w:tcPr>
            <w:tcW w:type="auto" w:w="0"/>
            <w:tcMar>
              <w:top w:type="dxa" w:w="80"/>
              <w:left w:type="dxa" w:w="100"/>
              <w:bottom w:type="dxa" w:w="80"/>
              <w:right w:type="dxa" w:w="100"/>
            </w:tcMar>
          </w:tcPr>
          <w:p>
            <w:r>
              <w:rPr>
                <w:b w:val="false"/>
                <w:bCs w:val="false"/>
                <w:color w:val="222222"/>
                <w:sz w:val="20"/>
                <w:szCs w:val="20"/>
              </w:rPr>
              <w:t xml:space="preserve">Extensibility</w:t>
            </w:r>
          </w:p>
        </w:tc>
        <w:tc>
          <w:tcPr>
            <w:tcW w:type="auto" w:w="0"/>
            <w:tcMar>
              <w:top w:type="dxa" w:w="80"/>
              <w:left w:type="dxa" w:w="100"/>
              <w:bottom w:type="dxa" w:w="80"/>
              <w:right w:type="dxa" w:w="100"/>
            </w:tcMar>
          </w:tcPr>
          <w:p>
            <w:r>
              <w:rPr>
                <w:b w:val="false"/>
                <w:bCs w:val="false"/>
                <w:color w:val="222222"/>
                <w:sz w:val="20"/>
                <w:szCs w:val="20"/>
              </w:rPr>
              <w:t xml:space="preserve">Mocked insurer API contract documented so it can be replaced with a live NCIP/insurer integration post-hackathon.</w:t>
            </w:r>
          </w:p>
        </w:tc>
      </w:tr>
      <w:tr>
        <w:tc>
          <w:tcPr>
            <w:tcW w:type="auto" w:w="0"/>
            <w:tcMar>
              <w:top w:type="dxa" w:w="80"/>
              <w:left w:type="dxa" w:w="100"/>
              <w:bottom w:type="dxa" w:w="80"/>
              <w:right w:type="dxa" w:w="100"/>
            </w:tcMar>
          </w:tcPr>
          <w:p>
            <w:r>
              <w:rPr>
                <w:b w:val="false"/>
                <w:bCs w:val="false"/>
                <w:color w:val="222222"/>
                <w:sz w:val="20"/>
                <w:szCs w:val="20"/>
              </w:rPr>
              <w:t xml:space="preserve">Demo Robustness</w:t>
            </w:r>
          </w:p>
        </w:tc>
        <w:tc>
          <w:tcPr>
            <w:tcW w:type="auto" w:w="0"/>
            <w:tcMar>
              <w:top w:type="dxa" w:w="80"/>
              <w:left w:type="dxa" w:w="100"/>
              <w:bottom w:type="dxa" w:w="80"/>
              <w:right w:type="dxa" w:w="100"/>
            </w:tcMar>
          </w:tcPr>
          <w:p>
            <w:r>
              <w:rPr>
                <w:b w:val="false"/>
                <w:bCs w:val="false"/>
                <w:color w:val="222222"/>
                <w:sz w:val="20"/>
                <w:szCs w:val="20"/>
              </w:rPr>
              <w:t xml:space="preserve">Static fallback data/screens available if any live API (satellite, weather, WhatsApp) fails during the pitch.</w:t>
            </w:r>
          </w:p>
        </w:tc>
      </w:tr>
    </w:tbl>
    <w:p>
      <w:pPr>
        <w:pStyle w:val="Heading1"/>
        <w:pBdr>
          <w:bottom w:val="single" w:color="1E5B3A" w:sz="6" w:space="4"/>
        </w:pBdr>
        <w:spacing w:after="160" w:before="320"/>
      </w:pPr>
      <w:r>
        <w:rPr>
          <w:b/>
          <w:bCs/>
          <w:color w:val="1E5B3A"/>
          <w:sz w:val="30"/>
          <w:szCs w:val="30"/>
        </w:rPr>
        <w:t xml:space="preserve">7. Updated System Architecture</w:t>
      </w:r>
    </w:p>
    <w:p>
      <w:pPr>
        <w:spacing w:after="140" w:line="276"/>
      </w:pPr>
      <w:r>
        <w:rPr>
          <w:sz w:val="21"/>
          <w:szCs w:val="21"/>
        </w:rPr>
        <w:t xml:space="preserve">The v4.0 architecture adds a soil-moisture data source alongside the existing satellite/weather inputs, feeding the same shared backend that serves both products:</w:t>
      </w:r>
    </w:p>
    <w:p>
      <w:pPr>
        <w:pBdr>
          <w:left w:val="single" w:color="1E5B3A" w:sz="18" w:space="8"/>
        </w:pBdr>
        <w:shd w:fill="E8F3EC" w:val="clear"/>
        <w:spacing w:after="160" w:before="120" w:line="300"/>
        <w:ind w:left="100"/>
      </w:pPr>
      <w:r>
        <w:rPr>
          <w:i/>
          <w:iCs/>
          <w:color w:val="1E5B3A"/>
          <w:sz w:val="20"/>
          <w:szCs w:val="20"/>
        </w:rPr>
        <w:t xml:space="preserve">Sentinel-2 (Earth Engine/Hub) → NDVI Before/After</w:t>
      </w:r>
      <w:r>
        <w:rPr>
          <w:i/>
          <w:iCs/>
          <w:color w:val="1E5B3A"/>
          <w:sz w:val="20"/>
          <w:szCs w:val="20"/>
        </w:rPr>
        <w:br/>
        <w:t xml:space="preserve"/>
      </w:r>
      <w:r>
        <w:rPr>
          <w:i/>
          <w:iCs/>
          <w:color w:val="1E5B3A"/>
          <w:sz w:val="20"/>
          <w:szCs w:val="20"/>
        </w:rPr>
        <w:t xml:space="preserve">Soil Moisture Source (Sentinel-1 SAR / SMAP / ASCAT) → Soil Water Index (SWI) + Trend</w:t>
      </w:r>
      <w:r>
        <w:rPr>
          <w:i/>
          <w:iCs/>
          <w:color w:val="1E5B3A"/>
          <w:sz w:val="20"/>
          <w:szCs w:val="20"/>
        </w:rPr>
        <w:br/>
        <w:t xml:space="preserve"/>
      </w:r>
      <w:r>
        <w:rPr>
          <w:i/>
          <w:iCs/>
          <w:color w:val="1E5B3A"/>
          <w:sz w:val="20"/>
          <w:szCs w:val="20"/>
        </w:rPr>
        <w:t xml:space="preserve">Weather API → Anomaly Scoring</w:t>
      </w:r>
      <w:r>
        <w:rPr>
          <w:i/>
          <w:iCs/>
          <w:color w:val="1E5B3A"/>
          <w:sz w:val="20"/>
          <w:szCs w:val="20"/>
        </w:rPr>
        <w:br/>
        <w:t xml:space="preserve"/>
      </w:r>
      <w:r>
        <w:rPr>
          <w:i/>
          <w:iCs/>
          <w:color w:val="1E5B3A"/>
          <w:sz w:val="20"/>
          <w:szCs w:val="20"/>
        </w:rPr>
        <w:t xml:space="preserve">Farmer Photo → Ground-truth Corroboration</w:t>
      </w:r>
      <w:r>
        <w:rPr>
          <w:i/>
          <w:iCs/>
          <w:color w:val="1E5B3A"/>
          <w:sz w:val="20"/>
          <w:szCs w:val="20"/>
        </w:rPr>
        <w:br/>
        <w:t xml:space="preserve"/>
      </w:r>
      <w:r>
        <w:rPr>
          <w:i/>
          <w:iCs/>
          <w:color w:val="1E5B3A"/>
          <w:sz w:val="20"/>
          <w:szCs w:val="20"/>
        </w:rPr>
        <w:t xml:space="preserve">   → Rule Engine (2-of-4 Signal Fusion + Confidence Score; SWI-only exception for advisories)</w:t>
      </w:r>
      <w:r>
        <w:rPr>
          <w:i/>
          <w:iCs/>
          <w:color w:val="1E5B3A"/>
          <w:sz w:val="20"/>
          <w:szCs w:val="20"/>
        </w:rPr>
        <w:br/>
        <w:t xml:space="preserve"/>
      </w:r>
      <w:r>
        <w:rPr>
          <w:i/>
          <w:iCs/>
          <w:color w:val="1E5B3A"/>
          <w:sz w:val="20"/>
          <w:szCs w:val="20"/>
        </w:rPr>
        <w:t xml:space="preserve">   → Threshold Classifier: [Advisory tier — often SWI-led] or [Claim tier — Weather + NDVI + Photo]</w:t>
      </w:r>
      <w:r>
        <w:rPr>
          <w:i/>
          <w:iCs/>
          <w:color w:val="1E5B3A"/>
          <w:sz w:val="20"/>
          <w:szCs w:val="20"/>
        </w:rPr>
        <w:br/>
        <w:t xml:space="preserve"/>
      </w:r>
      <w:r>
        <w:rPr>
          <w:i/>
          <w:iCs/>
          <w:color w:val="1E5B3A"/>
          <w:sz w:val="20"/>
          <w:szCs w:val="20"/>
        </w:rPr>
        <w:t xml:space="preserve">   → Eligibility Report Generator (Applicable / Not Applicable + reason, from the 3 claim sources)</w:t>
      </w:r>
      <w:r>
        <w:rPr>
          <w:i/>
          <w:iCs/>
          <w:color w:val="1E5B3A"/>
          <w:sz w:val="20"/>
          <w:szCs w:val="20"/>
        </w:rPr>
        <w:br/>
        <w:t xml:space="preserve"/>
      </w:r>
      <w:r>
        <w:rPr>
          <w:i/>
          <w:iCs/>
          <w:color w:val="1E5B3A"/>
          <w:sz w:val="20"/>
          <w:szCs w:val="20"/>
        </w:rPr>
        <w:t xml:space="preserve">   → Shared Plot/Alert API (single source of truth)</w:t>
      </w:r>
      <w:r>
        <w:rPr>
          <w:i/>
          <w:iCs/>
          <w:color w:val="1E5B3A"/>
          <w:sz w:val="20"/>
          <w:szCs w:val="20"/>
        </w:rPr>
        <w:br/>
        <w:t xml:space="preserve"/>
      </w:r>
      <w:r>
        <w:rPr>
          <w:i/>
          <w:iCs/>
          <w:color w:val="1E5B3A"/>
          <w:sz w:val="20"/>
          <w:szCs w:val="20"/>
        </w:rPr>
        <w:t xml:space="preserve">        ├─→ FasalRakshak KISAN: Message Composer (Telugu templates) → Voice Assistant / WhatsApp / SMS</w:t>
      </w:r>
      <w:r>
        <w:rPr>
          <w:i/>
          <w:iCs/>
          <w:color w:val="1E5B3A"/>
          <w:sz w:val="20"/>
          <w:szCs w:val="20"/>
        </w:rPr>
        <w:br/>
        <w:t xml:space="preserve"/>
      </w:r>
      <w:r>
        <w:rPr>
          <w:i/>
          <w:iCs/>
          <w:color w:val="1E5B3A"/>
          <w:sz w:val="20"/>
          <w:szCs w:val="20"/>
        </w:rPr>
        <w:t xml:space="preserve">        │        → Eligibility Report to Farmer → [if Applicable] One-Tap Approval (voice "yes" / tap / reply) → Consent Log</w:t>
      </w:r>
      <w:r>
        <w:rPr>
          <w:i/>
          <w:iCs/>
          <w:color w:val="1E5B3A"/>
          <w:sz w:val="20"/>
          <w:szCs w:val="20"/>
        </w:rPr>
        <w:br/>
        <w:t xml:space="preserve"/>
      </w:r>
      <w:r>
        <w:rPr>
          <w:i/>
          <w:iCs/>
          <w:color w:val="1E5B3A"/>
          <w:sz w:val="20"/>
          <w:szCs w:val="20"/>
        </w:rPr>
        <w:t xml:space="preserve">        │        → Claim Package (Evidence PDF + Explainability Note + 3 Source Readings) → Enterprise Claim Queue</w:t>
      </w:r>
      <w:r>
        <w:rPr>
          <w:i/>
          <w:iCs/>
          <w:color w:val="1E5B3A"/>
          <w:sz w:val="20"/>
          <w:szCs w:val="20"/>
        </w:rPr>
        <w:br/>
        <w:t xml:space="preserve"/>
      </w:r>
      <w:r>
        <w:rPr>
          <w:i/>
          <w:iCs/>
          <w:color w:val="1E5B3A"/>
          <w:sz w:val="20"/>
          <w:szCs w:val="20"/>
        </w:rPr>
        <w:t xml:space="preserve">        └─→ FasalRakshak ENTERPRISE: Dashboard (map, NDVI slider, SWI layer + trend, alert feed, officer aggregate, claim queue)</w:t>
      </w:r>
      <w:r>
        <w:rPr>
          <w:i/>
          <w:iCs/>
          <w:color w:val="1E5B3A"/>
          <w:sz w:val="20"/>
          <w:szCs w:val="20"/>
        </w:rPr>
        <w:br/>
        <w:t xml:space="preserve"/>
      </w:r>
      <w:r>
        <w:rPr>
          <w:i/>
          <w:iCs/>
          <w:color w:val="1E5B3A"/>
          <w:sz w:val="20"/>
          <w:szCs w:val="20"/>
        </w:rPr>
        <w:t xml:space="preserve">                 → Officer files via Mock Insurer Submission API → Acknowledgment routed back to farmer (Kisan) and claim record (Enterprise)</w:t>
      </w:r>
    </w:p>
    <w:p>
      <w:pPr>
        <w:spacing w:after="140" w:line="276"/>
      </w:pPr>
      <w:r>
        <w:rPr>
          <w:sz w:val="21"/>
          <w:szCs w:val="21"/>
        </w:rPr>
        <w:t xml:space="preserve">Sentinel-1 radar remains dual-purpose in this design: it is future work for optical-blind flood detection (Section 2.5) and, separately, an active input for SWI-based soil moisture in this version — the two uses are independent and do not conflict.</w:t>
      </w:r>
    </w:p>
    <w:p>
      <w:pPr>
        <w:pStyle w:val="Heading1"/>
        <w:pBdr>
          <w:bottom w:val="single" w:color="1E5B3A" w:sz="6" w:space="4"/>
        </w:pBdr>
        <w:spacing w:after="160" w:before="320"/>
      </w:pPr>
      <w:r>
        <w:rPr>
          <w:b/>
          <w:bCs/>
          <w:color w:val="1E5B3A"/>
          <w:sz w:val="30"/>
          <w:szCs w:val="30"/>
        </w:rPr>
        <w:t xml:space="preserve">8. Primary Use Case — End-to-End Farmer Journey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6550"/>
      </w:tblGrid>
      <w:tr>
        <w:tc>
          <w:tcPr>
            <w:tcW w:type="auto" w:w="0"/>
            <w:shd w:fill="1E5B3A" w:val="clear"/>
            <w:tcMar>
              <w:top w:type="dxa" w:w="80"/>
              <w:left w:type="dxa" w:w="100"/>
              <w:bottom w:type="dxa" w:w="80"/>
              <w:right w:type="dxa" w:w="100"/>
            </w:tcMar>
          </w:tcPr>
          <w:p>
            <w:r>
              <w:rPr>
                <w:b/>
                <w:bCs/>
                <w:color w:val="FFFFFF"/>
                <w:sz w:val="20"/>
                <w:szCs w:val="20"/>
              </w:rPr>
              <w:t xml:space="preserve">Step</w:t>
            </w:r>
          </w:p>
        </w:tc>
        <w:tc>
          <w:tcPr>
            <w:tcW w:type="auto" w:w="0"/>
            <w:shd w:fill="1E5B3A" w:val="clear"/>
            <w:tcMar>
              <w:top w:type="dxa" w:w="80"/>
              <w:left w:type="dxa" w:w="100"/>
              <w:bottom w:type="dxa" w:w="80"/>
              <w:right w:type="dxa" w:w="100"/>
            </w:tcMar>
          </w:tcPr>
          <w:p>
            <w:r>
              <w:rPr>
                <w:b/>
                <w:bCs/>
                <w:color w:val="FFFFFF"/>
                <w:sz w:val="20"/>
                <w:szCs w:val="20"/>
              </w:rPr>
              <w:t xml:space="preserve">Actor / Product</w:t>
            </w:r>
          </w:p>
        </w:tc>
        <w:tc>
          <w:tcPr>
            <w:tcW w:type="auto" w:w="0"/>
            <w:shd w:fill="1E5B3A" w:val="clear"/>
            <w:tcMar>
              <w:top w:type="dxa" w:w="80"/>
              <w:left w:type="dxa" w:w="100"/>
              <w:bottom w:type="dxa" w:w="80"/>
              <w:right w:type="dxa" w:w="100"/>
            </w:tcMar>
          </w:tcPr>
          <w:p>
            <w:r>
              <w:rPr>
                <w:b/>
                <w:bCs/>
                <w:color w:val="FFFFFF"/>
                <w:sz w:val="20"/>
                <w:szCs w:val="20"/>
              </w:rPr>
              <w:t xml:space="preserve">Action</w:t>
            </w:r>
          </w:p>
        </w:tc>
      </w:tr>
      <w:tr>
        <w:tc>
          <w:tcPr>
            <w:tcW w:type="auto" w:w="0"/>
            <w:tcMar>
              <w:top w:type="dxa" w:w="80"/>
              <w:left w:type="dxa" w:w="100"/>
              <w:bottom w:type="dxa" w:w="80"/>
              <w:right w:type="dxa" w:w="100"/>
            </w:tcMar>
          </w:tcPr>
          <w:p>
            <w:r>
              <w:rPr>
                <w:b w:val="false"/>
                <w:bCs w:val="false"/>
                <w:color w:val="222222"/>
                <w:sz w:val="20"/>
                <w:szCs w:val="20"/>
              </w:rPr>
              <w:t xml:space="preserve">1</w:t>
            </w:r>
          </w:p>
        </w:tc>
        <w:tc>
          <w:tcPr>
            <w:tcW w:type="auto" w:w="0"/>
            <w:tcMar>
              <w:top w:type="dxa" w:w="80"/>
              <w:left w:type="dxa" w:w="100"/>
              <w:bottom w:type="dxa" w:w="80"/>
              <w:right w:type="dxa" w:w="100"/>
            </w:tcMar>
          </w:tcPr>
          <w:p>
            <w:r>
              <w:rPr>
                <w:b w:val="false"/>
                <w:bCs w:val="false"/>
                <w:color w:val="222222"/>
                <w:sz w:val="20"/>
                <w:szCs w:val="20"/>
              </w:rPr>
              <w:t xml:space="preserve">System (shared backend)</w:t>
            </w:r>
          </w:p>
        </w:tc>
        <w:tc>
          <w:tcPr>
            <w:tcW w:type="auto" w:w="0"/>
            <w:tcMar>
              <w:top w:type="dxa" w:w="80"/>
              <w:left w:type="dxa" w:w="100"/>
              <w:bottom w:type="dxa" w:w="80"/>
              <w:right w:type="dxa" w:w="100"/>
            </w:tcMar>
          </w:tcPr>
          <w:p>
            <w:r>
              <w:rPr>
                <w:b w:val="false"/>
                <w:bCs w:val="false"/>
                <w:color w:val="222222"/>
                <w:sz w:val="20"/>
                <w:szCs w:val="20"/>
              </w:rPr>
              <w:t xml:space="preserve">Soil Water Index on Farmer X's cotton plot begins declining — days before any NDVI change is visible (SWI-only advisory exception, FR-7.4).</w:t>
            </w:r>
          </w:p>
        </w:tc>
      </w:tr>
      <w:tr>
        <w:tc>
          <w:tcPr>
            <w:tcW w:type="auto" w:w="0"/>
            <w:tcMar>
              <w:top w:type="dxa" w:w="80"/>
              <w:left w:type="dxa" w:w="100"/>
              <w:bottom w:type="dxa" w:w="80"/>
              <w:right w:type="dxa" w:w="100"/>
            </w:tcMar>
          </w:tcPr>
          <w:p>
            <w:r>
              <w:rPr>
                <w:b w:val="false"/>
                <w:bCs w:val="false"/>
                <w:color w:val="222222"/>
                <w:sz w:val="20"/>
                <w:szCs w:val="20"/>
              </w:rPr>
              <w:t xml:space="preserve">2</w:t>
            </w:r>
          </w:p>
        </w:tc>
        <w:tc>
          <w:tcPr>
            <w:tcW w:type="auto" w:w="0"/>
            <w:tcMar>
              <w:top w:type="dxa" w:w="80"/>
              <w:left w:type="dxa" w:w="100"/>
              <w:bottom w:type="dxa" w:w="80"/>
              <w:right w:type="dxa" w:w="100"/>
            </w:tcMar>
          </w:tcPr>
          <w:p>
            <w:r>
              <w:rPr>
                <w:b w:val="false"/>
                <w:bCs w:val="false"/>
                <w:color w:val="222222"/>
                <w:sz w:val="20"/>
                <w:szCs w:val="20"/>
              </w:rPr>
              <w:t xml:space="preserve">Kisan (voice)</w:t>
            </w:r>
          </w:p>
        </w:tc>
        <w:tc>
          <w:tcPr>
            <w:tcW w:type="auto" w:w="0"/>
            <w:tcMar>
              <w:top w:type="dxa" w:w="80"/>
              <w:left w:type="dxa" w:w="100"/>
              <w:bottom w:type="dxa" w:w="80"/>
              <w:right w:type="dxa" w:w="100"/>
            </w:tcMar>
          </w:tcPr>
          <w:p>
            <w:r>
              <w:rPr>
                <w:b w:val="false"/>
                <w:bCs w:val="false"/>
                <w:color w:val="222222"/>
                <w:sz w:val="20"/>
                <w:szCs w:val="20"/>
              </w:rPr>
              <w:t xml:space="preserve">Assistant calls Farmer X in Telugu: "your soil water is getting low, this is a good time to irrigate" — the earliest possible warning.</w:t>
            </w:r>
          </w:p>
        </w:tc>
      </w:tr>
      <w:tr>
        <w:tc>
          <w:tcPr>
            <w:tcW w:type="auto" w:w="0"/>
            <w:tcMar>
              <w:top w:type="dxa" w:w="80"/>
              <w:left w:type="dxa" w:w="100"/>
              <w:bottom w:type="dxa" w:w="80"/>
              <w:right w:type="dxa" w:w="100"/>
            </w:tcMar>
          </w:tcPr>
          <w:p>
            <w:r>
              <w:rPr>
                <w:b w:val="false"/>
                <w:bCs w:val="false"/>
                <w:color w:val="222222"/>
                <w:sz w:val="20"/>
                <w:szCs w:val="20"/>
              </w:rPr>
              <w:t xml:space="preserve">3</w:t>
            </w:r>
          </w:p>
        </w:tc>
        <w:tc>
          <w:tcPr>
            <w:tcW w:type="auto" w:w="0"/>
            <w:tcMar>
              <w:top w:type="dxa" w:w="80"/>
              <w:left w:type="dxa" w:w="100"/>
              <w:bottom w:type="dxa" w:w="80"/>
              <w:right w:type="dxa" w:w="100"/>
            </w:tcMar>
          </w:tcPr>
          <w:p>
            <w:r>
              <w:rPr>
                <w:b w:val="false"/>
                <w:bCs w:val="false"/>
                <w:color w:val="222222"/>
                <w:sz w:val="20"/>
                <w:szCs w:val="20"/>
              </w:rPr>
              <w:t xml:space="preserve">System (shared backend)</w:t>
            </w:r>
          </w:p>
        </w:tc>
        <w:tc>
          <w:tcPr>
            <w:tcW w:type="auto" w:w="0"/>
            <w:tcMar>
              <w:top w:type="dxa" w:w="80"/>
              <w:left w:type="dxa" w:w="100"/>
              <w:bottom w:type="dxa" w:w="80"/>
              <w:right w:type="dxa" w:w="100"/>
            </w:tcMar>
          </w:tcPr>
          <w:p>
            <w:r>
              <w:rPr>
                <w:b w:val="false"/>
                <w:bCs w:val="false"/>
                <w:color w:val="222222"/>
                <w:sz w:val="20"/>
                <w:szCs w:val="20"/>
              </w:rPr>
              <w:t xml:space="preserve">NDVI, rainfall deficit, and a farmer-submitted geotagged photo now confirm stress; the three claim-eligibility sources are fused into an eligibility report: Applicable.</w:t>
            </w:r>
          </w:p>
        </w:tc>
      </w:tr>
      <w:tr>
        <w:tc>
          <w:tcPr>
            <w:tcW w:type="auto" w:w="0"/>
            <w:tcMar>
              <w:top w:type="dxa" w:w="80"/>
              <w:left w:type="dxa" w:w="100"/>
              <w:bottom w:type="dxa" w:w="80"/>
              <w:right w:type="dxa" w:w="100"/>
            </w:tcMar>
          </w:tcPr>
          <w:p>
            <w:r>
              <w:rPr>
                <w:b w:val="false"/>
                <w:bCs w:val="false"/>
                <w:color w:val="222222"/>
                <w:sz w:val="20"/>
                <w:szCs w:val="20"/>
              </w:rPr>
              <w:t xml:space="preserve">4</w:t>
            </w:r>
          </w:p>
        </w:tc>
        <w:tc>
          <w:tcPr>
            <w:tcW w:type="auto" w:w="0"/>
            <w:tcMar>
              <w:top w:type="dxa" w:w="80"/>
              <w:left w:type="dxa" w:w="100"/>
              <w:bottom w:type="dxa" w:w="80"/>
              <w:right w:type="dxa" w:w="100"/>
            </w:tcMar>
          </w:tcPr>
          <w:p>
            <w:r>
              <w:rPr>
                <w:b w:val="false"/>
                <w:bCs w:val="false"/>
                <w:color w:val="222222"/>
                <w:sz w:val="20"/>
                <w:szCs w:val="20"/>
              </w:rPr>
              <w:t xml:space="preserve">System (shared backend)</w:t>
            </w:r>
          </w:p>
        </w:tc>
        <w:tc>
          <w:tcPr>
            <w:tcW w:type="auto" w:w="0"/>
            <w:tcMar>
              <w:top w:type="dxa" w:w="80"/>
              <w:left w:type="dxa" w:w="100"/>
              <w:bottom w:type="dxa" w:w="80"/>
              <w:right w:type="dxa" w:w="100"/>
            </w:tcMar>
          </w:tcPr>
          <w:p>
            <w:r>
              <w:rPr>
                <w:b w:val="false"/>
                <w:bCs w:val="false"/>
                <w:color w:val="222222"/>
                <w:sz w:val="20"/>
                <w:szCs w:val="20"/>
              </w:rPr>
              <w:t xml:space="preserve">Generates PMFBY evidence PDF + explainability note, citing the weather, satellite, and photo readings behind the Applicable result.</w:t>
            </w:r>
          </w:p>
        </w:tc>
      </w:tr>
      <w:tr>
        <w:tc>
          <w:tcPr>
            <w:tcW w:type="auto" w:w="0"/>
            <w:tcMar>
              <w:top w:type="dxa" w:w="80"/>
              <w:left w:type="dxa" w:w="100"/>
              <w:bottom w:type="dxa" w:w="80"/>
              <w:right w:type="dxa" w:w="100"/>
            </w:tcMar>
          </w:tcPr>
          <w:p>
            <w:r>
              <w:rPr>
                <w:b w:val="false"/>
                <w:bCs w:val="false"/>
                <w:color w:val="222222"/>
                <w:sz w:val="20"/>
                <w:szCs w:val="20"/>
              </w:rPr>
              <w:t xml:space="preserve">5</w:t>
            </w:r>
          </w:p>
        </w:tc>
        <w:tc>
          <w:tcPr>
            <w:tcW w:type="auto" w:w="0"/>
            <w:tcMar>
              <w:top w:type="dxa" w:w="80"/>
              <w:left w:type="dxa" w:w="100"/>
              <w:bottom w:type="dxa" w:w="80"/>
              <w:right w:type="dxa" w:w="100"/>
            </w:tcMar>
          </w:tcPr>
          <w:p>
            <w:r>
              <w:rPr>
                <w:b w:val="false"/>
                <w:bCs w:val="false"/>
                <w:color w:val="222222"/>
                <w:sz w:val="20"/>
                <w:szCs w:val="20"/>
              </w:rPr>
              <w:t xml:space="preserve">Kisan (voice)</w:t>
            </w:r>
          </w:p>
        </w:tc>
        <w:tc>
          <w:tcPr>
            <w:tcW w:type="auto" w:w="0"/>
            <w:tcMar>
              <w:top w:type="dxa" w:w="80"/>
              <w:left w:type="dxa" w:w="100"/>
              <w:bottom w:type="dxa" w:w="80"/>
              <w:right w:type="dxa" w:w="100"/>
            </w:tcMar>
          </w:tcPr>
          <w:p>
            <w:r>
              <w:rPr>
                <w:b w:val="false"/>
                <w:bCs w:val="false"/>
                <w:color w:val="222222"/>
                <w:sz w:val="20"/>
                <w:szCs w:val="20"/>
              </w:rPr>
              <w:t xml:space="preserve">Assistant reads the eligibility report to the farmer: "your field's damage qualifies for a claim. Should I file it?" Farmer says "yes" — the one tap.</w:t>
            </w:r>
          </w:p>
        </w:tc>
      </w:tr>
      <w:tr>
        <w:tc>
          <w:tcPr>
            <w:tcW w:type="auto" w:w="0"/>
            <w:tcMar>
              <w:top w:type="dxa" w:w="80"/>
              <w:left w:type="dxa" w:w="100"/>
              <w:bottom w:type="dxa" w:w="80"/>
              <w:right w:type="dxa" w:w="100"/>
            </w:tcMar>
          </w:tcPr>
          <w:p>
            <w:r>
              <w:rPr>
                <w:b w:val="false"/>
                <w:bCs w:val="false"/>
                <w:color w:val="222222"/>
                <w:sz w:val="20"/>
                <w:szCs w:val="20"/>
              </w:rPr>
              <w:t xml:space="preserve">6</w:t>
            </w:r>
          </w:p>
        </w:tc>
        <w:tc>
          <w:tcPr>
            <w:tcW w:type="auto" w:w="0"/>
            <w:tcMar>
              <w:top w:type="dxa" w:w="80"/>
              <w:left w:type="dxa" w:w="100"/>
              <w:bottom w:type="dxa" w:w="80"/>
              <w:right w:type="dxa" w:w="100"/>
            </w:tcMar>
          </w:tcPr>
          <w:p>
            <w:r>
              <w:rPr>
                <w:b w:val="false"/>
                <w:bCs w:val="false"/>
                <w:color w:val="222222"/>
                <w:sz w:val="20"/>
                <w:szCs w:val="20"/>
              </w:rPr>
              <w:t xml:space="preserve">System (shared backend)</w:t>
            </w:r>
          </w:p>
        </w:tc>
        <w:tc>
          <w:tcPr>
            <w:tcW w:type="auto" w:w="0"/>
            <w:tcMar>
              <w:top w:type="dxa" w:w="80"/>
              <w:left w:type="dxa" w:w="100"/>
              <w:bottom w:type="dxa" w:w="80"/>
              <w:right w:type="dxa" w:w="100"/>
            </w:tcMar>
          </w:tcPr>
          <w:p>
            <w:r>
              <w:rPr>
                <w:b w:val="false"/>
                <w:bCs w:val="false"/>
                <w:color w:val="222222"/>
                <w:sz w:val="20"/>
                <w:szCs w:val="20"/>
              </w:rPr>
              <w:t xml:space="preserve">Logs voice consent, routes the full claim package to the FasalRakshak Enterprise claim queue (FR-5.1).</w:t>
            </w:r>
          </w:p>
        </w:tc>
      </w:tr>
      <w:tr>
        <w:tc>
          <w:tcPr>
            <w:tcW w:type="auto" w:w="0"/>
            <w:tcMar>
              <w:top w:type="dxa" w:w="80"/>
              <w:left w:type="dxa" w:w="100"/>
              <w:bottom w:type="dxa" w:w="80"/>
              <w:right w:type="dxa" w:w="100"/>
            </w:tcMar>
          </w:tcPr>
          <w:p>
            <w:r>
              <w:rPr>
                <w:b w:val="false"/>
                <w:bCs w:val="false"/>
                <w:color w:val="222222"/>
                <w:sz w:val="20"/>
                <w:szCs w:val="20"/>
              </w:rPr>
              <w:t xml:space="preserve">7</w:t>
            </w:r>
          </w:p>
        </w:tc>
        <w:tc>
          <w:tcPr>
            <w:tcW w:type="auto" w:w="0"/>
            <w:tcMar>
              <w:top w:type="dxa" w:w="80"/>
              <w:left w:type="dxa" w:w="100"/>
              <w:bottom w:type="dxa" w:w="80"/>
              <w:right w:type="dxa" w:w="100"/>
            </w:tcMar>
          </w:tcPr>
          <w:p>
            <w:r>
              <w:rPr>
                <w:b w:val="false"/>
                <w:bCs w:val="false"/>
                <w:color w:val="222222"/>
                <w:sz w:val="20"/>
                <w:szCs w:val="20"/>
              </w:rPr>
              <w:t xml:space="preserve">Enterprise (dashboard)</w:t>
            </w:r>
          </w:p>
        </w:tc>
        <w:tc>
          <w:tcPr>
            <w:tcW w:type="auto" w:w="0"/>
            <w:tcMar>
              <w:top w:type="dxa" w:w="80"/>
              <w:left w:type="dxa" w:w="100"/>
              <w:bottom w:type="dxa" w:w="80"/>
              <w:right w:type="dxa" w:w="100"/>
            </w:tcMar>
          </w:tcPr>
          <w:p>
            <w:r>
              <w:rPr>
                <w:b w:val="false"/>
                <w:bCs w:val="false"/>
                <w:color w:val="222222"/>
                <w:sz w:val="20"/>
                <w:szCs w:val="20"/>
              </w:rPr>
              <w:t xml:space="preserve">Officer reviews the queued claim — plot on the map, before/after NDVI, SWI trend, photo, weather data all attached — and files it via the mock insurer submission API, receiving an acknowledgment ID.</w:t>
            </w:r>
          </w:p>
        </w:tc>
      </w:tr>
      <w:tr>
        <w:tc>
          <w:tcPr>
            <w:tcW w:type="auto" w:w="0"/>
            <w:tcMar>
              <w:top w:type="dxa" w:w="80"/>
              <w:left w:type="dxa" w:w="100"/>
              <w:bottom w:type="dxa" w:w="80"/>
              <w:right w:type="dxa" w:w="100"/>
            </w:tcMar>
          </w:tcPr>
          <w:p>
            <w:r>
              <w:rPr>
                <w:b w:val="false"/>
                <w:bCs w:val="false"/>
                <w:color w:val="222222"/>
                <w:sz w:val="20"/>
                <w:szCs w:val="20"/>
              </w:rPr>
              <w:t xml:space="preserve">8</w:t>
            </w:r>
          </w:p>
        </w:tc>
        <w:tc>
          <w:tcPr>
            <w:tcW w:type="auto" w:w="0"/>
            <w:tcMar>
              <w:top w:type="dxa" w:w="80"/>
              <w:left w:type="dxa" w:w="100"/>
              <w:bottom w:type="dxa" w:w="80"/>
              <w:right w:type="dxa" w:w="100"/>
            </w:tcMar>
          </w:tcPr>
          <w:p>
            <w:r>
              <w:rPr>
                <w:b w:val="false"/>
                <w:bCs w:val="false"/>
                <w:color w:val="222222"/>
                <w:sz w:val="20"/>
                <w:szCs w:val="20"/>
              </w:rPr>
              <w:t xml:space="preserve">Kisan (voice)</w:t>
            </w:r>
          </w:p>
        </w:tc>
        <w:tc>
          <w:tcPr>
            <w:tcW w:type="auto" w:w="0"/>
            <w:tcMar>
              <w:top w:type="dxa" w:w="80"/>
              <w:left w:type="dxa" w:w="100"/>
              <w:bottom w:type="dxa" w:w="80"/>
              <w:right w:type="dxa" w:w="100"/>
            </w:tcMar>
          </w:tcPr>
          <w:p>
            <w:r>
              <w:rPr>
                <w:b w:val="false"/>
                <w:bCs w:val="false"/>
                <w:color w:val="222222"/>
                <w:sz w:val="20"/>
                <w:szCs w:val="20"/>
              </w:rPr>
              <w:t xml:space="preserve">Assistant confirms in Telugu: claim filed, reference number spoken back to the farmer, all within the 72-hour PMFBY window.</w:t>
            </w:r>
          </w:p>
        </w:tc>
      </w:tr>
    </w:tbl>
    <w:p>
      <w:pPr>
        <w:spacing w:after="140" w:line="276"/>
      </w:pPr>
      <w:r>
        <w:rPr>
          <w:sz w:val="21"/>
          <w:szCs w:val="21"/>
        </w:rPr>
        <w:t xml:space="preserve">This journey shows the full loop end to end: SWI gives the farmer an irrigation warning while the crop can still be saved; if damage still occurs, the same farmer gets a clear yes/no eligibility answer and never has to file anything themselves beyond a single "yes" — Enterprise does the actual insurance filing on their behalf.</w:t>
      </w:r>
    </w:p>
    <w:p>
      <w:pPr>
        <w:pStyle w:val="Heading1"/>
        <w:pBdr>
          <w:bottom w:val="single" w:color="1E5B3A" w:sz="6" w:space="4"/>
        </w:pBdr>
        <w:spacing w:after="160" w:before="320"/>
      </w:pPr>
      <w:r>
        <w:rPr>
          <w:b/>
          <w:bCs/>
          <w:color w:val="1E5B3A"/>
          <w:sz w:val="30"/>
          <w:szCs w:val="30"/>
        </w:rPr>
        <w:t xml:space="preserve">9. Appendix A — Alert Message Templates</w:t>
      </w:r>
    </w:p>
    <w:p>
      <w:pPr>
        <w:spacing w:after="140" w:line="276"/>
      </w:pPr>
      <w:r>
        <w:rPr>
          <w:sz w:val="21"/>
          <w:szCs w:val="21"/>
        </w:rPr>
        <w:t xml:space="preserve">Draft templates for the two-tier alert system. Final wording should be reviewed with a native Telugu agronomy speaker before farmer-facing use.</w:t>
      </w:r>
    </w:p>
    <w:p>
      <w:pPr>
        <w:pStyle w:val="Heading3"/>
        <w:spacing w:after="80" w:before="180"/>
      </w:pPr>
      <w:r>
        <w:rPr>
          <w:b/>
          <w:bCs/>
          <w:color w:val="222222"/>
          <w:sz w:val="22"/>
          <w:szCs w:val="22"/>
        </w:rPr>
        <w:t xml:space="preserve">9.1 Preventive Advisory — WhatsApp/SMS (NDVI- or SWI-triggered)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auto" w:w="0"/>
            <w:shd w:fill="1E5B3A" w:val="clear"/>
            <w:tcMar>
              <w:top w:type="dxa" w:w="80"/>
              <w:left w:type="dxa" w:w="100"/>
              <w:bottom w:type="dxa" w:w="80"/>
              <w:right w:type="dxa" w:w="100"/>
            </w:tcMar>
          </w:tcPr>
          <w:p>
            <w:r>
              <w:rPr>
                <w:b/>
                <w:bCs/>
                <w:color w:val="FFFFFF"/>
                <w:sz w:val="20"/>
                <w:szCs w:val="20"/>
              </w:rPr>
              <w:t xml:space="preserve">Language</w:t>
            </w:r>
          </w:p>
        </w:tc>
        <w:tc>
          <w:tcPr>
            <w:tcW w:type="auto" w:w="0"/>
            <w:shd w:fill="1E5B3A" w:val="clear"/>
            <w:tcMar>
              <w:top w:type="dxa" w:w="80"/>
              <w:left w:type="dxa" w:w="100"/>
              <w:bottom w:type="dxa" w:w="80"/>
              <w:right w:type="dxa" w:w="100"/>
            </w:tcMar>
          </w:tcPr>
          <w:p>
            <w:r>
              <w:rPr>
                <w:b/>
                <w:bCs/>
                <w:color w:val="FFFFFF"/>
                <w:sz w:val="20"/>
                <w:szCs w:val="20"/>
              </w:rPr>
              <w:t xml:space="preserve">Message</w:t>
            </w:r>
          </w:p>
        </w:tc>
      </w:tr>
      <w:tr>
        <w:tc>
          <w:tcPr>
            <w:tcW w:type="auto" w:w="0"/>
            <w:tcMar>
              <w:top w:type="dxa" w:w="80"/>
              <w:left w:type="dxa" w:w="100"/>
              <w:bottom w:type="dxa" w:w="80"/>
              <w:right w:type="dxa" w:w="100"/>
            </w:tcMar>
          </w:tcPr>
          <w:p>
            <w:r>
              <w:rPr>
                <w:b w:val="false"/>
                <w:bCs w:val="false"/>
                <w:color w:val="222222"/>
                <w:sz w:val="20"/>
                <w:szCs w:val="20"/>
              </w:rPr>
              <w:t xml:space="preserve">Telugu</w:t>
            </w:r>
          </w:p>
        </w:tc>
        <w:tc>
          <w:tcPr>
            <w:tcW w:type="auto" w:w="0"/>
            <w:tcMar>
              <w:top w:type="dxa" w:w="80"/>
              <w:left w:type="dxa" w:w="100"/>
              <w:bottom w:type="dxa" w:w="80"/>
              <w:right w:type="dxa" w:w="100"/>
            </w:tcMar>
          </w:tcPr>
          <w:p>
            <w:r>
              <w:rPr>
                <w:b w:val="false"/>
                <w:bCs w:val="false"/>
                <w:color w:val="222222"/>
                <w:sz w:val="20"/>
                <w:szCs w:val="20"/>
              </w:rPr>
              <w:t xml:space="preserve">మీ పొలం (ప్లాట్ సంఖ్య: {plot_id}) లో తేమ తగ్గుతున్న సూచనలు కనిపిస్తున్నాయి. త్వరలో నీటి అందించడం మంచిది. తదుపరి అప్డేట్ కోసం FasalRakshak చూస్తుండండి. — FasalRakshak</w:t>
            </w:r>
          </w:p>
        </w:tc>
      </w:tr>
      <w:tr>
        <w:tc>
          <w:tcPr>
            <w:tcW w:type="auto" w:w="0"/>
            <w:tcMar>
              <w:top w:type="dxa" w:w="80"/>
              <w:left w:type="dxa" w:w="100"/>
              <w:bottom w:type="dxa" w:w="80"/>
              <w:right w:type="dxa" w:w="100"/>
            </w:tcMar>
          </w:tcPr>
          <w:p>
            <w:r>
              <w:rPr>
                <w:b w:val="false"/>
                <w:bCs w:val="false"/>
                <w:color w:val="222222"/>
                <w:sz w:val="20"/>
                <w:szCs w:val="20"/>
              </w:rPr>
              <w:t xml:space="preserve">English (reference)</w:t>
            </w:r>
          </w:p>
        </w:tc>
        <w:tc>
          <w:tcPr>
            <w:tcW w:type="auto" w:w="0"/>
            <w:tcMar>
              <w:top w:type="dxa" w:w="80"/>
              <w:left w:type="dxa" w:w="100"/>
              <w:bottom w:type="dxa" w:w="80"/>
              <w:right w:type="dxa" w:w="100"/>
            </w:tcMar>
          </w:tcPr>
          <w:p>
            <w:r>
              <w:rPr>
                <w:b w:val="false"/>
                <w:bCs w:val="false"/>
                <w:color w:val="222222"/>
                <w:sz w:val="20"/>
                <w:szCs w:val="20"/>
              </w:rPr>
              <w:t xml:space="preserve">Your field (Plot ID: {plot_id}) is showing early signs of moisture/drought stress. Irrigating soon is advisable. FasalRakshak will keep watching and update you. — FasalRakshak</w:t>
            </w:r>
          </w:p>
        </w:tc>
      </w:tr>
    </w:tbl>
    <w:p>
      <w:pPr>
        <w:pBdr>
          <w:left w:val="single" w:color="1E5B3A" w:sz="18" w:space="8"/>
        </w:pBdr>
        <w:shd w:fill="E8F3EC" w:val="clear"/>
        <w:spacing w:after="160" w:before="120" w:line="300"/>
        <w:ind w:left="100"/>
      </w:pPr>
      <w:r>
        <w:rPr>
          <w:i/>
          <w:iCs/>
          <w:color w:val="1E5B3A"/>
          <w:sz w:val="20"/>
          <w:szCs w:val="20"/>
        </w:rPr>
        <w:t xml:space="preserve">Note: exact Telugu wording is illustrative and must be reviewed with a native agronomy speaker; do not treat as final farmer-facing copy.</w:t>
      </w:r>
    </w:p>
    <w:p>
      <w:pPr>
        <w:spacing w:after="140" w:line="276"/>
      </w:pPr>
      <w:r>
        <w:rPr>
          <w:sz w:val="21"/>
          <w:szCs w:val="21"/>
        </w:rPr>
        <w:t xml:space="preserve">This same advisory template is reused whether the trigger is an NDVI/weather stress signal or an SWI-only soil-moisture decline (FR-7.4) — the farmer hears the same style of message either way; only the underlying trigger and internal explainability note differ.</w:t>
      </w:r>
    </w:p>
    <w:p>
      <w:pPr>
        <w:pStyle w:val="Heading3"/>
        <w:spacing w:after="80" w:before="180"/>
      </w:pPr>
      <w:r>
        <w:rPr>
          <w:b/>
          <w:bCs/>
          <w:color w:val="222222"/>
          <w:sz w:val="22"/>
          <w:szCs w:val="22"/>
        </w:rPr>
        <w:t xml:space="preserve">9.2 Claim-Tier Alert — WhatsApp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auto" w:w="0"/>
            <w:shd w:fill="1E5B3A" w:val="clear"/>
            <w:tcMar>
              <w:top w:type="dxa" w:w="80"/>
              <w:left w:type="dxa" w:w="100"/>
              <w:bottom w:type="dxa" w:w="80"/>
              <w:right w:type="dxa" w:w="100"/>
            </w:tcMar>
          </w:tcPr>
          <w:p>
            <w:r>
              <w:rPr>
                <w:b/>
                <w:bCs/>
                <w:color w:val="FFFFFF"/>
                <w:sz w:val="20"/>
                <w:szCs w:val="20"/>
              </w:rPr>
              <w:t xml:space="preserve">Language</w:t>
            </w:r>
          </w:p>
        </w:tc>
        <w:tc>
          <w:tcPr>
            <w:tcW w:type="auto" w:w="0"/>
            <w:shd w:fill="1E5B3A" w:val="clear"/>
            <w:tcMar>
              <w:top w:type="dxa" w:w="80"/>
              <w:left w:type="dxa" w:w="100"/>
              <w:bottom w:type="dxa" w:w="80"/>
              <w:right w:type="dxa" w:w="100"/>
            </w:tcMar>
          </w:tcPr>
          <w:p>
            <w:r>
              <w:rPr>
                <w:b/>
                <w:bCs/>
                <w:color w:val="FFFFFF"/>
                <w:sz w:val="20"/>
                <w:szCs w:val="20"/>
              </w:rPr>
              <w:t xml:space="preserve">Message</w:t>
            </w:r>
          </w:p>
        </w:tc>
      </w:tr>
      <w:tr>
        <w:tc>
          <w:tcPr>
            <w:tcW w:type="auto" w:w="0"/>
            <w:tcMar>
              <w:top w:type="dxa" w:w="80"/>
              <w:left w:type="dxa" w:w="100"/>
              <w:bottom w:type="dxa" w:w="80"/>
              <w:right w:type="dxa" w:w="100"/>
            </w:tcMar>
          </w:tcPr>
          <w:p>
            <w:r>
              <w:rPr>
                <w:b w:val="false"/>
                <w:bCs w:val="false"/>
                <w:color w:val="222222"/>
                <w:sz w:val="20"/>
                <w:szCs w:val="20"/>
              </w:rPr>
              <w:t xml:space="preserve">Telugu</w:t>
            </w:r>
          </w:p>
        </w:tc>
        <w:tc>
          <w:tcPr>
            <w:tcW w:type="auto" w:w="0"/>
            <w:tcMar>
              <w:top w:type="dxa" w:w="80"/>
              <w:left w:type="dxa" w:w="100"/>
              <w:bottom w:type="dxa" w:w="80"/>
              <w:right w:type="dxa" w:w="100"/>
            </w:tcMar>
          </w:tcPr>
          <w:p>
            <w:r>
              <w:rPr>
                <w:b w:val="false"/>
                <w:bCs w:val="false"/>
                <w:color w:val="222222"/>
                <w:sz w:val="20"/>
                <w:szCs w:val="20"/>
              </w:rPr>
              <w:t xml:space="preserve">మీ పొలం ({plot_id}) లో పంట నష్టం నిర్ధారించబడింది. మీ PMFBY ప్రూఫ్ రిపోర్టు సిద్ధంగా ఉంది. క్లెయిమ్ సమర్పించడానికి క్రిందచూడండి → [క్లెయిమ్ సమర్పించు]</w:t>
            </w:r>
          </w:p>
        </w:tc>
      </w:tr>
      <w:tr>
        <w:tc>
          <w:tcPr>
            <w:tcW w:type="auto" w:w="0"/>
            <w:tcMar>
              <w:top w:type="dxa" w:w="80"/>
              <w:left w:type="dxa" w:w="100"/>
              <w:bottom w:type="dxa" w:w="80"/>
              <w:right w:type="dxa" w:w="100"/>
            </w:tcMar>
          </w:tcPr>
          <w:p>
            <w:r>
              <w:rPr>
                <w:b w:val="false"/>
                <w:bCs w:val="false"/>
                <w:color w:val="222222"/>
                <w:sz w:val="20"/>
                <w:szCs w:val="20"/>
              </w:rPr>
              <w:t xml:space="preserve">English (reference)</w:t>
            </w:r>
          </w:p>
        </w:tc>
        <w:tc>
          <w:tcPr>
            <w:tcW w:type="auto" w:w="0"/>
            <w:tcMar>
              <w:top w:type="dxa" w:w="80"/>
              <w:left w:type="dxa" w:w="100"/>
              <w:bottom w:type="dxa" w:w="80"/>
              <w:right w:type="dxa" w:w="100"/>
            </w:tcMar>
          </w:tcPr>
          <w:p>
            <w:r>
              <w:rPr>
                <w:b w:val="false"/>
                <w:bCs w:val="false"/>
                <w:color w:val="222222"/>
                <w:sz w:val="20"/>
                <w:szCs w:val="20"/>
              </w:rPr>
              <w:t xml:space="preserve">Damage has been confirmed on your field ({plot_id}). Your PMFBY proof report is ready. Tap below to submit your claim → [Submit Claim]</w:t>
            </w:r>
          </w:p>
        </w:tc>
      </w:tr>
    </w:tbl>
    <w:p>
      <w:pPr>
        <w:pStyle w:val="Heading3"/>
        <w:spacing w:after="80" w:before="180"/>
      </w:pPr>
      <w:r>
        <w:rPr>
          <w:b/>
          <w:bCs/>
          <w:color w:val="222222"/>
          <w:sz w:val="22"/>
          <w:szCs w:val="22"/>
        </w:rPr>
        <w:t xml:space="preserve">9.3 SMS Fallback (claim tier, plain text, reply-based)</w:t>
      </w:r>
    </w:p>
    <w:p>
      <w:pPr>
        <w:spacing w:after="140" w:line="276"/>
      </w:pPr>
      <w:r>
        <w:rPr>
          <w:sz w:val="21"/>
          <w:szCs w:val="21"/>
        </w:rPr>
        <w:t xml:space="preserve">Telugu (Latin/SMS-safe transliteration for feature phones): "FasalRakshak: Mee polam-lo pంట nashtam confirm ayindi. Claim file cheyadaniki REPLY 1 pంపండి."</w:t>
      </w:r>
    </w:p>
    <w:p>
      <w:pPr>
        <w:spacing w:after="140" w:line="276"/>
      </w:pPr>
      <w:r>
        <w:rPr>
          <w:sz w:val="21"/>
          <w:szCs w:val="21"/>
        </w:rPr>
        <w:t xml:space="preserve">English: "FasalRakshak: Crop damage confirmed on your field. Reply 1 to file your PMFBY claim."</w:t>
      </w:r>
    </w:p>
    <w:p>
      <w:pPr>
        <w:pStyle w:val="Heading1"/>
        <w:pBdr>
          <w:bottom w:val="single" w:color="1E5B3A" w:sz="6" w:space="4"/>
        </w:pBdr>
        <w:spacing w:after="160" w:before="320"/>
      </w:pPr>
      <w:r>
        <w:rPr>
          <w:b/>
          <w:bCs/>
          <w:color w:val="1E5B3A"/>
          <w:sz w:val="30"/>
          <w:szCs w:val="30"/>
        </w:rPr>
        <w:t xml:space="preserve">10. Appendix B — Mock Insurer Submission API (Draft Contract)</w:t>
      </w:r>
    </w:p>
    <w:p>
      <w:pPr>
        <w:spacing w:after="140" w:line="276"/>
      </w:pPr>
      <w:r>
        <w:rPr>
          <w:sz w:val="21"/>
          <w:szCs w:val="21"/>
        </w:rPr>
        <w:t xml:space="preserve">For demo purposes, a stub endpoint simulates the PMFBY/insurer intake system. This contract is designed to be swappable for a live integration later.</w:t>
      </w:r>
    </w:p>
    <w:p>
      <w:pPr>
        <w:pStyle w:val="Heading3"/>
        <w:spacing w:after="80" w:before="180"/>
      </w:pPr>
      <w:r>
        <w:rPr>
          <w:b/>
          <w:bCs/>
          <w:color w:val="222222"/>
          <w:sz w:val="22"/>
          <w:szCs w:val="22"/>
        </w:rPr>
        <w:t xml:space="preserve">Request (FasalRakshak → Insurer stub)</w:t>
      </w:r>
    </w:p>
    <w:p>
      <w:pPr>
        <w:spacing w:after="140" w:line="276"/>
      </w:pPr>
      <w:r>
        <w:rPr>
          <w:rFonts w:ascii="Courier New" w:cs="Courier New" w:eastAsia="Courier New" w:hAnsi="Courier New"/>
          <w:sz w:val="21"/>
          <w:szCs w:val="21"/>
        </w:rPr>
        <w:t xml:space="preserve">POST /mock/pmfby/submit-claim</w:t>
      </w:r>
    </w:p>
    <w:p>
      <w:pPr>
        <w:pStyle w:val="ListParagraph"/>
        <w:numPr>
          <w:ilvl w:val="0"/>
          <w:numId w:val="2"/>
        </w:numPr>
        <w:spacing w:after="60" w:line="270"/>
      </w:pPr>
      <w:r>
        <w:rPr>
          <w:sz w:val="21"/>
          <w:szCs w:val="21"/>
        </w:rPr>
        <w:t xml:space="preserve">farmer_id, plot_id, crop_type</w:t>
      </w:r>
    </w:p>
    <w:p>
      <w:pPr>
        <w:pStyle w:val="ListParagraph"/>
        <w:numPr>
          <w:ilvl w:val="0"/>
          <w:numId w:val="2"/>
        </w:numPr>
        <w:spacing w:after="60" w:line="270"/>
      </w:pPr>
      <w:r>
        <w:rPr>
          <w:sz w:val="21"/>
          <w:szCs w:val="21"/>
        </w:rPr>
        <w:t xml:space="preserve">damage_score, confidence_pct, signals_used[]</w:t>
      </w:r>
    </w:p>
    <w:p>
      <w:pPr>
        <w:pStyle w:val="ListParagraph"/>
        <w:numPr>
          <w:ilvl w:val="0"/>
          <w:numId w:val="2"/>
        </w:numPr>
        <w:spacing w:after="60" w:line="270"/>
      </w:pPr>
      <w:r>
        <w:rPr>
          <w:sz w:val="21"/>
          <w:szCs w:val="21"/>
        </w:rPr>
        <w:t xml:space="preserve">ndvi_before, ndvi_after, rainfall_deficit_pct</w:t>
      </w:r>
    </w:p>
    <w:p>
      <w:pPr>
        <w:pStyle w:val="ListParagraph"/>
        <w:numPr>
          <w:ilvl w:val="0"/>
          <w:numId w:val="2"/>
        </w:numPr>
        <w:spacing w:after="60" w:line="270"/>
      </w:pPr>
      <w:r>
        <w:rPr>
          <w:sz w:val="21"/>
          <w:szCs w:val="21"/>
        </w:rPr>
        <w:t xml:space="preserve">evidence_pdf_url, photo_url (optional)</w:t>
      </w:r>
    </w:p>
    <w:p>
      <w:pPr>
        <w:pStyle w:val="ListParagraph"/>
        <w:numPr>
          <w:ilvl w:val="0"/>
          <w:numId w:val="2"/>
        </w:numPr>
        <w:spacing w:after="60" w:line="270"/>
      </w:pPr>
      <w:r>
        <w:rPr>
          <w:sz w:val="21"/>
          <w:szCs w:val="21"/>
        </w:rPr>
        <w:t xml:space="preserve">consent_channel, consent_timestamp</w:t>
      </w:r>
    </w:p>
    <w:p>
      <w:pPr>
        <w:pStyle w:val="Heading3"/>
        <w:spacing w:after="80" w:before="180"/>
      </w:pPr>
      <w:r>
        <w:rPr>
          <w:b/>
          <w:bCs/>
          <w:color w:val="222222"/>
          <w:sz w:val="22"/>
          <w:szCs w:val="22"/>
        </w:rPr>
        <w:t xml:space="preserve">Response (stub → FasalRakshak)</w:t>
      </w:r>
    </w:p>
    <w:p>
      <w:pPr>
        <w:pStyle w:val="ListParagraph"/>
        <w:numPr>
          <w:ilvl w:val="0"/>
          <w:numId w:val="2"/>
        </w:numPr>
        <w:spacing w:after="60" w:line="270"/>
      </w:pPr>
      <w:r>
        <w:rPr>
          <w:sz w:val="21"/>
          <w:szCs w:val="21"/>
        </w:rPr>
        <w:t xml:space="preserve">status: "received"</w:t>
      </w:r>
    </w:p>
    <w:p>
      <w:pPr>
        <w:pStyle w:val="ListParagraph"/>
        <w:numPr>
          <w:ilvl w:val="0"/>
          <w:numId w:val="2"/>
        </w:numPr>
        <w:spacing w:after="60" w:line="270"/>
      </w:pPr>
      <w:r>
        <w:rPr>
          <w:sz w:val="21"/>
          <w:szCs w:val="21"/>
        </w:rPr>
        <w:t xml:space="preserve">acknowledgment_id (mock reference number)</w:t>
      </w:r>
    </w:p>
    <w:p>
      <w:pPr>
        <w:pStyle w:val="ListParagraph"/>
        <w:numPr>
          <w:ilvl w:val="0"/>
          <w:numId w:val="2"/>
        </w:numPr>
        <w:spacing w:after="60" w:line="270"/>
      </w:pPr>
      <w:r>
        <w:rPr>
          <w:sz w:val="21"/>
          <w:szCs w:val="21"/>
        </w:rPr>
        <w:t xml:space="preserve">submitted_at timestamp</w:t>
      </w:r>
    </w:p>
    <w:p>
      <w:pPr>
        <w:pStyle w:val="Heading1"/>
        <w:pBdr>
          <w:bottom w:val="single" w:color="1E5B3A" w:sz="6" w:space="4"/>
        </w:pBdr>
        <w:spacing w:after="160" w:before="320"/>
      </w:pPr>
      <w:r>
        <w:rPr>
          <w:b/>
          <w:bCs/>
          <w:color w:val="1E5B3A"/>
          <w:sz w:val="30"/>
          <w:szCs w:val="30"/>
        </w:rPr>
        <w:t xml:space="preserve">11. Future Work / Stretch Goals</w:t>
      </w:r>
    </w:p>
    <w:p>
      <w:pPr>
        <w:pStyle w:val="ListParagraph"/>
        <w:numPr>
          <w:ilvl w:val="0"/>
          <w:numId w:val="3"/>
        </w:numPr>
        <w:spacing w:after="60" w:line="270"/>
      </w:pPr>
      <w:r>
        <w:rPr>
          <w:sz w:val="21"/>
          <w:szCs w:val="21"/>
        </w:rPr>
        <w:t xml:space="preserve">Sentinel-1 radar integration for cloud-penetrating flood detection (distinct from its use here as an SWI soil-moisture source).</w:t>
      </w:r>
    </w:p>
    <w:p>
      <w:pPr>
        <w:pStyle w:val="ListParagraph"/>
        <w:numPr>
          <w:ilvl w:val="0"/>
          <w:numId w:val="3"/>
        </w:numPr>
        <w:spacing w:after="60" w:line="270"/>
      </w:pPr>
      <w:r>
        <w:rPr>
          <w:sz w:val="21"/>
          <w:szCs w:val="21"/>
        </w:rPr>
        <w:t xml:space="preserve">SWI-based irrigation scheduling recommendations (not just alerts) — e.g., suggested irrigation volume/timing based on soil moisture deficit and crop type.</w:t>
      </w:r>
    </w:p>
    <w:p>
      <w:pPr>
        <w:pStyle w:val="ListParagraph"/>
        <w:numPr>
          <w:ilvl w:val="0"/>
          <w:numId w:val="3"/>
        </w:numPr>
        <w:spacing w:after="60" w:line="270"/>
      </w:pPr>
      <w:r>
        <w:rPr>
          <w:sz w:val="21"/>
          <w:szCs w:val="21"/>
        </w:rPr>
        <w:t xml:space="preserve">Seasonal risk scoring at PMFBY enrollment time (historical rainfall variance, flood-plain proximity, historical SWI baselines).</w:t>
      </w:r>
    </w:p>
    <w:p>
      <w:pPr>
        <w:pStyle w:val="ListParagraph"/>
        <w:numPr>
          <w:ilvl w:val="0"/>
          <w:numId w:val="3"/>
        </w:numPr>
        <w:spacing w:after="60" w:line="270"/>
      </w:pPr>
      <w:r>
        <w:rPr>
          <w:sz w:val="21"/>
          <w:szCs w:val="21"/>
        </w:rPr>
        <w:t xml:space="preserve">Village-level pooled alert escalation when multiple plots breach threshold together.</w:t>
      </w:r>
    </w:p>
    <w:p>
      <w:pPr>
        <w:pStyle w:val="ListParagraph"/>
        <w:numPr>
          <w:ilvl w:val="0"/>
          <w:numId w:val="3"/>
        </w:numPr>
        <w:spacing w:after="60" w:line="270"/>
      </w:pPr>
      <w:r>
        <w:rPr>
          <w:sz w:val="21"/>
          <w:szCs w:val="21"/>
        </w:rPr>
        <w:t xml:space="preserve">Live integration with the National Crop Insurance Portal (NCIP), replacing the mock submission API.</w:t>
      </w:r>
    </w:p>
    <w:p>
      <w:pPr>
        <w:pStyle w:val="ListParagraph"/>
        <w:numPr>
          <w:ilvl w:val="0"/>
          <w:numId w:val="3"/>
        </w:numPr>
        <w:spacing w:after="60" w:line="270"/>
      </w:pPr>
      <w:r>
        <w:rPr>
          <w:sz w:val="21"/>
          <w:szCs w:val="21"/>
        </w:rPr>
        <w:t xml:space="preserve">WhatsApp Business API production verification (replacing sandbox) for pilot deployment.</w:t>
      </w:r>
    </w:p>
    <w:p>
      <w:pPr>
        <w:spacing w:after="200"/>
      </w:pPr>
    </w:p>
    <w:p>
      <w:pPr>
        <w:pBdr>
          <w:top w:val="single" w:color="CCCCCC" w:sz="4" w:space="8"/>
        </w:pBdr>
        <w:spacing w:before="300"/>
      </w:pPr>
      <w:r>
        <w:rPr>
          <w:i/>
          <w:iCs/>
          <w:color w:val="666666"/>
          <w:sz w:val="18"/>
          <w:szCs w:val="18"/>
        </w:rPr>
        <w:t xml:space="preserve">Prepared for Hackathon Submission | FasalRakshak Team | Document Version 4.0</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666666"/>
        <w:sz w:val="16"/>
        <w:szCs w:val="16"/>
      </w:rPr>
      <w:t xml:space="preserve">FasalRakshak — SRS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2026-08-07T03:56:03.393Z</dcterms:created>
  <dcterms:modified xsi:type="dcterms:W3CDTF">2026-08-07T03:56:03.394Z</dcterms:modified>
</cp:coreProperties>
</file>

<file path=docProps/custom.xml><?xml version="1.0" encoding="utf-8"?>
<Properties xmlns="http://schemas.openxmlformats.org/officeDocument/2006/custom-properties" xmlns:vt="http://schemas.openxmlformats.org/officeDocument/2006/docPropsVTypes"/>
</file>