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jc w:val="left"/>
      </w:pPr>
    </w:p>
    <w:p>
      <w:pPr>
        <w:spacing w:before="80" w:after="120"/>
        <w:jc w:val="center"/>
      </w:pPr>
      <w:r>
        <w:rPr>
          <w:rFonts w:ascii="Calibri" w:hAnsi="Calibri"/>
          <w:b/>
          <w:i w:val="0"/>
          <w:color w:val="1A3A5C"/>
          <w:sz w:val="44"/>
        </w:rPr>
        <w:t>Pakistan E-Commerce Review Intelligence Platform</w:t>
      </w:r>
    </w:p>
    <w:p>
      <w:pPr>
        <w:spacing w:after="80"/>
        <w:jc w:val="center"/>
      </w:pPr>
      <w:r>
        <w:rPr>
          <w:rFonts w:ascii="Calibri" w:hAnsi="Calibri"/>
          <w:b w:val="0"/>
          <w:i/>
          <w:color w:val="276FBF"/>
          <w:sz w:val="26"/>
        </w:rPr>
        <w:t>Aspect-Based Sentiment Analysis &amp; Fake Review Detection for Online Marketplaces</w:t>
      </w:r>
    </w:p>
    <w:p>
      <w:pPr>
        <w:spacing w:after="40"/>
        <w:jc w:val="center"/>
      </w:pPr>
      <w:r>
        <w:rPr>
          <w:rFonts w:ascii="Calibri" w:hAnsi="Calibri"/>
          <w:b w:val="0"/>
          <w:i w:val="0"/>
          <w:color w:val="555555"/>
          <w:sz w:val="22"/>
        </w:rPr>
        <w:t>Course Project Report  ·  Natural Language Processing</w:t>
      </w:r>
    </w:p>
    <w:p>
      <w:pPr>
        <w:spacing w:after="320"/>
        <w:jc w:val="center"/>
      </w:pPr>
      <w:r>
        <w:rPr>
          <w:rFonts w:ascii="Calibri" w:hAnsi="Calibri"/>
          <w:b/>
          <w:i w:val="0"/>
          <w:color w:val="1A3A5C"/>
          <w:sz w:val="24"/>
        </w:rPr>
        <w:t>PART 1 — Technical Report</w:t>
      </w:r>
    </w:p>
    <w:p>
      <w:pPr>
        <w:spacing w:after="280"/>
        <w:pBdr>
          <w:bottom w:val="single" w:sz="12" w:space="1" w:color="1A3A5C"/>
        </w:pBdr>
      </w:pPr>
    </w:p>
    <w:p>
      <w:pPr>
        <w:spacing w:before="360" w:after="80"/>
        <w:jc w:val="left"/>
        <w:pBdr>
          <w:bottom w:val="single" w:sz="6" w:space="4" w:color="276FBF"/>
        </w:pBdr>
      </w:pPr>
      <w:r>
        <w:rPr>
          <w:rFonts w:ascii="Calibri" w:hAnsi="Calibri"/>
          <w:b/>
          <w:i w:val="0"/>
          <w:color w:val="1A3A5C"/>
          <w:sz w:val="32"/>
        </w:rPr>
        <w:t>1.  Problem Statement</w:t>
      </w:r>
    </w:p>
    <w:p>
      <w:pPr>
        <w:spacing w:before="0" w:after="120"/>
        <w:jc w:val="both"/>
      </w:pPr>
      <w:r>
        <w:rPr>
          <w:rFonts w:ascii="Calibri" w:hAnsi="Calibri"/>
          <w:b w:val="0"/>
          <w:i w:val="0"/>
          <w:color w:val="2C2C2C"/>
          <w:sz w:val="22"/>
        </w:rPr>
        <w:t>Pakistan's e-commerce sector has experienced rapid growth over the past decade, with Daraz.pk emerging as the country's dominant marketplace, hosting hundreds of thousands of sellers and processing millions of transactions monthly. Despite this scale, sellers and brands operating on these platforms face a critical intelligence gap: they have no structured, automated way to understand what their customers actually think about their products.</w:t>
      </w:r>
    </w:p>
    <w:p>
      <w:pPr>
        <w:spacing w:before="240" w:after="60"/>
      </w:pPr>
      <w:r>
        <w:rPr>
          <w:rFonts w:ascii="Calibri" w:hAnsi="Calibri"/>
          <w:b/>
          <w:i w:val="0"/>
          <w:color w:val="276FBF"/>
          <w:sz w:val="26"/>
        </w:rPr>
        <w:t>1.1  The Core Problems</w:t>
      </w:r>
    </w:p>
    <w:p>
      <w:pPr>
        <w:pStyle w:val="ListBullet"/>
        <w:spacing w:before="20" w:after="40"/>
        <w:ind w:left="360"/>
      </w:pPr>
      <w:r>
        <w:rPr>
          <w:rFonts w:ascii="Calibri" w:hAnsi="Calibri"/>
          <w:b/>
          <w:i w:val="0"/>
          <w:color w:val="1A3A5C"/>
          <w:sz w:val="22"/>
        </w:rPr>
        <w:t xml:space="preserve">Unstructured Feedback Overload: </w:t>
      </w:r>
      <w:r>
        <w:rPr>
          <w:rFonts w:ascii="Calibri" w:hAnsi="Calibri"/>
          <w:b w:val="0"/>
          <w:i w:val="0"/>
          <w:color w:val="2C2C2C"/>
          <w:sz w:val="22"/>
        </w:rPr>
        <w:t>A mid-sized seller on Daraz may accumulate thousands of customer reviews across dozens of product listings. Reading and manually categorising these reviews is practically infeasible, leaving actionable insights buried and unread.</w:t>
      </w:r>
    </w:p>
    <w:p>
      <w:pPr>
        <w:pStyle w:val="ListBullet"/>
        <w:spacing w:before="20" w:after="40"/>
        <w:ind w:left="360"/>
      </w:pPr>
      <w:r>
        <w:rPr>
          <w:rFonts w:ascii="Calibri" w:hAnsi="Calibri"/>
          <w:b/>
          <w:i w:val="0"/>
          <w:color w:val="1A3A5C"/>
          <w:sz w:val="22"/>
        </w:rPr>
        <w:t xml:space="preserve">No Aspect-Level Visibility: </w:t>
      </w:r>
      <w:r>
        <w:rPr>
          <w:rFonts w:ascii="Calibri" w:hAnsi="Calibri"/>
          <w:b w:val="0"/>
          <w:i w:val="0"/>
          <w:color w:val="2C2C2C"/>
          <w:sz w:val="22"/>
        </w:rPr>
        <w:t>Conventional star-rating systems collapse all dimensions of product quality — build quality, packaging, delivery speed, price-value ratio — into a single number. A product rated 3.5 stars could be excellent in quality but terrible in delivery, or vice versa. Sellers cannot determine what specifically to improve.</w:t>
      </w:r>
    </w:p>
    <w:p>
      <w:pPr>
        <w:pStyle w:val="ListBullet"/>
        <w:spacing w:before="20" w:after="40"/>
        <w:ind w:left="360"/>
      </w:pPr>
      <w:r>
        <w:rPr>
          <w:rFonts w:ascii="Calibri" w:hAnsi="Calibri"/>
          <w:b/>
          <w:i w:val="0"/>
          <w:color w:val="1A3A5C"/>
          <w:sz w:val="22"/>
        </w:rPr>
        <w:t xml:space="preserve">Rampant Fake Reviews: </w:t>
      </w:r>
      <w:r>
        <w:rPr>
          <w:rFonts w:ascii="Calibri" w:hAnsi="Calibri"/>
          <w:b w:val="0"/>
          <w:i w:val="0"/>
          <w:color w:val="2C2C2C"/>
          <w:sz w:val="22"/>
        </w:rPr>
        <w:t>Fake and incentivised reviews are a well-documented problem across global e-commerce platforms and are particularly prevalent in Pakistan's marketplace ecosystem. These inflate product ratings artificially, mislead genuine buyers, and distort the competitive landscape for honest sellers. No automated detection system currently exists for Pakistani platforms.</w:t>
      </w:r>
    </w:p>
    <w:p>
      <w:pPr>
        <w:pStyle w:val="ListBullet"/>
        <w:spacing w:before="20" w:after="40"/>
        <w:ind w:left="360"/>
      </w:pPr>
      <w:r>
        <w:rPr>
          <w:rFonts w:ascii="Calibri" w:hAnsi="Calibri"/>
          <w:b/>
          <w:i w:val="0"/>
          <w:color w:val="1A3A5C"/>
          <w:sz w:val="22"/>
        </w:rPr>
        <w:t xml:space="preserve">Language Barrier in NLP Tools: </w:t>
      </w:r>
      <w:r>
        <w:rPr>
          <w:rFonts w:ascii="Calibri" w:hAnsi="Calibri"/>
          <w:b w:val="0"/>
          <w:i w:val="0"/>
          <w:color w:val="2C2C2C"/>
          <w:sz w:val="22"/>
        </w:rPr>
        <w:t>A significant proportion of Pakistani consumer reviews are written in Roman Urdu (e.g., "bohat acha product hai" or "bakwas quality thi"). Virtually all existing sentiment analysis tools are trained exclusively on English text and fail completely on this linguistic pattern, making them unusable in the Pakistani market context.</w:t>
      </w:r>
    </w:p>
    <w:p>
      <w:pPr>
        <w:pStyle w:val="ListBullet"/>
        <w:spacing w:before="20" w:after="40"/>
        <w:ind w:left="360"/>
      </w:pPr>
      <w:r>
        <w:rPr>
          <w:rFonts w:ascii="Calibri" w:hAnsi="Calibri"/>
          <w:b/>
          <w:i w:val="0"/>
          <w:color w:val="1A3A5C"/>
          <w:sz w:val="22"/>
        </w:rPr>
        <w:t xml:space="preserve">No Competitive Intelligence: </w:t>
      </w:r>
      <w:r>
        <w:rPr>
          <w:rFonts w:ascii="Calibri" w:hAnsi="Calibri"/>
          <w:b w:val="0"/>
          <w:i w:val="0"/>
          <w:color w:val="2C2C2C"/>
          <w:sz w:val="22"/>
        </w:rPr>
        <w:t>Sellers have no way to systematically compare their product reception against direct competitors, making it impossible to identify relative strengths and market positioning opportunities through data.</w:t>
      </w:r>
    </w:p>
    <w:p>
      <w:pPr>
        <w:spacing w:before="240" w:after="60"/>
      </w:pPr>
      <w:r>
        <w:rPr>
          <w:rFonts w:ascii="Calibri" w:hAnsi="Calibri"/>
          <w:b/>
          <w:i w:val="0"/>
          <w:color w:val="276FBF"/>
          <w:sz w:val="26"/>
        </w:rPr>
        <w:t>1.2  Why This Problem Matters Now</w:t>
      </w:r>
    </w:p>
    <w:p>
      <w:pPr>
        <w:spacing w:before="0" w:after="120"/>
        <w:jc w:val="both"/>
      </w:pPr>
      <w:r>
        <w:rPr>
          <w:rFonts w:ascii="Calibri" w:hAnsi="Calibri"/>
          <w:b w:val="0"/>
          <w:i w:val="0"/>
          <w:color w:val="2C2C2C"/>
          <w:sz w:val="22"/>
        </w:rPr>
        <w:t>Pakistan's e-commerce market is projected to surpass USD 7 billion by 2026. As competition intensifies, the ability to extract actionable intelligence from customer feedback becomes a meaningful competitive differentiator. Yet no product — local or international — currently addresses this problem for the Pakistani market with Urdu/Roman-Urdu language support, fake review detection, and aspect-level granularity in one unified platform.</w:t>
      </w:r>
    </w:p>
    <w:p>
      <w:pPr>
        <w:spacing w:before="360" w:after="80"/>
        <w:jc w:val="left"/>
        <w:pBdr>
          <w:bottom w:val="single" w:sz="6" w:space="4" w:color="276FBF"/>
        </w:pBdr>
      </w:pPr>
      <w:r>
        <w:rPr>
          <w:rFonts w:ascii="Calibri" w:hAnsi="Calibri"/>
          <w:b/>
          <w:i w:val="0"/>
          <w:color w:val="1A3A5C"/>
          <w:sz w:val="32"/>
        </w:rPr>
        <w:t>2.  Product Idea</w:t>
      </w:r>
    </w:p>
    <w:p>
      <w:pPr>
        <w:spacing w:before="0" w:after="120"/>
        <w:jc w:val="both"/>
      </w:pPr>
      <w:r>
        <w:rPr>
          <w:rFonts w:ascii="Calibri" w:hAnsi="Calibri"/>
          <w:b w:val="0"/>
          <w:i w:val="0"/>
          <w:color w:val="2C2C2C"/>
          <w:sz w:val="22"/>
        </w:rPr>
        <w:t>The Pakistan E-Commerce Review Intelligence Platform is a B2B SaaS (Software-as-a-Service) web application that empowers sellers, brands, and marketplace analysts to automatically collect, process, and understand customer reviews at scale. The platform combines three core NLP capabilities into a unified, actionable dashboard.</w:t>
      </w:r>
    </w:p>
    <w:p>
      <w:pPr>
        <w:spacing w:before="240" w:after="60"/>
      </w:pPr>
      <w:r>
        <w:rPr>
          <w:rFonts w:ascii="Calibri" w:hAnsi="Calibri"/>
          <w:b/>
          <w:i w:val="0"/>
          <w:color w:val="276FBF"/>
          <w:sz w:val="26"/>
        </w:rPr>
        <w:t>2.1  Core Capabilities</w:t>
      </w:r>
    </w:p>
    <w:p>
      <w:pPr>
        <w:pStyle w:val="ListBullet"/>
        <w:spacing w:before="20" w:after="40"/>
        <w:ind w:left="360"/>
      </w:pPr>
      <w:r>
        <w:rPr>
          <w:rFonts w:ascii="Calibri" w:hAnsi="Calibri"/>
          <w:b/>
          <w:i w:val="0"/>
          <w:color w:val="1A3A5C"/>
          <w:sz w:val="22"/>
        </w:rPr>
        <w:t xml:space="preserve">Aspect-Based Sentiment Analysis (ABSA): </w:t>
      </w:r>
      <w:r>
        <w:rPr>
          <w:rFonts w:ascii="Calibri" w:hAnsi="Calibri"/>
          <w:b w:val="0"/>
          <w:i w:val="0"/>
          <w:color w:val="2C2C2C"/>
          <w:sz w:val="22"/>
        </w:rPr>
        <w:t>Rather than producing a single positive/negative label per review, the engine decomposes each review into distinct product aspects — Quality, Price, Packaging, Delivery, Customer Service, Authenticity — and assigns a sentiment score to each. A seller instantly sees "Customers love the build quality but consistently complain about packaging."</w:t>
      </w:r>
    </w:p>
    <w:p>
      <w:pPr>
        <w:pStyle w:val="ListBullet"/>
        <w:spacing w:before="20" w:after="40"/>
        <w:ind w:left="360"/>
      </w:pPr>
      <w:r>
        <w:rPr>
          <w:rFonts w:ascii="Calibri" w:hAnsi="Calibri"/>
          <w:b/>
          <w:i w:val="0"/>
          <w:color w:val="1A3A5C"/>
          <w:sz w:val="22"/>
        </w:rPr>
        <w:t xml:space="preserve">Fake Review Detection: </w:t>
      </w:r>
      <w:r>
        <w:rPr>
          <w:rFonts w:ascii="Calibri" w:hAnsi="Calibri"/>
          <w:b w:val="0"/>
          <w:i w:val="0"/>
          <w:color w:val="2C2C2C"/>
          <w:sz w:val="22"/>
        </w:rPr>
        <w:t>A supervised machine learning classifier, trained on linguistic and behavioural signals, flags reviews that are likely to be incentivised, copy-pasted, bot-generated, or otherwise inauthentic. Sellers receive a Trust Score for their overall review corpus.</w:t>
      </w:r>
    </w:p>
    <w:p>
      <w:pPr>
        <w:pStyle w:val="ListBullet"/>
        <w:spacing w:before="20" w:after="40"/>
        <w:ind w:left="360"/>
      </w:pPr>
      <w:r>
        <w:rPr>
          <w:rFonts w:ascii="Calibri" w:hAnsi="Calibri"/>
          <w:b/>
          <w:i w:val="0"/>
          <w:color w:val="1A3A5C"/>
          <w:sz w:val="22"/>
        </w:rPr>
        <w:t xml:space="preserve">Roman Urdu NLP Support: </w:t>
      </w:r>
      <w:r>
        <w:rPr>
          <w:rFonts w:ascii="Calibri" w:hAnsi="Calibri"/>
          <w:b w:val="0"/>
          <w:i w:val="0"/>
          <w:color w:val="2C2C2C"/>
          <w:sz w:val="22"/>
        </w:rPr>
        <w:t>A custom preprocessing and tokenisation pipeline handles code-mixed Roman Urdu text, ensuring that the substantial portion of Pakistani customer feedback written in transliterated Urdu is processed correctly rather than discarded or misclassified.</w:t>
      </w:r>
    </w:p>
    <w:p>
      <w:pPr>
        <w:pStyle w:val="ListBullet"/>
        <w:spacing w:before="20" w:after="40"/>
        <w:ind w:left="360"/>
      </w:pPr>
      <w:r>
        <w:rPr>
          <w:rFonts w:ascii="Calibri" w:hAnsi="Calibri"/>
          <w:b/>
          <w:i w:val="0"/>
          <w:color w:val="1A3A5C"/>
          <w:sz w:val="22"/>
        </w:rPr>
        <w:t xml:space="preserve">Competitor Intelligence: </w:t>
      </w:r>
      <w:r>
        <w:rPr>
          <w:rFonts w:ascii="Calibri" w:hAnsi="Calibri"/>
          <w:b w:val="0"/>
          <w:i w:val="0"/>
          <w:color w:val="2C2C2C"/>
          <w:sz w:val="22"/>
        </w:rPr>
        <w:t>Sellers can compare their aspect-level sentiment scores against competitors' products in the same category, identifying gaps and opportunities in the market.</w:t>
      </w:r>
    </w:p>
    <w:p>
      <w:pPr>
        <w:pStyle w:val="ListBullet"/>
        <w:spacing w:before="20" w:after="40"/>
        <w:ind w:left="360"/>
      </w:pPr>
      <w:r>
        <w:rPr>
          <w:rFonts w:ascii="Calibri" w:hAnsi="Calibri"/>
          <w:b/>
          <w:i w:val="0"/>
          <w:color w:val="1A3A5C"/>
          <w:sz w:val="22"/>
        </w:rPr>
        <w:t xml:space="preserve">Trend Monitoring &amp; Alerts: </w:t>
      </w:r>
      <w:r>
        <w:rPr>
          <w:rFonts w:ascii="Calibri" w:hAnsi="Calibri"/>
          <w:b w:val="0"/>
          <w:i w:val="0"/>
          <w:color w:val="2C2C2C"/>
          <w:sz w:val="22"/>
        </w:rPr>
        <w:t>The platform tracks sentiment trends over time and issues automated alerts when a product's sentiment in a specific aspect deteriorates — enabling sellers to respond before issues escalate into rating drops.</w:t>
      </w:r>
    </w:p>
    <w:p>
      <w:pPr>
        <w:spacing w:before="240" w:after="60"/>
      </w:pPr>
      <w:r>
        <w:rPr>
          <w:rFonts w:ascii="Calibri" w:hAnsi="Calibri"/>
          <w:b/>
          <w:i w:val="0"/>
          <w:color w:val="276FBF"/>
          <w:sz w:val="26"/>
        </w:rPr>
        <w:t>2.2  Primary Target Platform</w:t>
      </w:r>
    </w:p>
    <w:p>
      <w:pPr>
        <w:spacing w:before="0" w:after="120"/>
        <w:jc w:val="both"/>
      </w:pPr>
      <w:r>
        <w:rPr>
          <w:rFonts w:ascii="Calibri" w:hAnsi="Calibri"/>
          <w:b w:val="0"/>
          <w:i w:val="0"/>
          <w:color w:val="2C2C2C"/>
          <w:sz w:val="22"/>
        </w:rPr>
        <w:t>The initial launch targets Daraz.pk as the primary data source, given its position as Pakistan's largest marketplace and the resulting data density. The architecture is designed to be platform-agnostic from day one, with a modular scraper layer that can be extended to Shopify Pakistan stores, OLX, and international platforms such as Amazon.ae. This allows the platform to grow its addressable market without reengineering its core NLP pipeline.</w:t>
      </w:r>
    </w:p>
    <w:p>
      <w:pPr>
        <w:spacing w:before="360" w:after="80"/>
        <w:jc w:val="left"/>
        <w:pBdr>
          <w:bottom w:val="single" w:sz="6" w:space="4" w:color="276FBF"/>
        </w:pBdr>
      </w:pPr>
      <w:r>
        <w:rPr>
          <w:rFonts w:ascii="Calibri" w:hAnsi="Calibri"/>
          <w:b/>
          <w:i w:val="0"/>
          <w:color w:val="1A3A5C"/>
          <w:sz w:val="32"/>
        </w:rPr>
        <w:t>3.  Motivation</w:t>
      </w:r>
    </w:p>
    <w:p>
      <w:pPr>
        <w:spacing w:before="240" w:after="60"/>
      </w:pPr>
      <w:r>
        <w:rPr>
          <w:rFonts w:ascii="Calibri" w:hAnsi="Calibri"/>
          <w:b/>
          <w:i w:val="0"/>
          <w:color w:val="276FBF"/>
          <w:sz w:val="26"/>
        </w:rPr>
        <w:t>3.1  Academic Motivation</w:t>
      </w:r>
    </w:p>
    <w:p>
      <w:pPr>
        <w:spacing w:before="0" w:after="120"/>
        <w:jc w:val="both"/>
      </w:pPr>
      <w:r>
        <w:rPr>
          <w:rFonts w:ascii="Calibri" w:hAnsi="Calibri"/>
          <w:b w:val="0"/>
          <w:i w:val="0"/>
          <w:color w:val="2C2C2C"/>
          <w:sz w:val="22"/>
        </w:rPr>
        <w:t>This project sits at the intersection of several active NLP research areas: Aspect-Based Sentiment Analysis (ABSA), deception and fake content detection, and low-resource / code-mixed language processing. The Roman Urdu challenge in particular represents a genuine open research problem — most NLP benchmarks are English-centric, and building a pipeline that functions meaningfully on transliterated South Asian languages extends the boundary of what the team will learn during this course. It allows the group to apply course concepts including tokenisation, named entity recognition, sentiment classification, and language model prompting in a real, non-trivial setting.</w:t>
      </w:r>
    </w:p>
    <w:p>
      <w:pPr>
        <w:spacing w:before="240" w:after="60"/>
      </w:pPr>
      <w:r>
        <w:rPr>
          <w:rFonts w:ascii="Calibri" w:hAnsi="Calibri"/>
          <w:b/>
          <w:i w:val="0"/>
          <w:color w:val="276FBF"/>
          <w:sz w:val="26"/>
        </w:rPr>
        <w:t>3.2  Market Motivation</w:t>
      </w:r>
    </w:p>
    <w:p>
      <w:pPr>
        <w:spacing w:before="0" w:after="120"/>
        <w:jc w:val="both"/>
      </w:pPr>
      <w:r>
        <w:rPr>
          <w:rFonts w:ascii="Calibri" w:hAnsi="Calibri"/>
          <w:b w:val="0"/>
          <w:i w:val="0"/>
          <w:color w:val="2C2C2C"/>
          <w:sz w:val="22"/>
        </w:rPr>
        <w:t>There is a clear and unserved gap in the Pakistani market. Global tools such as Yotpo, Bazaarvoice, and ReviewMeta do not support Urdu or Roman Urdu; are priced in USD, making them inaccessible to Pakistani SMEs; and are not connected to Daraz's ecosystem. This is a textbook market opportunity: a real problem, an identifiable customer base, and zero direct local competition.</w:t>
      </w:r>
    </w:p>
    <w:p>
      <w:pPr>
        <w:spacing w:before="240" w:after="60"/>
      </w:pPr>
      <w:r>
        <w:rPr>
          <w:rFonts w:ascii="Calibri" w:hAnsi="Calibri"/>
          <w:b/>
          <w:i w:val="0"/>
          <w:color w:val="276FBF"/>
          <w:sz w:val="26"/>
        </w:rPr>
        <w:t>3.3  Social Motivation</w:t>
      </w:r>
    </w:p>
    <w:p>
      <w:pPr>
        <w:spacing w:before="0" w:after="120"/>
        <w:jc w:val="both"/>
      </w:pPr>
      <w:r>
        <w:rPr>
          <w:rFonts w:ascii="Calibri" w:hAnsi="Calibri"/>
          <w:b w:val="0"/>
          <w:i w:val="0"/>
          <w:color w:val="2C2C2C"/>
          <w:sz w:val="22"/>
        </w:rPr>
        <w:t>Fake reviews harm consumers by misleading purchase decisions and harm honest sellers by creating an unlevel playing field. A detection system that operates at scale on Pakistan's largest marketplace contributes directly to marketplace health and consumer trust — outcomes that benefit the broader e-commerce ecosystem.</w:t>
      </w:r>
    </w:p>
    <w:p>
      <w:pPr>
        <w:spacing w:before="360" w:after="80"/>
        <w:jc w:val="left"/>
        <w:pBdr>
          <w:bottom w:val="single" w:sz="6" w:space="4" w:color="276FBF"/>
        </w:pBdr>
      </w:pPr>
      <w:r>
        <w:rPr>
          <w:rFonts w:ascii="Calibri" w:hAnsi="Calibri"/>
          <w:b/>
          <w:i w:val="0"/>
          <w:color w:val="1A3A5C"/>
          <w:sz w:val="32"/>
        </w:rPr>
        <w:t>4.  Technology Stack</w:t>
      </w:r>
    </w:p>
    <w:p>
      <w:pPr>
        <w:spacing w:before="0" w:after="120"/>
        <w:jc w:val="both"/>
      </w:pPr>
      <w:r>
        <w:rPr>
          <w:rFonts w:ascii="Calibri" w:hAnsi="Calibri"/>
          <w:b w:val="0"/>
          <w:i w:val="0"/>
          <w:color w:val="2C2C2C"/>
          <w:sz w:val="22"/>
        </w:rPr>
        <w:t>Each component of the technology stack was selected based on three criteria: suitability for the specific NLP task it handles, maturity and community support, and feasibility within a student project timeline. The stack is grouped below by functional layer.</w:t>
      </w:r>
    </w:p>
    <w:p>
      <w:pPr>
        <w:spacing w:before="240" w:after="60"/>
      </w:pPr>
      <w:r>
        <w:rPr>
          <w:rFonts w:ascii="Calibri" w:hAnsi="Calibri"/>
          <w:b/>
          <w:i w:val="0"/>
          <w:color w:val="276FBF"/>
          <w:sz w:val="26"/>
        </w:rPr>
        <w:t>4.1  Stack Overview Table</w:t>
      </w:r>
    </w:p>
    <w:tbl>
      <w:tblPr>
        <w:tblStyle w:val="TableGrid"/>
        <w:tblW w:type="auto" w:w="0"/>
        <w:tblLook w:firstColumn="1" w:firstRow="1" w:lastColumn="0" w:lastRow="0" w:noHBand="0" w:noVBand="1" w:val="04A0"/>
      </w:tblPr>
      <w:tblGrid>
        <w:gridCol w:w="2232"/>
        <w:gridCol w:w="2232"/>
        <w:gridCol w:w="2232"/>
        <w:gridCol w:w="2232"/>
      </w:tblGrid>
      <w:tr>
        <w:tc>
          <w:tcPr>
            <w:tcW w:type="dxa" w:w="2160"/>
            <w:shd w:val="clear" w:color="auto" w:fill="1A3A5C"/>
          </w:tcPr>
          <w:p>
            <w:pPr>
              <w:jc w:val="center"/>
            </w:pPr>
            <w:r>
              <w:rPr>
                <w:rFonts w:ascii="Calibri" w:hAnsi="Calibri"/>
                <w:b/>
                <w:i w:val="0"/>
                <w:color w:val="FFFFFF"/>
                <w:sz w:val="21"/>
              </w:rPr>
              <w:t>Component</w:t>
            </w:r>
          </w:p>
        </w:tc>
        <w:tc>
          <w:tcPr>
            <w:tcW w:type="dxa" w:w="1872"/>
            <w:shd w:val="clear" w:color="auto" w:fill="1A3A5C"/>
          </w:tcPr>
          <w:p>
            <w:pPr>
              <w:jc w:val="center"/>
            </w:pPr>
            <w:r>
              <w:rPr>
                <w:rFonts w:ascii="Calibri" w:hAnsi="Calibri"/>
                <w:b/>
                <w:i w:val="0"/>
                <w:color w:val="FFFFFF"/>
                <w:sz w:val="21"/>
              </w:rPr>
              <w:t>Technology</w:t>
            </w:r>
          </w:p>
        </w:tc>
        <w:tc>
          <w:tcPr>
            <w:tcW w:type="dxa" w:w="1728"/>
            <w:shd w:val="clear" w:color="auto" w:fill="1A3A5C"/>
          </w:tcPr>
          <w:p>
            <w:pPr>
              <w:jc w:val="center"/>
            </w:pPr>
            <w:r>
              <w:rPr>
                <w:rFonts w:ascii="Calibri" w:hAnsi="Calibri"/>
                <w:b/>
                <w:i w:val="0"/>
                <w:color w:val="FFFFFF"/>
                <w:sz w:val="21"/>
              </w:rPr>
              <w:t>Layer</w:t>
            </w:r>
          </w:p>
        </w:tc>
        <w:tc>
          <w:tcPr>
            <w:tcW w:type="dxa" w:w="4608"/>
            <w:shd w:val="clear" w:color="auto" w:fill="1A3A5C"/>
          </w:tcPr>
          <w:p>
            <w:pPr>
              <w:jc w:val="center"/>
            </w:pPr>
            <w:r>
              <w:rPr>
                <w:rFonts w:ascii="Calibri" w:hAnsi="Calibri"/>
                <w:b/>
                <w:i w:val="0"/>
                <w:color w:val="FFFFFF"/>
                <w:sz w:val="21"/>
              </w:rPr>
              <w:t>Primary Justification</w:t>
            </w:r>
          </w:p>
        </w:tc>
      </w:tr>
      <w:tr>
        <w:tc>
          <w:tcPr>
            <w:tcW w:type="dxa" w:w="2160"/>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Scraping</w:t>
            </w:r>
          </w:p>
        </w:tc>
        <w:tc>
          <w:tcPr>
            <w:tcW w:type="dxa" w:w="1872"/>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Playwright</w:t>
            </w:r>
          </w:p>
        </w:tc>
        <w:tc>
          <w:tcPr>
            <w:tcW w:type="dxa" w:w="172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Data Ingestion</w:t>
            </w:r>
          </w:p>
        </w:tc>
        <w:tc>
          <w:tcPr>
            <w:tcW w:type="dxa" w:w="460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Handles JavaScript-rendered pages on Daraz; BS4 alone cannot parse dynamically loaded review content.</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Scraping</w:t>
            </w:r>
          </w:p>
        </w:tc>
        <w:tc>
          <w:tcPr>
            <w:tcW w:type="dxa" w:w="1872"/>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BeautifulSoup4</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Data Ingestion</w:t>
            </w:r>
          </w:p>
        </w:tc>
        <w:tc>
          <w:tcPr>
            <w:tcW w:type="dxa" w:w="460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Parses raw HTML after Playwright renders the DOM; lightweight and battle-tested for structured extraction.</w:t>
            </w:r>
          </w:p>
        </w:tc>
      </w:tr>
      <w:tr>
        <w:tc>
          <w:tcPr>
            <w:tcW w:type="dxa" w:w="2160"/>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NLP Pipeline</w:t>
            </w:r>
          </w:p>
        </w:tc>
        <w:tc>
          <w:tcPr>
            <w:tcW w:type="dxa" w:w="1872"/>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spaCy</w:t>
            </w:r>
          </w:p>
        </w:tc>
        <w:tc>
          <w:tcPr>
            <w:tcW w:type="dxa" w:w="172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NLP Core</w:t>
            </w:r>
          </w:p>
        </w:tc>
        <w:tc>
          <w:tcPr>
            <w:tcW w:type="dxa" w:w="460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Industry-standard library for tokenisation, POS tagging, dependency parsing, and NER — all required for aspect extraction.</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Sentiment &amp; ABSA</w:t>
            </w:r>
          </w:p>
        </w:tc>
        <w:tc>
          <w:tcPr>
            <w:tcW w:type="dxa" w:w="1872"/>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LangChain + LLaMA-3</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NLP Core</w:t>
            </w:r>
          </w:p>
        </w:tc>
        <w:tc>
          <w:tcPr>
            <w:tcW w:type="dxa" w:w="460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LangChain orchestrates RAG over the review corpus and structures LLM output as typed JSON via output parsers. LLaMA-3 (self-hosted via Ollama) provides cost-free inference for batch processing.</w:t>
            </w:r>
          </w:p>
        </w:tc>
      </w:tr>
      <w:tr>
        <w:tc>
          <w:tcPr>
            <w:tcW w:type="dxa" w:w="2160"/>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Sentiment &amp; ABSA</w:t>
            </w:r>
          </w:p>
        </w:tc>
        <w:tc>
          <w:tcPr>
            <w:tcW w:type="dxa" w:w="1872"/>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GPT-4o (fallback)</w:t>
            </w:r>
          </w:p>
        </w:tc>
        <w:tc>
          <w:tcPr>
            <w:tcW w:type="dxa" w:w="172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NLP Core</w:t>
            </w:r>
          </w:p>
        </w:tc>
        <w:tc>
          <w:tcPr>
            <w:tcW w:type="dxa" w:w="460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Used as a premium-tier fallback for high-ambiguity cases or when self-hosted inference is insufficient. Justifies a premium subscription tier.</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Fake Detection</w:t>
            </w:r>
          </w:p>
        </w:tc>
        <w:tc>
          <w:tcPr>
            <w:tcW w:type="dxa" w:w="1872"/>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Scikit-learn</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ML Classification</w:t>
            </w:r>
          </w:p>
        </w:tc>
        <w:tc>
          <w:tcPr>
            <w:tcW w:type="dxa" w:w="460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Provides the supervised classifier (Random Forest / XGBoost) for fake review detection, trained on linguistic and metadata features. Interpretable and well-suited to tabular feature sets.</w:t>
            </w:r>
          </w:p>
        </w:tc>
      </w:tr>
      <w:tr>
        <w:tc>
          <w:tcPr>
            <w:tcW w:type="dxa" w:w="2160"/>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Urdu Support</w:t>
            </w:r>
          </w:p>
        </w:tc>
        <w:tc>
          <w:tcPr>
            <w:tcW w:type="dxa" w:w="1872"/>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UrduHack</w:t>
            </w:r>
          </w:p>
        </w:tc>
        <w:tc>
          <w:tcPr>
            <w:tcW w:type="dxa" w:w="172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NLP Preprocessing</w:t>
            </w:r>
          </w:p>
        </w:tc>
        <w:tc>
          <w:tcPr>
            <w:tcW w:type="dxa" w:w="460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Provides tokenisation and stemming for Urdu script; extended with a custom Roman Urdu normalisation layer for transliterated text.</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Task Queue</w:t>
            </w:r>
          </w:p>
        </w:tc>
        <w:tc>
          <w:tcPr>
            <w:tcW w:type="dxa" w:w="1872"/>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Celery + Redis</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Backend Infrastructure</w:t>
            </w:r>
          </w:p>
        </w:tc>
        <w:tc>
          <w:tcPr>
            <w:tcW w:type="dxa" w:w="460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Enables asynchronous processing of large review batches. A synchronous approach would time out for sellers with thousands of reviews.</w:t>
            </w:r>
          </w:p>
        </w:tc>
      </w:tr>
      <w:tr>
        <w:tc>
          <w:tcPr>
            <w:tcW w:type="dxa" w:w="2160"/>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API Layer</w:t>
            </w:r>
          </w:p>
        </w:tc>
        <w:tc>
          <w:tcPr>
            <w:tcW w:type="dxa" w:w="1872"/>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FastAPI</w:t>
            </w:r>
          </w:p>
        </w:tc>
        <w:tc>
          <w:tcPr>
            <w:tcW w:type="dxa" w:w="172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Backend</w:t>
            </w:r>
          </w:p>
        </w:tc>
        <w:tc>
          <w:tcPr>
            <w:tcW w:type="dxa" w:w="460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High-performance Python web framework for the REST API. Async support pairs well with Celery; auto-generates OpenAPI docs for future API-access tier.</w:t>
            </w:r>
          </w:p>
        </w:tc>
      </w:tr>
      <w:tr>
        <w:tc>
          <w:tcPr>
            <w:tcW w:type="dxa" w:w="2160"/>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Database</w:t>
            </w:r>
          </w:p>
        </w:tc>
        <w:tc>
          <w:tcPr>
            <w:tcW w:type="dxa" w:w="1872"/>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Supabase (PostgreSQL)</w:t>
            </w:r>
          </w:p>
        </w:tc>
        <w:tc>
          <w:tcPr>
            <w:tcW w:type="dxa" w:w="172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Data Persistence</w:t>
            </w:r>
          </w:p>
        </w:tc>
        <w:tc>
          <w:tcPr>
            <w:tcW w:type="dxa" w:w="4608"/>
            <w:shd w:val="clear" w:color="auto" w:fill="FFFFFF"/>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Managed Postgres with built-in auth, row-level security, and real-time subscriptions. Eliminates database DevOps overhead for the team; scales to production.</w:t>
            </w:r>
          </w:p>
        </w:tc>
      </w:tr>
      <w:tr>
        <w:tc>
          <w:tcPr>
            <w:tcW w:type="dxa" w:w="2160"/>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Demo / Prototype</w:t>
            </w:r>
          </w:p>
        </w:tc>
        <w:tc>
          <w:tcPr>
            <w:tcW w:type="dxa" w:w="1872"/>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i w:val="0"/>
                <w:color w:val="2C2C2C"/>
                <w:sz w:val="20"/>
              </w:rPr>
              <w:t>Streamlit</w:t>
            </w:r>
          </w:p>
        </w:tc>
        <w:tc>
          <w:tcPr>
            <w:tcW w:type="dxa" w:w="172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Frontend (MVP)</w:t>
            </w:r>
          </w:p>
        </w:tc>
        <w:tc>
          <w:tcPr>
            <w:tcW w:type="dxa" w:w="4608"/>
            <w:shd w:val="clear" w:color="auto" w:fill="EEF3FA"/>
            <w:tcBorders>
              <w:top w:val="single" w:sz="4" w:color="CCCCCC"/>
              <w:left w:val="single" w:sz="4" w:color="CCCCCC"/>
              <w:bottom w:val="single" w:sz="4" w:color="CCCCCC"/>
              <w:right w:val="single" w:sz="4" w:color="CCCCCC"/>
            </w:tcBorders>
          </w:tcPr>
          <w:p>
            <w:pPr>
              <w:jc w:val="left"/>
            </w:pPr>
            <w:r>
              <w:rPr>
                <w:rFonts w:ascii="Calibri" w:hAnsi="Calibri"/>
                <w:b w:val="0"/>
                <w:i w:val="0"/>
                <w:color w:val="2C2C2C"/>
                <w:sz w:val="20"/>
              </w:rPr>
              <w:t>Enables rapid dashboard prototyping without frontend engineering. The report acknowledges this would migrate to React/Next.js in a production version.</w:t>
            </w:r>
          </w:p>
        </w:tc>
      </w:tr>
    </w:tbl>
    <w:p/>
    <w:p>
      <w:pPr>
        <w:spacing w:before="240" w:after="60"/>
      </w:pPr>
      <w:r>
        <w:rPr>
          <w:rFonts w:ascii="Calibri" w:hAnsi="Calibri"/>
          <w:b/>
          <w:i w:val="0"/>
          <w:color w:val="276FBF"/>
          <w:sz w:val="26"/>
        </w:rPr>
        <w:t>4.2  Key Design Decisions</w:t>
      </w:r>
    </w:p>
    <w:p>
      <w:pPr>
        <w:spacing w:before="160" w:after="40"/>
      </w:pPr>
      <w:r>
        <w:rPr>
          <w:rFonts w:ascii="Calibri" w:hAnsi="Calibri"/>
          <w:b/>
          <w:i w:val="0"/>
          <w:color w:val="2C2C2C"/>
          <w:sz w:val="22"/>
        </w:rPr>
        <w:t>Self-Hosted vs. Cloud LLM</w:t>
      </w:r>
    </w:p>
    <w:p>
      <w:pPr>
        <w:spacing w:before="0" w:after="120"/>
        <w:jc w:val="both"/>
      </w:pPr>
      <w:r>
        <w:rPr>
          <w:rFonts w:ascii="Calibri" w:hAnsi="Calibri"/>
          <w:b w:val="0"/>
          <w:i w:val="0"/>
          <w:color w:val="2C2C2C"/>
          <w:sz w:val="22"/>
        </w:rPr>
        <w:t>The platform defaults to LLaMA-3 running locally via Ollama. This eliminates per-token API costs during batch processing, which would be prohibitive when analysing tens of thousands of reviews for a single seller. GPT-4o is invoked only for edge cases or as a premium-tier feature, keeping the operational cost model sustainable at the PKR 4,500–12,000/month price points targeted.</w:t>
      </w:r>
    </w:p>
    <w:p>
      <w:pPr>
        <w:spacing w:before="160" w:after="40"/>
      </w:pPr>
      <w:r>
        <w:rPr>
          <w:rFonts w:ascii="Calibri" w:hAnsi="Calibri"/>
          <w:b/>
          <w:i w:val="0"/>
          <w:color w:val="2C2C2C"/>
          <w:sz w:val="22"/>
        </w:rPr>
        <w:t>Why LangChain Specifically</w:t>
      </w:r>
    </w:p>
    <w:p>
      <w:pPr>
        <w:spacing w:before="0" w:after="120"/>
        <w:jc w:val="both"/>
      </w:pPr>
      <w:r>
        <w:rPr>
          <w:rFonts w:ascii="Calibri" w:hAnsi="Calibri"/>
          <w:b w:val="0"/>
          <w:i w:val="0"/>
          <w:color w:val="2C2C2C"/>
          <w:sz w:val="22"/>
        </w:rPr>
        <w:t>LangChain is used for three concrete purposes, not as a general framework: (1) building a Retrieval-Augmented Generation pipeline that grounds the LLM's aspect extraction in the actual review corpus rather than hallucinated content; (2) using output parsers to enforce typed JSON schema on LLM responses, making downstream processing deterministic; and (3) chaining the scraper tool call with the NLP processing step in a single agentic workflow.</w:t>
      </w:r>
    </w:p>
    <w:p>
      <w:pPr>
        <w:spacing w:before="160" w:after="40"/>
      </w:pPr>
      <w:r>
        <w:rPr>
          <w:rFonts w:ascii="Calibri" w:hAnsi="Calibri"/>
          <w:b/>
          <w:i w:val="0"/>
          <w:color w:val="2C2C2C"/>
          <w:sz w:val="22"/>
        </w:rPr>
        <w:t>Dropping NLTK</w:t>
      </w:r>
    </w:p>
    <w:p>
      <w:pPr>
        <w:spacing w:before="0" w:after="120"/>
        <w:jc w:val="both"/>
      </w:pPr>
      <w:r>
        <w:rPr>
          <w:rFonts w:ascii="Calibri" w:hAnsi="Calibri"/>
          <w:b w:val="0"/>
          <w:i w:val="0"/>
          <w:color w:val="2C2C2C"/>
          <w:sz w:val="22"/>
        </w:rPr>
        <w:t>NLTK was initially considered but is superseded by spaCy for all preprocessing tasks. Where a sentiment lexicon is needed, VADER (which ships with NLTK) may be used as a fast baseline comparator, but spaCy handles the primary pipeline. Listing both would create redundancy without justification.</w:t>
      </w:r>
    </w:p>
    <w:p>
      <w:pPr>
        <w:spacing w:before="360" w:after="80"/>
        <w:jc w:val="left"/>
        <w:pBdr>
          <w:bottom w:val="single" w:sz="6" w:space="4" w:color="276FBF"/>
        </w:pBdr>
      </w:pPr>
      <w:r>
        <w:rPr>
          <w:rFonts w:ascii="Calibri" w:hAnsi="Calibri"/>
          <w:b/>
          <w:i w:val="0"/>
          <w:color w:val="1A3A5C"/>
          <w:sz w:val="32"/>
        </w:rPr>
        <w:t>5.  Architecture Design</w:t>
      </w:r>
    </w:p>
    <w:p>
      <w:pPr>
        <w:spacing w:before="0" w:after="120"/>
        <w:jc w:val="both"/>
      </w:pPr>
      <w:r>
        <w:rPr>
          <w:rFonts w:ascii="Calibri" w:hAnsi="Calibri"/>
          <w:b w:val="0"/>
          <w:i w:val="0"/>
          <w:color w:val="2C2C2C"/>
          <w:sz w:val="22"/>
        </w:rPr>
        <w:t>The platform follows a layered, service-oriented architecture. Each layer has a single well-defined responsibility, and communication between layers is handled through defined interfaces (REST API calls or message queue tasks). This separation makes individual components testable, replaceable, and independently scalable.</w:t>
      </w:r>
    </w:p>
    <w:p>
      <w:pPr>
        <w:spacing w:before="240" w:after="60"/>
      </w:pPr>
      <w:r>
        <w:rPr>
          <w:rFonts w:ascii="Calibri" w:hAnsi="Calibri"/>
          <w:b/>
          <w:i w:val="0"/>
          <w:color w:val="276FBF"/>
          <w:sz w:val="26"/>
        </w:rPr>
        <w:t>5.1  Architecture Layers</w:t>
      </w:r>
    </w:p>
    <w:tbl>
      <w:tblPr>
        <w:tblStyle w:val="TableGrid"/>
        <w:tblW w:type="auto" w:w="0"/>
        <w:tblLook w:firstColumn="1" w:firstRow="1" w:lastColumn="0" w:lastRow="0" w:noHBand="0" w:noVBand="1" w:val="04A0"/>
      </w:tblPr>
      <w:tblGrid>
        <w:gridCol w:w="2976"/>
        <w:gridCol w:w="2976"/>
        <w:gridCol w:w="2976"/>
      </w:tblGrid>
      <w:tr>
        <w:tc>
          <w:tcPr>
            <w:tcW w:type="dxa" w:w="2160"/>
            <w:shd w:val="clear" w:color="auto" w:fill="1A3A5C"/>
          </w:tcPr>
          <w:p>
            <w:pPr>
              <w:jc w:val="center"/>
            </w:pPr>
            <w:r>
              <w:rPr>
                <w:rFonts w:ascii="Calibri" w:hAnsi="Calibri"/>
                <w:b/>
                <w:i w:val="0"/>
                <w:color w:val="FFFFFF"/>
                <w:sz w:val="21"/>
              </w:rPr>
              <w:t>Layer</w:t>
            </w:r>
          </w:p>
        </w:tc>
        <w:tc>
          <w:tcPr>
            <w:tcW w:type="dxa" w:w="2592"/>
            <w:shd w:val="clear" w:color="auto" w:fill="1A3A5C"/>
          </w:tcPr>
          <w:p>
            <w:pPr>
              <w:jc w:val="center"/>
            </w:pPr>
            <w:r>
              <w:rPr>
                <w:rFonts w:ascii="Calibri" w:hAnsi="Calibri"/>
                <w:b/>
                <w:i w:val="0"/>
                <w:color w:val="FFFFFF"/>
                <w:sz w:val="21"/>
              </w:rPr>
              <w:t>Components</w:t>
            </w:r>
          </w:p>
        </w:tc>
        <w:tc>
          <w:tcPr>
            <w:tcW w:type="dxa" w:w="5760"/>
            <w:shd w:val="clear" w:color="auto" w:fill="1A3A5C"/>
          </w:tcPr>
          <w:p>
            <w:pPr>
              <w:jc w:val="center"/>
            </w:pPr>
            <w:r>
              <w:rPr>
                <w:rFonts w:ascii="Calibri" w:hAnsi="Calibri"/>
                <w:b/>
                <w:i w:val="0"/>
                <w:color w:val="FFFFFF"/>
                <w:sz w:val="21"/>
              </w:rPr>
              <w:t>Responsibility</w:t>
            </w:r>
          </w:p>
        </w:tc>
      </w:tr>
      <w:tr>
        <w:tc>
          <w:tcPr>
            <w:tcW w:type="dxa" w:w="2160"/>
            <w:shd w:val="clear" w:color="auto" w:fill="EEF3FA"/>
          </w:tcPr>
          <w:p>
            <w:pPr>
              <w:jc w:val="left"/>
            </w:pPr>
            <w:r>
              <w:rPr>
                <w:rFonts w:ascii="Calibri" w:hAnsi="Calibri"/>
                <w:b w:val="0"/>
                <w:i w:val="0"/>
                <w:color w:val="2C2C2C"/>
                <w:sz w:val="20"/>
              </w:rPr>
              <w:t>Layer 1</w:t>
              <w:br/>
              <w:t>Data Ingestion</w:t>
            </w:r>
          </w:p>
        </w:tc>
        <w:tc>
          <w:tcPr>
            <w:tcW w:type="dxa" w:w="2592"/>
            <w:shd w:val="clear" w:color="auto" w:fill="EEF3FA"/>
          </w:tcPr>
          <w:p>
            <w:pPr>
              <w:jc w:val="left"/>
            </w:pPr>
            <w:r>
              <w:rPr>
                <w:rFonts w:ascii="Calibri" w:hAnsi="Calibri"/>
                <w:b w:val="0"/>
                <w:i w:val="0"/>
                <w:color w:val="2C2C2C"/>
                <w:sz w:val="20"/>
              </w:rPr>
              <w:t>Playwright</w:t>
              <w:br/>
              <w:t>BeautifulSoup4</w:t>
              <w:br/>
              <w:t>Celery Workers</w:t>
            </w:r>
          </w:p>
        </w:tc>
        <w:tc>
          <w:tcPr>
            <w:tcW w:type="dxa" w:w="5760"/>
            <w:shd w:val="clear" w:color="auto" w:fill="EEF3FA"/>
          </w:tcPr>
          <w:p>
            <w:pPr>
              <w:jc w:val="left"/>
            </w:pPr>
            <w:r>
              <w:rPr>
                <w:rFonts w:ascii="Calibri" w:hAnsi="Calibri"/>
                <w:b w:val="0"/>
                <w:i w:val="0"/>
                <w:color w:val="2C2C2C"/>
                <w:sz w:val="20"/>
              </w:rPr>
              <w:t>Crawls marketplace pages, renders JavaScript, extracts raw review text and metadata (rating, reviewer ID, date, verified purchase flag). Scraping jobs are dispatched asynchronously via Celery to handle large volumes without blocking.</w:t>
            </w:r>
          </w:p>
        </w:tc>
      </w:tr>
      <w:tr>
        <w:tc>
          <w:tcPr>
            <w:tcW w:type="dxa" w:w="2160"/>
            <w:shd w:val="clear" w:color="auto" w:fill="FFFFFF"/>
          </w:tcPr>
          <w:p>
            <w:pPr>
              <w:jc w:val="left"/>
            </w:pPr>
            <w:r>
              <w:rPr>
                <w:rFonts w:ascii="Calibri" w:hAnsi="Calibri"/>
                <w:b w:val="0"/>
                <w:i w:val="0"/>
                <w:color w:val="2C2C2C"/>
                <w:sz w:val="20"/>
              </w:rPr>
              <w:t>Layer 2</w:t>
              <w:br/>
              <w:t>Data Preprocessing</w:t>
            </w:r>
          </w:p>
        </w:tc>
        <w:tc>
          <w:tcPr>
            <w:tcW w:type="dxa" w:w="2592"/>
            <w:shd w:val="clear" w:color="auto" w:fill="FFFFFF"/>
          </w:tcPr>
          <w:p>
            <w:pPr>
              <w:jc w:val="left"/>
            </w:pPr>
            <w:r>
              <w:rPr>
                <w:rFonts w:ascii="Calibri" w:hAnsi="Calibri"/>
                <w:b w:val="0"/>
                <w:i w:val="0"/>
                <w:color w:val="2C2C2C"/>
                <w:sz w:val="20"/>
              </w:rPr>
              <w:t>spaCy</w:t>
              <w:br/>
              <w:t>UrduHack</w:t>
              <w:br/>
              <w:t>Custom Normaliser</w:t>
            </w:r>
          </w:p>
        </w:tc>
        <w:tc>
          <w:tcPr>
            <w:tcW w:type="dxa" w:w="5760"/>
            <w:shd w:val="clear" w:color="auto" w:fill="FFFFFF"/>
          </w:tcPr>
          <w:p>
            <w:pPr>
              <w:jc w:val="left"/>
            </w:pPr>
            <w:r>
              <w:rPr>
                <w:rFonts w:ascii="Calibri" w:hAnsi="Calibri"/>
                <w:b w:val="0"/>
                <w:i w:val="0"/>
                <w:color w:val="2C2C2C"/>
                <w:sz w:val="20"/>
              </w:rPr>
              <w:t>Cleans raw text: removes HTML artefacts, normalises Roman Urdu to a canonical form, performs language detection, tokenisation, stopword removal, and lemmatisation. Outputs a structured, language-agnostic token sequence for the NLP layer.</w:t>
            </w:r>
          </w:p>
        </w:tc>
      </w:tr>
      <w:tr>
        <w:tc>
          <w:tcPr>
            <w:tcW w:type="dxa" w:w="2160"/>
            <w:shd w:val="clear" w:color="auto" w:fill="EEF3FA"/>
          </w:tcPr>
          <w:p>
            <w:pPr>
              <w:jc w:val="left"/>
            </w:pPr>
            <w:r>
              <w:rPr>
                <w:rFonts w:ascii="Calibri" w:hAnsi="Calibri"/>
                <w:b w:val="0"/>
                <w:i w:val="0"/>
                <w:color w:val="2C2C2C"/>
                <w:sz w:val="20"/>
              </w:rPr>
              <w:t>Layer 3</w:t>
              <w:br/>
              <w:t>NLP &amp; ML Engine</w:t>
            </w:r>
          </w:p>
        </w:tc>
        <w:tc>
          <w:tcPr>
            <w:tcW w:type="dxa" w:w="2592"/>
            <w:shd w:val="clear" w:color="auto" w:fill="EEF3FA"/>
          </w:tcPr>
          <w:p>
            <w:pPr>
              <w:jc w:val="left"/>
            </w:pPr>
            <w:r>
              <w:rPr>
                <w:rFonts w:ascii="Calibri" w:hAnsi="Calibri"/>
                <w:b w:val="0"/>
                <w:i w:val="0"/>
                <w:color w:val="2C2C2C"/>
                <w:sz w:val="20"/>
              </w:rPr>
              <w:t>LangChain</w:t>
              <w:br/>
              <w:t>LLaMA-3 / GPT-4o</w:t>
              <w:br/>
              <w:t>Scikit-learn</w:t>
            </w:r>
          </w:p>
        </w:tc>
        <w:tc>
          <w:tcPr>
            <w:tcW w:type="dxa" w:w="5760"/>
            <w:shd w:val="clear" w:color="auto" w:fill="EEF3FA"/>
          </w:tcPr>
          <w:p>
            <w:pPr>
              <w:jc w:val="left"/>
            </w:pPr>
            <w:r>
              <w:rPr>
                <w:rFonts w:ascii="Calibri" w:hAnsi="Calibri"/>
                <w:b w:val="0"/>
                <w:i w:val="0"/>
                <w:color w:val="2C2C2C"/>
                <w:sz w:val="20"/>
              </w:rPr>
              <w:t>The core intelligence layer. LangChain + LLaMA-3 performs aspect identification and sentiment classification, returning structured JSON per review. Scikit-learn's classifier assigns a fake-review probability score to each review using extracted linguistic and behavioural features.</w:t>
            </w:r>
          </w:p>
        </w:tc>
      </w:tr>
      <w:tr>
        <w:tc>
          <w:tcPr>
            <w:tcW w:type="dxa" w:w="2160"/>
            <w:shd w:val="clear" w:color="auto" w:fill="FFFFFF"/>
          </w:tcPr>
          <w:p>
            <w:pPr>
              <w:jc w:val="left"/>
            </w:pPr>
            <w:r>
              <w:rPr>
                <w:rFonts w:ascii="Calibri" w:hAnsi="Calibri"/>
                <w:b w:val="0"/>
                <w:i w:val="0"/>
                <w:color w:val="2C2C2C"/>
                <w:sz w:val="20"/>
              </w:rPr>
              <w:t>Layer 4</w:t>
              <w:br/>
              <w:t>Data Persistence</w:t>
            </w:r>
          </w:p>
        </w:tc>
        <w:tc>
          <w:tcPr>
            <w:tcW w:type="dxa" w:w="2592"/>
            <w:shd w:val="clear" w:color="auto" w:fill="FFFFFF"/>
          </w:tcPr>
          <w:p>
            <w:pPr>
              <w:jc w:val="left"/>
            </w:pPr>
            <w:r>
              <w:rPr>
                <w:rFonts w:ascii="Calibri" w:hAnsi="Calibri"/>
                <w:b w:val="0"/>
                <w:i w:val="0"/>
                <w:color w:val="2C2C2C"/>
                <w:sz w:val="20"/>
              </w:rPr>
              <w:t>Supabase</w:t>
              <w:br/>
              <w:t>(PostgreSQL)</w:t>
            </w:r>
          </w:p>
        </w:tc>
        <w:tc>
          <w:tcPr>
            <w:tcW w:type="dxa" w:w="5760"/>
            <w:shd w:val="clear" w:color="auto" w:fill="FFFFFF"/>
          </w:tcPr>
          <w:p>
            <w:pPr>
              <w:jc w:val="left"/>
            </w:pPr>
            <w:r>
              <w:rPr>
                <w:rFonts w:ascii="Calibri" w:hAnsi="Calibri"/>
                <w:b w:val="0"/>
                <w:i w:val="0"/>
                <w:color w:val="2C2C2C"/>
                <w:sz w:val="20"/>
              </w:rPr>
              <w:t>Stores raw reviews, preprocessed tokens, aspect-sentiment JSON results, fake-review scores, and seller/brand metadata. Row-level security ensures that each seller can only access their own data. Redis serves as both the Celery broker and a result-caching layer.</w:t>
            </w:r>
          </w:p>
        </w:tc>
      </w:tr>
      <w:tr>
        <w:tc>
          <w:tcPr>
            <w:tcW w:type="dxa" w:w="2160"/>
            <w:shd w:val="clear" w:color="auto" w:fill="EEF3FA"/>
          </w:tcPr>
          <w:p>
            <w:pPr>
              <w:jc w:val="left"/>
            </w:pPr>
            <w:r>
              <w:rPr>
                <w:rFonts w:ascii="Calibri" w:hAnsi="Calibri"/>
                <w:b w:val="0"/>
                <w:i w:val="0"/>
                <w:color w:val="2C2C2C"/>
                <w:sz w:val="20"/>
              </w:rPr>
              <w:t>Layer 5</w:t>
              <w:br/>
              <w:t>API Layer</w:t>
            </w:r>
          </w:p>
        </w:tc>
        <w:tc>
          <w:tcPr>
            <w:tcW w:type="dxa" w:w="2592"/>
            <w:shd w:val="clear" w:color="auto" w:fill="EEF3FA"/>
          </w:tcPr>
          <w:p>
            <w:pPr>
              <w:jc w:val="left"/>
            </w:pPr>
            <w:r>
              <w:rPr>
                <w:rFonts w:ascii="Calibri" w:hAnsi="Calibri"/>
                <w:b w:val="0"/>
                <w:i w:val="0"/>
                <w:color w:val="2C2C2C"/>
                <w:sz w:val="20"/>
              </w:rPr>
              <w:t>FastAPI</w:t>
            </w:r>
          </w:p>
        </w:tc>
        <w:tc>
          <w:tcPr>
            <w:tcW w:type="dxa" w:w="5760"/>
            <w:shd w:val="clear" w:color="auto" w:fill="EEF3FA"/>
          </w:tcPr>
          <w:p>
            <w:pPr>
              <w:jc w:val="left"/>
            </w:pPr>
            <w:r>
              <w:rPr>
                <w:rFonts w:ascii="Calibri" w:hAnsi="Calibri"/>
                <w:b w:val="0"/>
                <w:i w:val="0"/>
                <w:color w:val="2C2C2C"/>
                <w:sz w:val="20"/>
              </w:rPr>
              <w:t>Exposes RESTful endpoints consumed by the frontend dashboard and the external API access tier. Handles authentication (JWT via Supabase Auth), request validation, and business logic such as aggregating aspect scores across a product's review corpus.</w:t>
            </w:r>
          </w:p>
        </w:tc>
      </w:tr>
      <w:tr>
        <w:tc>
          <w:tcPr>
            <w:tcW w:type="dxa" w:w="2160"/>
            <w:shd w:val="clear" w:color="auto" w:fill="FFFFFF"/>
          </w:tcPr>
          <w:p>
            <w:pPr>
              <w:jc w:val="left"/>
            </w:pPr>
            <w:r>
              <w:rPr>
                <w:rFonts w:ascii="Calibri" w:hAnsi="Calibri"/>
                <w:b w:val="0"/>
                <w:i w:val="0"/>
                <w:color w:val="2C2C2C"/>
                <w:sz w:val="20"/>
              </w:rPr>
              <w:t>Layer 6</w:t>
              <w:br/>
              <w:t>Presentation</w:t>
            </w:r>
          </w:p>
        </w:tc>
        <w:tc>
          <w:tcPr>
            <w:tcW w:type="dxa" w:w="2592"/>
            <w:shd w:val="clear" w:color="auto" w:fill="FFFFFF"/>
          </w:tcPr>
          <w:p>
            <w:pPr>
              <w:jc w:val="left"/>
            </w:pPr>
            <w:r>
              <w:rPr>
                <w:rFonts w:ascii="Calibri" w:hAnsi="Calibri"/>
                <w:b w:val="0"/>
                <w:i w:val="0"/>
                <w:color w:val="2C2C2C"/>
                <w:sz w:val="20"/>
              </w:rPr>
              <w:t>Streamlit</w:t>
              <w:br/>
              <w:t>(MVP Demo)</w:t>
            </w:r>
          </w:p>
        </w:tc>
        <w:tc>
          <w:tcPr>
            <w:tcW w:type="dxa" w:w="5760"/>
            <w:shd w:val="clear" w:color="auto" w:fill="FFFFFF"/>
          </w:tcPr>
          <w:p>
            <w:pPr>
              <w:jc w:val="left"/>
            </w:pPr>
            <w:r>
              <w:rPr>
                <w:rFonts w:ascii="Calibri" w:hAnsi="Calibri"/>
                <w:b w:val="0"/>
                <w:i w:val="0"/>
                <w:color w:val="2C2C2C"/>
                <w:sz w:val="20"/>
              </w:rPr>
              <w:t>Renders the seller dashboard: product-level aspect score cards, sentiment trend charts, fake-review flagging table, and competitor comparison view. In a production release this layer would be replaced with a React/Next.js SPA consuming the FastAPI.</w:t>
            </w:r>
          </w:p>
        </w:tc>
      </w:tr>
    </w:tbl>
    <w:p/>
    <w:p>
      <w:pPr>
        <w:spacing w:before="240" w:after="60"/>
      </w:pPr>
      <w:r>
        <w:rPr>
          <w:rFonts w:ascii="Calibri" w:hAnsi="Calibri"/>
          <w:b/>
          <w:i w:val="0"/>
          <w:color w:val="276FBF"/>
          <w:sz w:val="26"/>
        </w:rPr>
        <w:t>5.2  Why This Architecture</w:t>
      </w:r>
    </w:p>
    <w:p>
      <w:pPr>
        <w:pStyle w:val="ListBullet"/>
        <w:spacing w:before="20" w:after="40"/>
        <w:ind w:left="360"/>
      </w:pPr>
      <w:r>
        <w:rPr>
          <w:rFonts w:ascii="Calibri" w:hAnsi="Calibri"/>
          <w:b/>
          <w:i w:val="0"/>
          <w:color w:val="1A3A5C"/>
          <w:sz w:val="22"/>
        </w:rPr>
        <w:t xml:space="preserve">Separation of Concerns: </w:t>
      </w:r>
      <w:r>
        <w:rPr>
          <w:rFonts w:ascii="Calibri" w:hAnsi="Calibri"/>
          <w:b w:val="0"/>
          <w:i w:val="0"/>
          <w:color w:val="2C2C2C"/>
          <w:sz w:val="22"/>
        </w:rPr>
        <w:t>Each layer can be developed, tested, and replaced independently. The NLP engine can be swapped from LLaMA-3 to a future model without touching the scraping or presentation layers.</w:t>
      </w:r>
    </w:p>
    <w:p>
      <w:pPr>
        <w:pStyle w:val="ListBullet"/>
        <w:spacing w:before="20" w:after="40"/>
        <w:ind w:left="360"/>
      </w:pPr>
      <w:r>
        <w:rPr>
          <w:rFonts w:ascii="Calibri" w:hAnsi="Calibri"/>
          <w:b/>
          <w:i w:val="0"/>
          <w:color w:val="1A3A5C"/>
          <w:sz w:val="22"/>
        </w:rPr>
        <w:t xml:space="preserve">Asynchronous Processing: </w:t>
      </w:r>
      <w:r>
        <w:rPr>
          <w:rFonts w:ascii="Calibri" w:hAnsi="Calibri"/>
          <w:b w:val="0"/>
          <w:i w:val="0"/>
          <w:color w:val="2C2C2C"/>
          <w:sz w:val="22"/>
        </w:rPr>
        <w:t>The Celery + Redis task queue decouples data ingestion and NLP computation from the user-facing API. A seller requesting analysis of 50,000 reviews does not wait for a synchronous HTTP response; they receive a job ID and are notified on completion.</w:t>
      </w:r>
    </w:p>
    <w:p>
      <w:pPr>
        <w:pStyle w:val="ListBullet"/>
        <w:spacing w:before="20" w:after="40"/>
        <w:ind w:left="360"/>
      </w:pPr>
      <w:r>
        <w:rPr>
          <w:rFonts w:ascii="Calibri" w:hAnsi="Calibri"/>
          <w:b/>
          <w:i w:val="0"/>
          <w:color w:val="1A3A5C"/>
          <w:sz w:val="22"/>
        </w:rPr>
        <w:t xml:space="preserve">Cost Efficiency: </w:t>
      </w:r>
      <w:r>
        <w:rPr>
          <w:rFonts w:ascii="Calibri" w:hAnsi="Calibri"/>
          <w:b w:val="0"/>
          <w:i w:val="0"/>
          <w:color w:val="2C2C2C"/>
          <w:sz w:val="22"/>
        </w:rPr>
        <w:t>Self-hosted LLM inference (LLaMA-3 via Ollama) at Layer 3 eliminates variable API costs at scale. Supabase at Layer 4 eliminates database operations overhead. Both choices support a lean operational cost structure compatible with the PKR-denominated pricing model.</w:t>
      </w:r>
    </w:p>
    <w:p>
      <w:pPr>
        <w:pStyle w:val="ListBullet"/>
        <w:spacing w:before="20" w:after="40"/>
        <w:ind w:left="360"/>
      </w:pPr>
      <w:r>
        <w:rPr>
          <w:rFonts w:ascii="Calibri" w:hAnsi="Calibri"/>
          <w:b/>
          <w:i w:val="0"/>
          <w:color w:val="1A3A5C"/>
          <w:sz w:val="22"/>
        </w:rPr>
        <w:t xml:space="preserve">Modularity for Platform Expansion: </w:t>
      </w:r>
      <w:r>
        <w:rPr>
          <w:rFonts w:ascii="Calibri" w:hAnsi="Calibri"/>
          <w:b w:val="0"/>
          <w:i w:val="0"/>
          <w:color w:val="2C2C2C"/>
          <w:sz w:val="22"/>
        </w:rPr>
        <w:t>Layer 1 (Data Ingestion) is the only platform-specific component. Adding a new marketplace such as Shopify or OLX requires only a new scraper module; all downstream layers remain unchanged.</w:t>
      </w:r>
    </w:p>
    <w:p>
      <w:pPr>
        <w:spacing w:before="360" w:after="80"/>
        <w:jc w:val="left"/>
        <w:pBdr>
          <w:bottom w:val="single" w:sz="6" w:space="4" w:color="276FBF"/>
        </w:pBdr>
      </w:pPr>
      <w:r>
        <w:rPr>
          <w:rFonts w:ascii="Calibri" w:hAnsi="Calibri"/>
          <w:b/>
          <w:i w:val="0"/>
          <w:color w:val="1A3A5C"/>
          <w:sz w:val="32"/>
        </w:rPr>
        <w:t>6.  Complete System Flow</w:t>
      </w:r>
    </w:p>
    <w:p>
      <w:pPr>
        <w:spacing w:before="0" w:after="120"/>
        <w:jc w:val="both"/>
      </w:pPr>
      <w:r>
        <w:rPr>
          <w:rFonts w:ascii="Calibri" w:hAnsi="Calibri"/>
          <w:b w:val="0"/>
          <w:i w:val="0"/>
          <w:color w:val="2C2C2C"/>
          <w:sz w:val="22"/>
        </w:rPr>
        <w:t>The following describes the end-to-end journey of data through the system, from a seller's action on the dashboard to the insight displayed on their screen.</w:t>
      </w:r>
    </w:p>
    <w:p>
      <w:pPr>
        <w:spacing w:before="240" w:after="60"/>
      </w:pPr>
      <w:r>
        <w:rPr>
          <w:rFonts w:ascii="Calibri" w:hAnsi="Calibri"/>
          <w:b/>
          <w:i w:val="0"/>
          <w:color w:val="276FBF"/>
          <w:sz w:val="26"/>
        </w:rPr>
        <w:t>Step 1 — Seller Onboarding &amp; Product Registration</w:t>
      </w:r>
    </w:p>
    <w:p>
      <w:pPr>
        <w:spacing w:before="0" w:after="120"/>
        <w:jc w:val="both"/>
      </w:pPr>
      <w:r>
        <w:rPr>
          <w:rFonts w:ascii="Calibri" w:hAnsi="Calibri"/>
          <w:b w:val="0"/>
          <w:i w:val="0"/>
          <w:color w:val="2C2C2C"/>
          <w:sz w:val="22"/>
        </w:rPr>
        <w:t>A seller registers on the platform and pastes one or more Daraz product URLs (or seller store URLs) into the dashboard. Authentication is handled by Supabase Auth (email/password or Google OAuth). The product URLs are stored in the database and a scraping job is enqueued in the Celery/Redis task queue.</w:t>
      </w:r>
    </w:p>
    <w:p>
      <w:pPr>
        <w:spacing w:before="240" w:after="60"/>
      </w:pPr>
      <w:r>
        <w:rPr>
          <w:rFonts w:ascii="Calibri" w:hAnsi="Calibri"/>
          <w:b/>
          <w:i w:val="0"/>
          <w:color w:val="276FBF"/>
          <w:sz w:val="26"/>
        </w:rPr>
        <w:t>Step 2 — Asynchronous Data Ingestion (Layer 1)</w:t>
      </w:r>
    </w:p>
    <w:p>
      <w:pPr>
        <w:spacing w:before="0" w:after="120"/>
        <w:jc w:val="both"/>
      </w:pPr>
      <w:r>
        <w:rPr>
          <w:rFonts w:ascii="Calibri" w:hAnsi="Calibri"/>
          <w:b w:val="0"/>
          <w:i w:val="0"/>
          <w:color w:val="2C2C2C"/>
          <w:sz w:val="22"/>
        </w:rPr>
        <w:t>A Celery worker picks up the scraping job. Playwright launches a headless Chromium browser, navigates to the product page, waits for JavaScript-rendered review content to load, and scrolls through paginated review sections. BeautifulSoup4 parses the rendered DOM and extracts: review text, star rating, reviewer username, review date, and verified purchase flag. All raw data is written to the Supabase database. For a product with 500 reviews, this step typically completes in 3–8 minutes.</w:t>
      </w:r>
    </w:p>
    <w:p>
      <w:pPr>
        <w:spacing w:before="240" w:after="60"/>
      </w:pPr>
      <w:r>
        <w:rPr>
          <w:rFonts w:ascii="Calibri" w:hAnsi="Calibri"/>
          <w:b/>
          <w:i w:val="0"/>
          <w:color w:val="276FBF"/>
          <w:sz w:val="26"/>
        </w:rPr>
        <w:t>Step 3 — Text Preprocessing (Layer 2)</w:t>
      </w:r>
    </w:p>
    <w:p>
      <w:pPr>
        <w:spacing w:before="0" w:after="120"/>
        <w:jc w:val="both"/>
      </w:pPr>
      <w:r>
        <w:rPr>
          <w:rFonts w:ascii="Calibri" w:hAnsi="Calibri"/>
          <w:b w:val="0"/>
          <w:i w:val="0"/>
          <w:color w:val="2C2C2C"/>
          <w:sz w:val="22"/>
        </w:rPr>
        <w:t>Each raw review text passes through the preprocessing pipeline. First, a language detection step identifies whether the text is English, Urdu script, or Roman Urdu. English and Roman Urdu texts are most common. For Roman Urdu, UrduHack and a custom normalisation dictionary convert common transliterations to a canonical form before tokenisation. spaCy then handles tokenisation, stopword removal, and lemmatisation for all languages. Cleaned, tokenised output is stored alongside the raw review.</w:t>
      </w:r>
    </w:p>
    <w:p>
      <w:pPr>
        <w:spacing w:before="240" w:after="60"/>
      </w:pPr>
      <w:r>
        <w:rPr>
          <w:rFonts w:ascii="Calibri" w:hAnsi="Calibri"/>
          <w:b/>
          <w:i w:val="0"/>
          <w:color w:val="276FBF"/>
          <w:sz w:val="26"/>
        </w:rPr>
        <w:t>Step 4 — Aspect-Based Sentiment Analysis (Layer 3a)</w:t>
      </w:r>
    </w:p>
    <w:p>
      <w:pPr>
        <w:spacing w:before="0" w:after="120"/>
        <w:jc w:val="both"/>
      </w:pPr>
      <w:r>
        <w:rPr>
          <w:rFonts w:ascii="Calibri" w:hAnsi="Calibri"/>
          <w:b w:val="0"/>
          <w:i w:val="0"/>
          <w:color w:val="2C2C2C"/>
          <w:sz w:val="22"/>
        </w:rPr>
        <w:t>The preprocessed review text is passed to the LangChain pipeline. A RAG retriever first fetches the most semantically similar previously analysed reviews from the vector index (stored in Supabase's pgvector extension) to provide few-shot context to the LLM. LLaMA-3 (or GPT-4o for premium tier) is then prompted with a structured system message that instructs it to identify mentioned aspects from a defined taxonomy — Quality, Price, Delivery, Packaging, Authenticity, Customer Service — and to classify the sentiment for each as Positive, Negative, Neutral, or Not Mentioned. LangChain's output parser enforces a strict JSON schema on the response. A sample output for a single review:</w:t>
      </w:r>
    </w:p>
    <w:p>
      <w:pPr>
        <w:spacing w:before="80" w:after="80"/>
        <w:ind w:left="576"/>
      </w:pPr>
      <w:r>
        <w:rPr>
          <w:rFonts w:ascii="Courier New" w:hAnsi="Courier New"/>
          <w:color w:val="1A3A5C"/>
          <w:sz w:val="19"/>
        </w:rPr>
        <w:t>{ "Quality": "Positive", "Price": "Negative",</w:t>
        <w:br/>
        <w:t xml:space="preserve">  "Delivery": "Positive", "Packaging": "Neutral",</w:t>
        <w:br/>
        <w:t xml:space="preserve">  "Authenticity": "Positive", "CustomerService": "Not Mentioned" }</w:t>
      </w:r>
    </w:p>
    <w:p>
      <w:pPr>
        <w:spacing w:before="0" w:after="120"/>
        <w:jc w:val="both"/>
      </w:pPr>
      <w:r>
        <w:rPr>
          <w:rFonts w:ascii="Calibri" w:hAnsi="Calibri"/>
          <w:b w:val="0"/>
          <w:i w:val="0"/>
          <w:color w:val="2C2C2C"/>
          <w:sz w:val="22"/>
        </w:rPr>
        <w:t>These per-review JSON records are aggregated at the product level to produce aspect score percentages (e.g., "87% of reviewers expressed positive sentiment about Quality").</w:t>
      </w:r>
    </w:p>
    <w:p>
      <w:pPr>
        <w:spacing w:before="240" w:after="60"/>
      </w:pPr>
      <w:r>
        <w:rPr>
          <w:rFonts w:ascii="Calibri" w:hAnsi="Calibri"/>
          <w:b/>
          <w:i w:val="0"/>
          <w:color w:val="276FBF"/>
          <w:sz w:val="26"/>
        </w:rPr>
        <w:t>Step 5 — Fake Review Detection (Layer 3b)</w:t>
      </w:r>
    </w:p>
    <w:p>
      <w:pPr>
        <w:spacing w:before="0" w:after="120"/>
        <w:jc w:val="both"/>
      </w:pPr>
      <w:r>
        <w:rPr>
          <w:rFonts w:ascii="Calibri" w:hAnsi="Calibri"/>
          <w:b w:val="0"/>
          <w:i w:val="0"/>
          <w:color w:val="2C2C2C"/>
          <w:sz w:val="22"/>
        </w:rPr>
        <w:t>Concurrently with ABSA, each review is scored by the Scikit-learn fake review classifier. The feature vector includes: review length, ratio of capital letters, presence of superlatives, time gap between purchase and review, reviewer review frequency, semantic similarity to other reviews from the same reviewer, and several other linguistic signals. The classifier outputs a probability score between 0 and 1. Reviews scoring above a configurable threshold (default 0.75) are flagged as likely inauthentic. An aggregate Trust Score is computed per product as the percentage of reviews classified as genuine.</w:t>
      </w:r>
    </w:p>
    <w:p>
      <w:pPr>
        <w:spacing w:before="240" w:after="60"/>
      </w:pPr>
      <w:r>
        <w:rPr>
          <w:rFonts w:ascii="Calibri" w:hAnsi="Calibri"/>
          <w:b/>
          <w:i w:val="0"/>
          <w:color w:val="276FBF"/>
          <w:sz w:val="26"/>
        </w:rPr>
        <w:t>Step 6 — Data Storage &amp; Aggregation (Layer 4)</w:t>
      </w:r>
    </w:p>
    <w:p>
      <w:pPr>
        <w:spacing w:before="0" w:after="120"/>
        <w:jc w:val="both"/>
      </w:pPr>
      <w:r>
        <w:rPr>
          <w:rFonts w:ascii="Calibri" w:hAnsi="Calibri"/>
          <w:b w:val="0"/>
          <w:i w:val="0"/>
          <w:color w:val="2C2C2C"/>
          <w:sz w:val="22"/>
        </w:rPr>
        <w:t>All per-review ABSA JSON records and fake-review scores are persisted in Supabase. Aggregated product-level metrics — aspect score distributions, Trust Score, review volume trend — are computed via PostgreSQL materialized views and cached in Redis with a configurable TTL (default 6 hours). This ensures dashboard loads are sub-second even for products with large review corpora.</w:t>
      </w:r>
    </w:p>
    <w:p>
      <w:pPr>
        <w:spacing w:before="240" w:after="60"/>
      </w:pPr>
      <w:r>
        <w:rPr>
          <w:rFonts w:ascii="Calibri" w:hAnsi="Calibri"/>
          <w:b/>
          <w:i w:val="0"/>
          <w:color w:val="276FBF"/>
          <w:sz w:val="26"/>
        </w:rPr>
        <w:t>Step 7 — API Delivery (Layer 5)</w:t>
      </w:r>
    </w:p>
    <w:p>
      <w:pPr>
        <w:spacing w:before="0" w:after="120"/>
        <w:jc w:val="both"/>
      </w:pPr>
      <w:r>
        <w:rPr>
          <w:rFonts w:ascii="Calibri" w:hAnsi="Calibri"/>
          <w:b w:val="0"/>
          <w:i w:val="0"/>
          <w:color w:val="2C2C2C"/>
          <w:sz w:val="22"/>
        </w:rPr>
        <w:t>The FastAPI layer exposes endpoints such as GET /products/{id}/sentiment, GET /products/{id}/trust-score, and GET /competitors/{category}/compare. JWT tokens issued at login are validated on each request. Rate limiting is applied per subscription tier. The seller's frontend application calls these endpoints to populate the dashboard.</w:t>
      </w:r>
    </w:p>
    <w:p>
      <w:pPr>
        <w:spacing w:before="240" w:after="60"/>
      </w:pPr>
      <w:r>
        <w:rPr>
          <w:rFonts w:ascii="Calibri" w:hAnsi="Calibri"/>
          <w:b/>
          <w:i w:val="0"/>
          <w:color w:val="276FBF"/>
          <w:sz w:val="26"/>
        </w:rPr>
        <w:t>Step 8 — Dashboard Visualisation (Layer 6)</w:t>
      </w:r>
    </w:p>
    <w:p>
      <w:pPr>
        <w:spacing w:before="0" w:after="120"/>
        <w:jc w:val="both"/>
      </w:pPr>
      <w:r>
        <w:rPr>
          <w:rFonts w:ascii="Calibri" w:hAnsi="Calibri"/>
          <w:b w:val="0"/>
          <w:i w:val="0"/>
          <w:color w:val="2C2C2C"/>
          <w:sz w:val="22"/>
        </w:rPr>
        <w:t>The Streamlit dashboard (MVP) displays: a product card with aspect score bars for each dimension, a time-series sentiment trend chart, a table of flagged fake reviews with confidence scores, and (for Pro tier) a competitor comparison radar chart. Sellers can export all data as CSV or trigger a new re-analysis run from the dashboard interface.</w:t>
      </w:r>
    </w:p>
    <w:p>
      <w:pPr>
        <w:spacing w:before="360" w:after="80"/>
        <w:jc w:val="left"/>
        <w:pBdr>
          <w:bottom w:val="single" w:sz="6" w:space="4" w:color="276FBF"/>
        </w:pBdr>
      </w:pPr>
      <w:r>
        <w:rPr>
          <w:rFonts w:ascii="Calibri" w:hAnsi="Calibri"/>
          <w:b/>
          <w:i w:val="0"/>
          <w:color w:val="1A3A5C"/>
          <w:sz w:val="32"/>
        </w:rPr>
        <w:t>7.  Data Flow Summary</w:t>
      </w:r>
    </w:p>
    <w:p>
      <w:pPr>
        <w:spacing w:before="0" w:after="120"/>
        <w:jc w:val="both"/>
      </w:pPr>
      <w:r>
        <w:rPr>
          <w:rFonts w:ascii="Calibri" w:hAnsi="Calibri"/>
          <w:b w:val="0"/>
          <w:i w:val="0"/>
          <w:color w:val="2C2C2C"/>
          <w:sz w:val="22"/>
        </w:rPr>
        <w:t>The diagram below summarises the data flow described in Section 6 in a condensed, linear representation:</w:t>
      </w:r>
    </w:p>
    <w:p>
      <w:pPr>
        <w:spacing w:before="20" w:after="20"/>
        <w:ind w:left="432"/>
      </w:pPr>
      <w:r>
        <w:rPr>
          <w:rFonts w:ascii="Courier New" w:hAnsi="Courier New"/>
          <w:b/>
          <w:i w:val="0"/>
          <w:color w:val="1A3A5C"/>
          <w:sz w:val="21"/>
        </w:rPr>
        <w:t xml:space="preserve">Seller Dashboard            </w:t>
      </w:r>
      <w:r>
        <w:rPr>
          <w:rFonts w:ascii="Calibri" w:hAnsi="Calibri"/>
          <w:b w:val="0"/>
          <w:i w:val="0"/>
          <w:color w:val="2C2C2C"/>
          <w:sz w:val="21"/>
        </w:rPr>
        <w:t>Seller pastes product URL → authentication via Supabase Auth</w:t>
      </w:r>
    </w:p>
    <w:p>
      <w:pPr>
        <w:spacing w:before="20" w:after="20"/>
        <w:ind w:left="432"/>
      </w:pPr>
      <w:r>
        <w:rPr>
          <w:rFonts w:ascii="Courier New" w:hAnsi="Courier New"/>
          <w:b/>
          <w:i w:val="0"/>
          <w:color w:val="1A3A5C"/>
          <w:sz w:val="21"/>
        </w:rPr>
        <w:t xml:space="preserve">↓  Celery Queue             </w:t>
      </w:r>
      <w:r>
        <w:rPr>
          <w:rFonts w:ascii="Calibri" w:hAnsi="Calibri"/>
          <w:b w:val="0"/>
          <w:i w:val="0"/>
          <w:color w:val="2C2C2C"/>
          <w:sz w:val="21"/>
        </w:rPr>
        <w:t>Scraping job enqueued; seller receives job ID</w:t>
      </w:r>
    </w:p>
    <w:p>
      <w:pPr>
        <w:spacing w:before="20" w:after="20"/>
        <w:ind w:left="432"/>
      </w:pPr>
      <w:r>
        <w:rPr>
          <w:rFonts w:ascii="Courier New" w:hAnsi="Courier New"/>
          <w:b/>
          <w:i w:val="0"/>
          <w:color w:val="1A3A5C"/>
          <w:sz w:val="21"/>
        </w:rPr>
        <w:t xml:space="preserve">↓  Playwright + BS4         </w:t>
      </w:r>
      <w:r>
        <w:rPr>
          <w:rFonts w:ascii="Calibri" w:hAnsi="Calibri"/>
          <w:b w:val="0"/>
          <w:i w:val="0"/>
          <w:color w:val="2C2C2C"/>
          <w:sz w:val="21"/>
        </w:rPr>
        <w:t>Reviews crawled from Daraz; raw data stored in Supabase</w:t>
      </w:r>
    </w:p>
    <w:p>
      <w:pPr>
        <w:spacing w:before="20" w:after="20"/>
        <w:ind w:left="432"/>
      </w:pPr>
      <w:r>
        <w:rPr>
          <w:rFonts w:ascii="Courier New" w:hAnsi="Courier New"/>
          <w:b/>
          <w:i w:val="0"/>
          <w:color w:val="1A3A5C"/>
          <w:sz w:val="21"/>
        </w:rPr>
        <w:t xml:space="preserve">↓  spaCy + UrduHack         </w:t>
      </w:r>
      <w:r>
        <w:rPr>
          <w:rFonts w:ascii="Calibri" w:hAnsi="Calibri"/>
          <w:b w:val="0"/>
          <w:i w:val="0"/>
          <w:color w:val="2C2C2C"/>
          <w:sz w:val="21"/>
        </w:rPr>
        <w:t>Text cleaned, normalised, tokenised; preprocessed data stored</w:t>
      </w:r>
    </w:p>
    <w:p>
      <w:pPr>
        <w:spacing w:before="20" w:after="20"/>
        <w:ind w:left="432"/>
      </w:pPr>
      <w:r>
        <w:rPr>
          <w:rFonts w:ascii="Courier New" w:hAnsi="Courier New"/>
          <w:b/>
          <w:i w:val="0"/>
          <w:color w:val="1A3A5C"/>
          <w:sz w:val="21"/>
        </w:rPr>
        <w:t xml:space="preserve">↓  LangChain + LLaMA-3      </w:t>
      </w:r>
      <w:r>
        <w:rPr>
          <w:rFonts w:ascii="Calibri" w:hAnsi="Calibri"/>
          <w:b w:val="0"/>
          <w:i w:val="0"/>
          <w:color w:val="2C2C2C"/>
          <w:sz w:val="21"/>
        </w:rPr>
        <w:t>RAG + LLM: aspect-sentiment JSON produced per review</w:t>
      </w:r>
    </w:p>
    <w:p>
      <w:pPr>
        <w:spacing w:before="20" w:after="20"/>
        <w:ind w:left="432"/>
      </w:pPr>
      <w:r>
        <w:rPr>
          <w:rFonts w:ascii="Courier New" w:hAnsi="Courier New"/>
          <w:b/>
          <w:i w:val="0"/>
          <w:color w:val="1A3A5C"/>
          <w:sz w:val="21"/>
        </w:rPr>
        <w:t xml:space="preserve">↓  Scikit-learn             </w:t>
      </w:r>
      <w:r>
        <w:rPr>
          <w:rFonts w:ascii="Calibri" w:hAnsi="Calibri"/>
          <w:b w:val="0"/>
          <w:i w:val="0"/>
          <w:color w:val="2C2C2C"/>
          <w:sz w:val="21"/>
        </w:rPr>
        <w:t>Fake-review probability score computed per review</w:t>
      </w:r>
    </w:p>
    <w:p>
      <w:pPr>
        <w:spacing w:before="20" w:after="20"/>
        <w:ind w:left="432"/>
      </w:pPr>
      <w:r>
        <w:rPr>
          <w:rFonts w:ascii="Courier New" w:hAnsi="Courier New"/>
          <w:b/>
          <w:i w:val="0"/>
          <w:color w:val="1A3A5C"/>
          <w:sz w:val="21"/>
        </w:rPr>
        <w:t xml:space="preserve">↓  Supabase + Redis         </w:t>
      </w:r>
      <w:r>
        <w:rPr>
          <w:rFonts w:ascii="Calibri" w:hAnsi="Calibri"/>
          <w:b w:val="0"/>
          <w:i w:val="0"/>
          <w:color w:val="2C2C2C"/>
          <w:sz w:val="21"/>
        </w:rPr>
        <w:t>Results persisted; aggregated metrics cached</w:t>
      </w:r>
    </w:p>
    <w:p>
      <w:pPr>
        <w:spacing w:before="20" w:after="20"/>
        <w:ind w:left="432"/>
      </w:pPr>
      <w:r>
        <w:rPr>
          <w:rFonts w:ascii="Courier New" w:hAnsi="Courier New"/>
          <w:b/>
          <w:i w:val="0"/>
          <w:color w:val="1A3A5C"/>
          <w:sz w:val="21"/>
        </w:rPr>
        <w:t xml:space="preserve">↓  FastAPI                  </w:t>
      </w:r>
      <w:r>
        <w:rPr>
          <w:rFonts w:ascii="Calibri" w:hAnsi="Calibri"/>
          <w:b w:val="0"/>
          <w:i w:val="0"/>
          <w:color w:val="2C2C2C"/>
          <w:sz w:val="21"/>
        </w:rPr>
        <w:t>Aggregated data served via authenticated REST endpoints</w:t>
      </w:r>
    </w:p>
    <w:p>
      <w:pPr>
        <w:spacing w:before="20" w:after="20"/>
        <w:ind w:left="432"/>
      </w:pPr>
      <w:r>
        <w:rPr>
          <w:rFonts w:ascii="Courier New" w:hAnsi="Courier New"/>
          <w:b/>
          <w:i w:val="0"/>
          <w:color w:val="1A3A5C"/>
          <w:sz w:val="21"/>
        </w:rPr>
        <w:t xml:space="preserve">↓  Streamlit Dashboard      </w:t>
      </w:r>
      <w:r>
        <w:rPr>
          <w:rFonts w:ascii="Calibri" w:hAnsi="Calibri"/>
          <w:b w:val="0"/>
          <w:i w:val="0"/>
          <w:color w:val="2C2C2C"/>
          <w:sz w:val="21"/>
        </w:rPr>
        <w:t>Seller views aspect scores, Trust Score, competitor comparisons</w:t>
      </w:r>
    </w:p>
    <w:p/>
    <w:sectPr w:rsidR="00FC693F" w:rsidRPr="0006063C" w:rsidSect="00034616">
      <w:footerReference w:type="default" r:id="rId9"/>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276FBF"/>
      </w:pBdr>
    </w:pPr>
    <w:r>
      <w:rPr>
        <w:rFonts w:ascii="Calibri" w:hAnsi="Calibri"/>
        <w:b w:val="0"/>
        <w:i/>
        <w:color w:val="888888"/>
        <w:sz w:val="17"/>
      </w:rPr>
      <w:t>Pakistan E-Commerce Review Intelligence Platform  ·  Part 1: Technical Report  ·  NLP Course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