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5DED" w14:textId="77777777" w:rsidR="00880569" w:rsidRPr="00880569" w:rsidRDefault="00880569" w:rsidP="00880569">
      <w:pPr>
        <w:rPr>
          <w:lang w:val="en-A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1109"/>
        <w:gridCol w:w="2018"/>
        <w:gridCol w:w="2548"/>
        <w:gridCol w:w="2684"/>
        <w:gridCol w:w="2827"/>
        <w:gridCol w:w="1109"/>
      </w:tblGrid>
      <w:tr w:rsidR="00880569" w:rsidRPr="00880569" w14:paraId="7315306B" w14:textId="77777777" w:rsidTr="00880569">
        <w:trPr>
          <w:trHeight w:val="770"/>
        </w:trPr>
        <w:tc>
          <w:tcPr>
            <w:tcW w:w="0" w:type="auto"/>
            <w:tcMar>
              <w:top w:w="100" w:type="dxa"/>
              <w:left w:w="100" w:type="dxa"/>
              <w:bottom w:w="100" w:type="dxa"/>
              <w:right w:w="100" w:type="dxa"/>
            </w:tcMar>
            <w:hideMark/>
          </w:tcPr>
          <w:p w14:paraId="000B0E4A" w14:textId="77777777" w:rsidR="00880569" w:rsidRPr="00880569" w:rsidRDefault="00880569" w:rsidP="00880569">
            <w:pPr>
              <w:rPr>
                <w:rFonts w:ascii="Calibri" w:hAnsi="Calibri" w:cs="Calibri"/>
                <w:lang w:val="en-AE"/>
              </w:rPr>
            </w:pPr>
            <w:r w:rsidRPr="00880569">
              <w:rPr>
                <w:rFonts w:ascii="Calibri" w:hAnsi="Calibri" w:cs="Calibri"/>
                <w:b/>
                <w:bCs/>
                <w:lang w:val="en-AE"/>
              </w:rPr>
              <w:t>Finding ID</w:t>
            </w:r>
          </w:p>
        </w:tc>
        <w:tc>
          <w:tcPr>
            <w:tcW w:w="0" w:type="auto"/>
            <w:tcMar>
              <w:top w:w="100" w:type="dxa"/>
              <w:left w:w="100" w:type="dxa"/>
              <w:bottom w:w="100" w:type="dxa"/>
              <w:right w:w="100" w:type="dxa"/>
            </w:tcMar>
            <w:hideMark/>
          </w:tcPr>
          <w:p w14:paraId="432FE168" w14:textId="77777777" w:rsidR="00880569" w:rsidRPr="00880569" w:rsidRDefault="00880569" w:rsidP="00880569">
            <w:pPr>
              <w:rPr>
                <w:rFonts w:ascii="Calibri" w:hAnsi="Calibri" w:cs="Calibri"/>
                <w:lang w:val="en-AE"/>
              </w:rPr>
            </w:pPr>
            <w:r w:rsidRPr="00880569">
              <w:rPr>
                <w:rFonts w:ascii="Calibri" w:hAnsi="Calibri" w:cs="Calibri"/>
                <w:b/>
                <w:bCs/>
                <w:lang w:val="en-AE"/>
              </w:rPr>
              <w:t>Evidence Ref.</w:t>
            </w:r>
          </w:p>
        </w:tc>
        <w:tc>
          <w:tcPr>
            <w:tcW w:w="0" w:type="auto"/>
            <w:tcMar>
              <w:top w:w="100" w:type="dxa"/>
              <w:left w:w="100" w:type="dxa"/>
              <w:bottom w:w="100" w:type="dxa"/>
              <w:right w:w="100" w:type="dxa"/>
            </w:tcMar>
            <w:hideMark/>
          </w:tcPr>
          <w:p w14:paraId="1EE73949" w14:textId="77777777" w:rsidR="00880569" w:rsidRPr="00880569" w:rsidRDefault="00880569" w:rsidP="00880569">
            <w:pPr>
              <w:rPr>
                <w:rFonts w:ascii="Calibri" w:hAnsi="Calibri" w:cs="Calibri"/>
                <w:lang w:val="en-AE"/>
              </w:rPr>
            </w:pPr>
            <w:r w:rsidRPr="00880569">
              <w:rPr>
                <w:rFonts w:ascii="Calibri" w:hAnsi="Calibri" w:cs="Calibri"/>
                <w:b/>
                <w:bCs/>
                <w:lang w:val="en-AE"/>
              </w:rPr>
              <w:t>Criteria</w:t>
            </w:r>
          </w:p>
        </w:tc>
        <w:tc>
          <w:tcPr>
            <w:tcW w:w="0" w:type="auto"/>
            <w:tcMar>
              <w:top w:w="100" w:type="dxa"/>
              <w:left w:w="100" w:type="dxa"/>
              <w:bottom w:w="100" w:type="dxa"/>
              <w:right w:w="100" w:type="dxa"/>
            </w:tcMar>
            <w:hideMark/>
          </w:tcPr>
          <w:p w14:paraId="278D7937" w14:textId="77777777" w:rsidR="00880569" w:rsidRPr="00880569" w:rsidRDefault="00880569" w:rsidP="00880569">
            <w:pPr>
              <w:rPr>
                <w:rFonts w:ascii="Calibri" w:hAnsi="Calibri" w:cs="Calibri"/>
                <w:lang w:val="en-AE"/>
              </w:rPr>
            </w:pPr>
            <w:r w:rsidRPr="00880569">
              <w:rPr>
                <w:rFonts w:ascii="Calibri" w:hAnsi="Calibri" w:cs="Calibri"/>
                <w:b/>
                <w:bCs/>
                <w:lang w:val="en-AE"/>
              </w:rPr>
              <w:t>Condition</w:t>
            </w:r>
          </w:p>
        </w:tc>
        <w:tc>
          <w:tcPr>
            <w:tcW w:w="0" w:type="auto"/>
            <w:tcMar>
              <w:top w:w="100" w:type="dxa"/>
              <w:left w:w="100" w:type="dxa"/>
              <w:bottom w:w="100" w:type="dxa"/>
              <w:right w:w="100" w:type="dxa"/>
            </w:tcMar>
            <w:hideMark/>
          </w:tcPr>
          <w:p w14:paraId="797008B2" w14:textId="77777777" w:rsidR="00880569" w:rsidRPr="00880569" w:rsidRDefault="00880569" w:rsidP="00880569">
            <w:pPr>
              <w:rPr>
                <w:rFonts w:ascii="Calibri" w:hAnsi="Calibri" w:cs="Calibri"/>
                <w:lang w:val="en-AE"/>
              </w:rPr>
            </w:pPr>
            <w:r w:rsidRPr="00880569">
              <w:rPr>
                <w:rFonts w:ascii="Calibri" w:hAnsi="Calibri" w:cs="Calibri"/>
                <w:b/>
                <w:bCs/>
                <w:lang w:val="en-AE"/>
              </w:rPr>
              <w:t>Risk</w:t>
            </w:r>
          </w:p>
        </w:tc>
        <w:tc>
          <w:tcPr>
            <w:tcW w:w="0" w:type="auto"/>
            <w:tcMar>
              <w:top w:w="100" w:type="dxa"/>
              <w:left w:w="100" w:type="dxa"/>
              <w:bottom w:w="100" w:type="dxa"/>
              <w:right w:w="100" w:type="dxa"/>
            </w:tcMar>
            <w:hideMark/>
          </w:tcPr>
          <w:p w14:paraId="5A0A8D13" w14:textId="77777777" w:rsidR="00880569" w:rsidRPr="00880569" w:rsidRDefault="00880569" w:rsidP="00880569">
            <w:pPr>
              <w:rPr>
                <w:rFonts w:ascii="Calibri" w:hAnsi="Calibri" w:cs="Calibri"/>
                <w:lang w:val="en-AE"/>
              </w:rPr>
            </w:pPr>
            <w:r w:rsidRPr="00880569">
              <w:rPr>
                <w:rFonts w:ascii="Calibri" w:hAnsi="Calibri" w:cs="Calibri"/>
                <w:b/>
                <w:bCs/>
                <w:lang w:val="en-AE"/>
              </w:rPr>
              <w:t>Recommendation</w:t>
            </w:r>
          </w:p>
        </w:tc>
        <w:tc>
          <w:tcPr>
            <w:tcW w:w="0" w:type="auto"/>
            <w:tcMar>
              <w:top w:w="100" w:type="dxa"/>
              <w:left w:w="100" w:type="dxa"/>
              <w:bottom w:w="100" w:type="dxa"/>
              <w:right w:w="100" w:type="dxa"/>
            </w:tcMar>
            <w:hideMark/>
          </w:tcPr>
          <w:p w14:paraId="61D2E7D8" w14:textId="77777777" w:rsidR="00880569" w:rsidRPr="00880569" w:rsidRDefault="00880569" w:rsidP="00880569">
            <w:pPr>
              <w:rPr>
                <w:rFonts w:ascii="Calibri" w:hAnsi="Calibri" w:cs="Calibri"/>
                <w:lang w:val="en-AE"/>
              </w:rPr>
            </w:pPr>
            <w:r w:rsidRPr="00880569">
              <w:rPr>
                <w:rFonts w:ascii="Calibri" w:hAnsi="Calibri" w:cs="Calibri"/>
                <w:b/>
                <w:bCs/>
                <w:lang w:val="en-AE"/>
              </w:rPr>
              <w:t>Severity</w:t>
            </w:r>
          </w:p>
        </w:tc>
      </w:tr>
      <w:tr w:rsidR="00880569" w:rsidRPr="00880569" w14:paraId="1E3057C1" w14:textId="77777777" w:rsidTr="00880569">
        <w:trPr>
          <w:trHeight w:val="4010"/>
        </w:trPr>
        <w:tc>
          <w:tcPr>
            <w:tcW w:w="0" w:type="auto"/>
            <w:tcMar>
              <w:top w:w="100" w:type="dxa"/>
              <w:left w:w="100" w:type="dxa"/>
              <w:bottom w:w="100" w:type="dxa"/>
              <w:right w:w="100" w:type="dxa"/>
            </w:tcMar>
            <w:hideMark/>
          </w:tcPr>
          <w:p w14:paraId="0EEF68BE" w14:textId="1D3E555B" w:rsidR="00880569" w:rsidRPr="00880569" w:rsidRDefault="00880569" w:rsidP="00880569">
            <w:pPr>
              <w:rPr>
                <w:rFonts w:ascii="Calibri" w:hAnsi="Calibri" w:cs="Calibri"/>
                <w:lang w:val="en-AE"/>
              </w:rPr>
            </w:pPr>
            <w:r w:rsidRPr="00880569">
              <w:rPr>
                <w:rFonts w:ascii="Calibri" w:hAnsi="Calibri" w:cs="Calibri"/>
                <w:b/>
                <w:bCs/>
                <w:lang w:val="en-AE"/>
              </w:rPr>
              <w:t>F-01 Incomplete MFA Enforcement</w:t>
            </w:r>
          </w:p>
        </w:tc>
        <w:tc>
          <w:tcPr>
            <w:tcW w:w="0" w:type="auto"/>
            <w:tcMar>
              <w:top w:w="100" w:type="dxa"/>
              <w:left w:w="100" w:type="dxa"/>
              <w:bottom w:w="100" w:type="dxa"/>
              <w:right w:w="100" w:type="dxa"/>
            </w:tcMar>
            <w:hideMark/>
          </w:tcPr>
          <w:p w14:paraId="1191FBD8" w14:textId="77777777" w:rsidR="00880569" w:rsidRPr="00880569" w:rsidRDefault="00880569" w:rsidP="00880569">
            <w:pPr>
              <w:rPr>
                <w:rFonts w:ascii="Calibri" w:hAnsi="Calibri" w:cs="Calibri"/>
                <w:lang w:val="en-AE"/>
              </w:rPr>
            </w:pPr>
            <w:r w:rsidRPr="00880569">
              <w:rPr>
                <w:rFonts w:ascii="Calibri" w:hAnsi="Calibri" w:cs="Calibri"/>
                <w:lang w:val="en-AE"/>
              </w:rPr>
              <w:t>E-01, E-02</w:t>
            </w:r>
          </w:p>
        </w:tc>
        <w:tc>
          <w:tcPr>
            <w:tcW w:w="0" w:type="auto"/>
            <w:tcMar>
              <w:top w:w="100" w:type="dxa"/>
              <w:left w:w="100" w:type="dxa"/>
              <w:bottom w:w="100" w:type="dxa"/>
              <w:right w:w="100" w:type="dxa"/>
            </w:tcMar>
            <w:hideMark/>
          </w:tcPr>
          <w:p w14:paraId="28775780" w14:textId="77777777" w:rsidR="00880569" w:rsidRPr="00880569" w:rsidRDefault="00880569" w:rsidP="00880569">
            <w:pPr>
              <w:rPr>
                <w:rFonts w:ascii="Calibri" w:hAnsi="Calibri" w:cs="Calibri"/>
                <w:lang w:val="en-AE"/>
              </w:rPr>
            </w:pPr>
            <w:r w:rsidRPr="00880569">
              <w:rPr>
                <w:rFonts w:ascii="Calibri" w:hAnsi="Calibri" w:cs="Calibri"/>
                <w:lang w:val="en-AE"/>
              </w:rPr>
              <w:t>MFA is required for users accessing corporate cloud services.</w:t>
            </w:r>
          </w:p>
        </w:tc>
        <w:tc>
          <w:tcPr>
            <w:tcW w:w="0" w:type="auto"/>
            <w:tcMar>
              <w:top w:w="100" w:type="dxa"/>
              <w:left w:w="100" w:type="dxa"/>
              <w:bottom w:w="100" w:type="dxa"/>
              <w:right w:w="100" w:type="dxa"/>
            </w:tcMar>
            <w:hideMark/>
          </w:tcPr>
          <w:p w14:paraId="05648EAA" w14:textId="77777777" w:rsidR="00880569" w:rsidRPr="00880569" w:rsidRDefault="00880569" w:rsidP="00880569">
            <w:pPr>
              <w:rPr>
                <w:rFonts w:ascii="Calibri" w:hAnsi="Calibri" w:cs="Calibri"/>
                <w:lang w:val="en-AE"/>
              </w:rPr>
            </w:pPr>
            <w:r w:rsidRPr="00880569">
              <w:rPr>
                <w:rFonts w:ascii="Calibri" w:hAnsi="Calibri" w:cs="Calibri"/>
                <w:lang w:val="en-AE"/>
              </w:rPr>
              <w:t>15 of 186 active accounts lacked MFA, including 9 employees, 4 contractors and 2 service accounts. All could authenticate remotely.</w:t>
            </w:r>
          </w:p>
        </w:tc>
        <w:tc>
          <w:tcPr>
            <w:tcW w:w="0" w:type="auto"/>
            <w:tcMar>
              <w:top w:w="100" w:type="dxa"/>
              <w:left w:w="100" w:type="dxa"/>
              <w:bottom w:w="100" w:type="dxa"/>
              <w:right w:w="100" w:type="dxa"/>
            </w:tcMar>
            <w:hideMark/>
          </w:tcPr>
          <w:p w14:paraId="7DC1B5F8" w14:textId="47412EAE" w:rsidR="00880569" w:rsidRPr="00880569" w:rsidRDefault="00880569" w:rsidP="00880569">
            <w:pPr>
              <w:rPr>
                <w:rFonts w:ascii="Calibri" w:hAnsi="Calibri" w:cs="Calibri"/>
                <w:lang w:val="en-AE"/>
              </w:rPr>
            </w:pPr>
            <w:r w:rsidRPr="00880569">
              <w:rPr>
                <w:rFonts w:ascii="Calibri" w:hAnsi="Calibri" w:cs="Calibri"/>
                <w:lang w:val="en-AE"/>
              </w:rPr>
              <w:t xml:space="preserve">Compromised credentials could allow unauthorised remote access without an additional authentication, potentially </w:t>
            </w:r>
            <w:r w:rsidRPr="00880569">
              <w:rPr>
                <w:rFonts w:ascii="Calibri" w:hAnsi="Calibri" w:cs="Calibri"/>
                <w:lang w:val="en-AE"/>
              </w:rPr>
              <w:t>exposing sensitive</w:t>
            </w:r>
            <w:r w:rsidRPr="00880569">
              <w:rPr>
                <w:rFonts w:ascii="Calibri" w:hAnsi="Calibri" w:cs="Calibri"/>
                <w:lang w:val="en-AE"/>
              </w:rPr>
              <w:t xml:space="preserve"> data.</w:t>
            </w:r>
          </w:p>
        </w:tc>
        <w:tc>
          <w:tcPr>
            <w:tcW w:w="0" w:type="auto"/>
            <w:tcMar>
              <w:top w:w="100" w:type="dxa"/>
              <w:left w:w="100" w:type="dxa"/>
              <w:bottom w:w="100" w:type="dxa"/>
              <w:right w:w="100" w:type="dxa"/>
            </w:tcMar>
            <w:hideMark/>
          </w:tcPr>
          <w:p w14:paraId="0B6EDD5D" w14:textId="4E8B897F" w:rsidR="00880569" w:rsidRPr="00880569" w:rsidRDefault="00880569" w:rsidP="00880569">
            <w:pPr>
              <w:rPr>
                <w:rFonts w:ascii="Calibri" w:hAnsi="Calibri" w:cs="Calibri"/>
                <w:lang w:val="en-AE"/>
              </w:rPr>
            </w:pPr>
            <w:r w:rsidRPr="00880569">
              <w:rPr>
                <w:rFonts w:ascii="Calibri" w:hAnsi="Calibri" w:cs="Calibri"/>
                <w:lang w:val="en-AE"/>
              </w:rPr>
              <w:t xml:space="preserve">Enforce MFA for </w:t>
            </w:r>
            <w:proofErr w:type="gramStart"/>
            <w:r w:rsidRPr="00880569">
              <w:rPr>
                <w:rFonts w:ascii="Calibri" w:hAnsi="Calibri" w:cs="Calibri"/>
                <w:lang w:val="en-AE"/>
              </w:rPr>
              <w:t>all  remotely</w:t>
            </w:r>
            <w:proofErr w:type="gramEnd"/>
            <w:r w:rsidRPr="00880569">
              <w:rPr>
                <w:rFonts w:ascii="Calibri" w:hAnsi="Calibri" w:cs="Calibri"/>
                <w:lang w:val="en-AE"/>
              </w:rPr>
              <w:t xml:space="preserve"> accessible accounts and promptly remediate existing exceptions.</w:t>
            </w:r>
          </w:p>
        </w:tc>
        <w:tc>
          <w:tcPr>
            <w:tcW w:w="0" w:type="auto"/>
            <w:tcMar>
              <w:top w:w="100" w:type="dxa"/>
              <w:left w:w="100" w:type="dxa"/>
              <w:bottom w:w="100" w:type="dxa"/>
              <w:right w:w="100" w:type="dxa"/>
            </w:tcMar>
            <w:hideMark/>
          </w:tcPr>
          <w:p w14:paraId="372EEC69" w14:textId="77777777" w:rsidR="00880569" w:rsidRPr="00880569" w:rsidRDefault="00880569" w:rsidP="00880569">
            <w:pPr>
              <w:rPr>
                <w:rFonts w:ascii="Calibri" w:hAnsi="Calibri" w:cs="Calibri"/>
                <w:lang w:val="en-AE"/>
              </w:rPr>
            </w:pPr>
            <w:r w:rsidRPr="00880569">
              <w:rPr>
                <w:rFonts w:ascii="Calibri" w:hAnsi="Calibri" w:cs="Calibri"/>
                <w:b/>
                <w:bCs/>
                <w:color w:val="FF0000"/>
                <w:lang w:val="en-AE"/>
              </w:rPr>
              <w:t>HIGH</w:t>
            </w:r>
          </w:p>
        </w:tc>
      </w:tr>
      <w:tr w:rsidR="00880569" w:rsidRPr="00880569" w14:paraId="0EC8E9B7" w14:textId="77777777" w:rsidTr="00880569">
        <w:trPr>
          <w:trHeight w:val="7250"/>
        </w:trPr>
        <w:tc>
          <w:tcPr>
            <w:tcW w:w="0" w:type="auto"/>
            <w:tcMar>
              <w:top w:w="100" w:type="dxa"/>
              <w:left w:w="100" w:type="dxa"/>
              <w:bottom w:w="100" w:type="dxa"/>
              <w:right w:w="100" w:type="dxa"/>
            </w:tcMar>
            <w:hideMark/>
          </w:tcPr>
          <w:p w14:paraId="3FA35843" w14:textId="0F793CFF" w:rsidR="00880569" w:rsidRPr="00880569" w:rsidRDefault="00880569" w:rsidP="00880569">
            <w:pPr>
              <w:rPr>
                <w:rFonts w:ascii="Calibri" w:hAnsi="Calibri" w:cs="Calibri"/>
                <w:lang w:val="en-AE"/>
              </w:rPr>
            </w:pPr>
            <w:r w:rsidRPr="00880569">
              <w:rPr>
                <w:rFonts w:ascii="Calibri" w:hAnsi="Calibri" w:cs="Calibri"/>
                <w:b/>
                <w:bCs/>
                <w:lang w:val="en-AE"/>
              </w:rPr>
              <w:lastRenderedPageBreak/>
              <w:t>F-02 –</w:t>
            </w:r>
            <w:r>
              <w:rPr>
                <w:rFonts w:ascii="Calibri" w:hAnsi="Calibri" w:cs="Calibri"/>
                <w:b/>
                <w:bCs/>
                <w:lang w:val="en-AE"/>
              </w:rPr>
              <w:t>#</w:t>
            </w:r>
            <w:r w:rsidRPr="00880569">
              <w:rPr>
                <w:rFonts w:ascii="Calibri" w:hAnsi="Calibri" w:cs="Calibri"/>
                <w:b/>
                <w:bCs/>
                <w:lang w:val="en-AE"/>
              </w:rPr>
              <w:t>Inadequate User &amp; Contractor Offboarding</w:t>
            </w:r>
          </w:p>
        </w:tc>
        <w:tc>
          <w:tcPr>
            <w:tcW w:w="0" w:type="auto"/>
            <w:tcMar>
              <w:top w:w="100" w:type="dxa"/>
              <w:left w:w="100" w:type="dxa"/>
              <w:bottom w:w="100" w:type="dxa"/>
              <w:right w:w="100" w:type="dxa"/>
            </w:tcMar>
            <w:hideMark/>
          </w:tcPr>
          <w:p w14:paraId="787DD150" w14:textId="77777777" w:rsidR="00880569" w:rsidRPr="00880569" w:rsidRDefault="00880569" w:rsidP="00880569">
            <w:pPr>
              <w:rPr>
                <w:rFonts w:ascii="Calibri" w:hAnsi="Calibri" w:cs="Calibri"/>
                <w:lang w:val="en-AE"/>
              </w:rPr>
            </w:pPr>
            <w:r w:rsidRPr="00880569">
              <w:rPr>
                <w:rFonts w:ascii="Calibri" w:hAnsi="Calibri" w:cs="Calibri"/>
                <w:lang w:val="en-AE"/>
              </w:rPr>
              <w:t>E-01, E-03, E-07</w:t>
            </w:r>
          </w:p>
        </w:tc>
        <w:tc>
          <w:tcPr>
            <w:tcW w:w="0" w:type="auto"/>
            <w:tcMar>
              <w:top w:w="100" w:type="dxa"/>
              <w:left w:w="100" w:type="dxa"/>
              <w:bottom w:w="100" w:type="dxa"/>
              <w:right w:w="100" w:type="dxa"/>
            </w:tcMar>
            <w:hideMark/>
          </w:tcPr>
          <w:p w14:paraId="0DD3D523" w14:textId="77777777" w:rsidR="00880569" w:rsidRPr="00880569" w:rsidRDefault="00880569" w:rsidP="00880569">
            <w:pPr>
              <w:rPr>
                <w:rFonts w:ascii="Calibri" w:hAnsi="Calibri" w:cs="Calibri"/>
                <w:lang w:val="en-AE"/>
              </w:rPr>
            </w:pPr>
            <w:r w:rsidRPr="00880569">
              <w:rPr>
                <w:rFonts w:ascii="Calibri" w:hAnsi="Calibri" w:cs="Calibri"/>
                <w:lang w:val="en-AE"/>
              </w:rPr>
              <w:t>Employee accounts must be disabled within 24 hours of departure. Access should be removed when contractors no longer require it.</w:t>
            </w:r>
          </w:p>
        </w:tc>
        <w:tc>
          <w:tcPr>
            <w:tcW w:w="0" w:type="auto"/>
            <w:tcMar>
              <w:top w:w="100" w:type="dxa"/>
              <w:left w:w="100" w:type="dxa"/>
              <w:bottom w:w="100" w:type="dxa"/>
              <w:right w:w="100" w:type="dxa"/>
            </w:tcMar>
            <w:hideMark/>
          </w:tcPr>
          <w:p w14:paraId="12A468EC" w14:textId="77777777" w:rsidR="00880569" w:rsidRPr="00880569" w:rsidRDefault="00880569" w:rsidP="00880569">
            <w:pPr>
              <w:rPr>
                <w:rFonts w:ascii="Calibri" w:hAnsi="Calibri" w:cs="Calibri"/>
                <w:lang w:val="en-AE"/>
              </w:rPr>
            </w:pPr>
            <w:r w:rsidRPr="00880569">
              <w:rPr>
                <w:rFonts w:ascii="Calibri" w:hAnsi="Calibri" w:cs="Calibri"/>
                <w:lang w:val="en-AE"/>
              </w:rPr>
              <w:t>One former Finance Analyst account remained active for 23 days. Two other employee accounts were disabled after 2 and 6 days. One former contractor account remained active 3 months after their engagement ended, while 4 contractor accounts had no defined expiry date.</w:t>
            </w:r>
          </w:p>
        </w:tc>
        <w:tc>
          <w:tcPr>
            <w:tcW w:w="0" w:type="auto"/>
            <w:tcMar>
              <w:top w:w="100" w:type="dxa"/>
              <w:left w:w="100" w:type="dxa"/>
              <w:bottom w:w="100" w:type="dxa"/>
              <w:right w:w="100" w:type="dxa"/>
            </w:tcMar>
            <w:hideMark/>
          </w:tcPr>
          <w:p w14:paraId="4859EAF8" w14:textId="28A656B4" w:rsidR="00880569" w:rsidRPr="00880569" w:rsidRDefault="00880569" w:rsidP="00880569">
            <w:pPr>
              <w:rPr>
                <w:rFonts w:ascii="Calibri" w:hAnsi="Calibri" w:cs="Calibri"/>
                <w:lang w:val="en-AE"/>
              </w:rPr>
            </w:pPr>
            <w:r w:rsidRPr="00880569">
              <w:rPr>
                <w:rFonts w:ascii="Calibri" w:hAnsi="Calibri" w:cs="Calibri"/>
                <w:lang w:val="en-AE"/>
              </w:rPr>
              <w:t>Former employees or contractors, could retain unauthorised access to system and confidential information after their legitimate business need has ended.</w:t>
            </w:r>
          </w:p>
        </w:tc>
        <w:tc>
          <w:tcPr>
            <w:tcW w:w="0" w:type="auto"/>
            <w:tcMar>
              <w:top w:w="100" w:type="dxa"/>
              <w:left w:w="100" w:type="dxa"/>
              <w:bottom w:w="100" w:type="dxa"/>
              <w:right w:w="100" w:type="dxa"/>
            </w:tcMar>
            <w:hideMark/>
          </w:tcPr>
          <w:p w14:paraId="3C97FFA4" w14:textId="77777777" w:rsidR="00880569" w:rsidRPr="00880569" w:rsidRDefault="00880569" w:rsidP="00880569">
            <w:pPr>
              <w:rPr>
                <w:rFonts w:ascii="Calibri" w:hAnsi="Calibri" w:cs="Calibri"/>
                <w:lang w:val="en-AE"/>
              </w:rPr>
            </w:pPr>
            <w:r w:rsidRPr="00880569">
              <w:rPr>
                <w:rFonts w:ascii="Calibri" w:hAnsi="Calibri" w:cs="Calibri"/>
                <w:lang w:val="en-AE"/>
              </w:rPr>
              <w:t>Strengthen the JML process so access is promptly revoked upon departure. Set defined expiry dates for contractor accounts and review access during notice periods according to business need and least privilege.</w:t>
            </w:r>
          </w:p>
        </w:tc>
        <w:tc>
          <w:tcPr>
            <w:tcW w:w="0" w:type="auto"/>
            <w:tcMar>
              <w:top w:w="100" w:type="dxa"/>
              <w:left w:w="100" w:type="dxa"/>
              <w:bottom w:w="100" w:type="dxa"/>
              <w:right w:w="100" w:type="dxa"/>
            </w:tcMar>
            <w:hideMark/>
          </w:tcPr>
          <w:p w14:paraId="2E36FE5C" w14:textId="77777777" w:rsidR="00880569" w:rsidRPr="00880569" w:rsidRDefault="00880569" w:rsidP="00880569">
            <w:pPr>
              <w:rPr>
                <w:rFonts w:ascii="Calibri" w:hAnsi="Calibri" w:cs="Calibri"/>
                <w:lang w:val="en-AE"/>
              </w:rPr>
            </w:pPr>
            <w:r w:rsidRPr="00880569">
              <w:rPr>
                <w:rFonts w:ascii="Calibri" w:hAnsi="Calibri" w:cs="Calibri"/>
                <w:b/>
                <w:bCs/>
                <w:color w:val="FF0000"/>
                <w:lang w:val="en-AE"/>
              </w:rPr>
              <w:t>HIGH</w:t>
            </w:r>
          </w:p>
        </w:tc>
      </w:tr>
      <w:tr w:rsidR="00880569" w:rsidRPr="00880569" w14:paraId="06AE625A" w14:textId="77777777" w:rsidTr="00880569">
        <w:trPr>
          <w:trHeight w:val="5090"/>
        </w:trPr>
        <w:tc>
          <w:tcPr>
            <w:tcW w:w="0" w:type="auto"/>
            <w:tcMar>
              <w:top w:w="100" w:type="dxa"/>
              <w:left w:w="100" w:type="dxa"/>
              <w:bottom w:w="100" w:type="dxa"/>
              <w:right w:w="100" w:type="dxa"/>
            </w:tcMar>
            <w:hideMark/>
          </w:tcPr>
          <w:p w14:paraId="4CBAC03C" w14:textId="42CBE38E" w:rsidR="00880569" w:rsidRPr="00880569" w:rsidRDefault="00880569" w:rsidP="00880569">
            <w:pPr>
              <w:rPr>
                <w:rFonts w:ascii="Calibri" w:hAnsi="Calibri" w:cs="Calibri"/>
                <w:lang w:val="en-AE"/>
              </w:rPr>
            </w:pPr>
            <w:r w:rsidRPr="00880569">
              <w:rPr>
                <w:rFonts w:ascii="Calibri" w:hAnsi="Calibri" w:cs="Calibri"/>
                <w:b/>
                <w:bCs/>
                <w:lang w:val="en-AE"/>
              </w:rPr>
              <w:lastRenderedPageBreak/>
              <w:t>F-03 Inadequate Periodic Access Reviews</w:t>
            </w:r>
          </w:p>
        </w:tc>
        <w:tc>
          <w:tcPr>
            <w:tcW w:w="0" w:type="auto"/>
            <w:tcMar>
              <w:top w:w="100" w:type="dxa"/>
              <w:left w:w="100" w:type="dxa"/>
              <w:bottom w:w="100" w:type="dxa"/>
              <w:right w:w="100" w:type="dxa"/>
            </w:tcMar>
            <w:hideMark/>
          </w:tcPr>
          <w:p w14:paraId="336DA4D3" w14:textId="77777777" w:rsidR="00880569" w:rsidRPr="00880569" w:rsidRDefault="00880569" w:rsidP="00880569">
            <w:pPr>
              <w:rPr>
                <w:rFonts w:ascii="Calibri" w:hAnsi="Calibri" w:cs="Calibri"/>
                <w:lang w:val="en-AE"/>
              </w:rPr>
            </w:pPr>
            <w:r w:rsidRPr="00880569">
              <w:rPr>
                <w:rFonts w:ascii="Calibri" w:hAnsi="Calibri" w:cs="Calibri"/>
                <w:lang w:val="en-AE"/>
              </w:rPr>
              <w:t>E-01, E-04, E-10</w:t>
            </w:r>
          </w:p>
        </w:tc>
        <w:tc>
          <w:tcPr>
            <w:tcW w:w="0" w:type="auto"/>
            <w:tcMar>
              <w:top w:w="100" w:type="dxa"/>
              <w:left w:w="100" w:type="dxa"/>
              <w:bottom w:w="100" w:type="dxa"/>
              <w:right w:w="100" w:type="dxa"/>
            </w:tcMar>
            <w:hideMark/>
          </w:tcPr>
          <w:p w14:paraId="10590321" w14:textId="77777777" w:rsidR="00880569" w:rsidRPr="00880569" w:rsidRDefault="00880569" w:rsidP="00880569">
            <w:pPr>
              <w:rPr>
                <w:rFonts w:ascii="Calibri" w:hAnsi="Calibri" w:cs="Calibri"/>
                <w:lang w:val="en-AE"/>
              </w:rPr>
            </w:pPr>
            <w:r w:rsidRPr="00880569">
              <w:rPr>
                <w:rFonts w:ascii="Calibri" w:hAnsi="Calibri" w:cs="Calibri"/>
                <w:lang w:val="en-AE"/>
              </w:rPr>
              <w:t>User access must be reviewed quarterly to confirm that permissions remain appropriate.</w:t>
            </w:r>
          </w:p>
        </w:tc>
        <w:tc>
          <w:tcPr>
            <w:tcW w:w="0" w:type="auto"/>
            <w:tcMar>
              <w:top w:w="100" w:type="dxa"/>
              <w:left w:w="100" w:type="dxa"/>
              <w:bottom w:w="100" w:type="dxa"/>
              <w:right w:w="100" w:type="dxa"/>
            </w:tcMar>
            <w:hideMark/>
          </w:tcPr>
          <w:p w14:paraId="41D9BF9C" w14:textId="77777777" w:rsidR="00880569" w:rsidRPr="00880569" w:rsidRDefault="00880569" w:rsidP="00880569">
            <w:pPr>
              <w:rPr>
                <w:rFonts w:ascii="Calibri" w:hAnsi="Calibri" w:cs="Calibri"/>
                <w:lang w:val="en-AE"/>
              </w:rPr>
            </w:pPr>
            <w:r w:rsidRPr="00880569">
              <w:rPr>
                <w:rFonts w:ascii="Calibri" w:hAnsi="Calibri" w:cs="Calibri"/>
                <w:lang w:val="en-AE"/>
              </w:rPr>
              <w:t>The Q2 2026 access review was not completed due to staff shortages. The Finance application was also absent from the previous Q1 review despite containing sensitive payroll and financial information.</w:t>
            </w:r>
          </w:p>
        </w:tc>
        <w:tc>
          <w:tcPr>
            <w:tcW w:w="0" w:type="auto"/>
            <w:tcMar>
              <w:top w:w="100" w:type="dxa"/>
              <w:left w:w="100" w:type="dxa"/>
              <w:bottom w:w="100" w:type="dxa"/>
              <w:right w:w="100" w:type="dxa"/>
            </w:tcMar>
            <w:hideMark/>
          </w:tcPr>
          <w:p w14:paraId="5998AD78" w14:textId="77777777" w:rsidR="00880569" w:rsidRPr="00880569" w:rsidRDefault="00880569" w:rsidP="00880569">
            <w:pPr>
              <w:rPr>
                <w:rFonts w:ascii="Calibri" w:hAnsi="Calibri" w:cs="Calibri"/>
                <w:lang w:val="en-AE"/>
              </w:rPr>
            </w:pPr>
            <w:r w:rsidRPr="00880569">
              <w:rPr>
                <w:rFonts w:ascii="Calibri" w:hAnsi="Calibri" w:cs="Calibri"/>
                <w:lang w:val="en-AE"/>
              </w:rPr>
              <w:t>Excessive or outdated permissions may remain undetected, allowing users to retain access they no longer require and increasing the risk of accidental or intentional misuse of sensitive information.</w:t>
            </w:r>
          </w:p>
        </w:tc>
        <w:tc>
          <w:tcPr>
            <w:tcW w:w="0" w:type="auto"/>
            <w:tcMar>
              <w:top w:w="100" w:type="dxa"/>
              <w:left w:w="100" w:type="dxa"/>
              <w:bottom w:w="100" w:type="dxa"/>
              <w:right w:w="100" w:type="dxa"/>
            </w:tcMar>
            <w:hideMark/>
          </w:tcPr>
          <w:p w14:paraId="5143C0B7" w14:textId="4754B50B" w:rsidR="00880569" w:rsidRPr="00880569" w:rsidRDefault="00880569" w:rsidP="00880569">
            <w:pPr>
              <w:rPr>
                <w:rFonts w:ascii="Calibri" w:hAnsi="Calibri" w:cs="Calibri"/>
                <w:lang w:val="en-AE"/>
              </w:rPr>
            </w:pPr>
            <w:r w:rsidRPr="00880569">
              <w:rPr>
                <w:rFonts w:ascii="Calibri" w:hAnsi="Calibri" w:cs="Calibri"/>
                <w:lang w:val="en-AE"/>
              </w:rPr>
              <w:t xml:space="preserve">Complete access reviews within defined quarterly deadlines and </w:t>
            </w:r>
            <w:proofErr w:type="gramStart"/>
            <w:r w:rsidRPr="00880569">
              <w:rPr>
                <w:rFonts w:ascii="Calibri" w:hAnsi="Calibri" w:cs="Calibri"/>
                <w:lang w:val="en-AE"/>
              </w:rPr>
              <w:t>include</w:t>
            </w:r>
            <w:proofErr w:type="gramEnd"/>
            <w:r>
              <w:rPr>
                <w:rFonts w:ascii="Calibri" w:hAnsi="Calibri" w:cs="Calibri"/>
                <w:lang w:val="en-AE"/>
              </w:rPr>
              <w:t xml:space="preserve"> </w:t>
            </w:r>
            <w:r w:rsidRPr="00880569">
              <w:rPr>
                <w:rFonts w:ascii="Calibri" w:hAnsi="Calibri" w:cs="Calibri"/>
                <w:lang w:val="en-AE"/>
              </w:rPr>
              <w:t>all critical applications. Strengthen RBAC to align permissions with job responsibilities and assign a backup owner for access reviews.</w:t>
            </w:r>
          </w:p>
        </w:tc>
        <w:tc>
          <w:tcPr>
            <w:tcW w:w="0" w:type="auto"/>
            <w:tcMar>
              <w:top w:w="100" w:type="dxa"/>
              <w:left w:w="100" w:type="dxa"/>
              <w:bottom w:w="100" w:type="dxa"/>
              <w:right w:w="100" w:type="dxa"/>
            </w:tcMar>
            <w:hideMark/>
          </w:tcPr>
          <w:p w14:paraId="2F450A71" w14:textId="77777777" w:rsidR="00880569" w:rsidRPr="00880569" w:rsidRDefault="00880569" w:rsidP="00880569">
            <w:pPr>
              <w:rPr>
                <w:rFonts w:ascii="Calibri" w:hAnsi="Calibri" w:cs="Calibri"/>
                <w:lang w:val="en-AE"/>
              </w:rPr>
            </w:pPr>
            <w:r w:rsidRPr="00880569">
              <w:rPr>
                <w:rFonts w:ascii="Calibri" w:hAnsi="Calibri" w:cs="Calibri"/>
                <w:b/>
                <w:bCs/>
                <w:color w:val="FFC000"/>
                <w:lang w:val="en-AE"/>
              </w:rPr>
              <w:t>MEDIUM</w:t>
            </w:r>
          </w:p>
        </w:tc>
      </w:tr>
      <w:tr w:rsidR="00880569" w:rsidRPr="00880569" w14:paraId="6365F6EB" w14:textId="77777777" w:rsidTr="00880569">
        <w:trPr>
          <w:trHeight w:val="5900"/>
        </w:trPr>
        <w:tc>
          <w:tcPr>
            <w:tcW w:w="0" w:type="auto"/>
            <w:tcMar>
              <w:top w:w="100" w:type="dxa"/>
              <w:left w:w="100" w:type="dxa"/>
              <w:bottom w:w="100" w:type="dxa"/>
              <w:right w:w="100" w:type="dxa"/>
            </w:tcMar>
            <w:hideMark/>
          </w:tcPr>
          <w:p w14:paraId="6AFFCD3E" w14:textId="2A90F8E2" w:rsidR="00880569" w:rsidRPr="00880569" w:rsidRDefault="00880569" w:rsidP="00880569">
            <w:pPr>
              <w:rPr>
                <w:rFonts w:ascii="Calibri" w:hAnsi="Calibri" w:cs="Calibri"/>
                <w:lang w:val="en-AE"/>
              </w:rPr>
            </w:pPr>
            <w:r w:rsidRPr="00880569">
              <w:rPr>
                <w:rFonts w:ascii="Calibri" w:hAnsi="Calibri" w:cs="Calibri"/>
                <w:b/>
                <w:bCs/>
                <w:lang w:val="en-AE"/>
              </w:rPr>
              <w:lastRenderedPageBreak/>
              <w:t>F-04 Inadequate Governance of Shared Privileged Account</w:t>
            </w:r>
          </w:p>
        </w:tc>
        <w:tc>
          <w:tcPr>
            <w:tcW w:w="0" w:type="auto"/>
            <w:tcMar>
              <w:top w:w="100" w:type="dxa"/>
              <w:left w:w="100" w:type="dxa"/>
              <w:bottom w:w="100" w:type="dxa"/>
              <w:right w:w="100" w:type="dxa"/>
            </w:tcMar>
            <w:hideMark/>
          </w:tcPr>
          <w:p w14:paraId="7271A65A" w14:textId="77777777" w:rsidR="00880569" w:rsidRPr="00880569" w:rsidRDefault="00880569" w:rsidP="00880569">
            <w:pPr>
              <w:rPr>
                <w:rFonts w:ascii="Calibri" w:hAnsi="Calibri" w:cs="Calibri"/>
                <w:lang w:val="en-AE"/>
              </w:rPr>
            </w:pPr>
            <w:r w:rsidRPr="00880569">
              <w:rPr>
                <w:rFonts w:ascii="Calibri" w:hAnsi="Calibri" w:cs="Calibri"/>
                <w:lang w:val="en-AE"/>
              </w:rPr>
              <w:t>E-05, E-11</w:t>
            </w:r>
          </w:p>
        </w:tc>
        <w:tc>
          <w:tcPr>
            <w:tcW w:w="0" w:type="auto"/>
            <w:tcMar>
              <w:top w:w="100" w:type="dxa"/>
              <w:left w:w="100" w:type="dxa"/>
              <w:bottom w:w="100" w:type="dxa"/>
              <w:right w:w="100" w:type="dxa"/>
            </w:tcMar>
            <w:hideMark/>
          </w:tcPr>
          <w:p w14:paraId="0D07BB04" w14:textId="77777777" w:rsidR="00880569" w:rsidRPr="00880569" w:rsidRDefault="00880569" w:rsidP="00880569">
            <w:pPr>
              <w:rPr>
                <w:rFonts w:ascii="Calibri" w:hAnsi="Calibri" w:cs="Calibri"/>
                <w:lang w:val="en-AE"/>
              </w:rPr>
            </w:pPr>
            <w:r w:rsidRPr="00880569">
              <w:rPr>
                <w:rFonts w:ascii="Calibri" w:hAnsi="Calibri" w:cs="Calibri"/>
                <w:lang w:val="en-AE"/>
              </w:rPr>
              <w:t>Privileged access should be individually attributable and subject to appropriate authorization, monitoring and governance.</w:t>
            </w:r>
          </w:p>
        </w:tc>
        <w:tc>
          <w:tcPr>
            <w:tcW w:w="0" w:type="auto"/>
            <w:tcMar>
              <w:top w:w="100" w:type="dxa"/>
              <w:left w:w="100" w:type="dxa"/>
              <w:bottom w:w="100" w:type="dxa"/>
              <w:right w:w="100" w:type="dxa"/>
            </w:tcMar>
            <w:hideMark/>
          </w:tcPr>
          <w:p w14:paraId="7C9E46B7" w14:textId="77777777" w:rsidR="00880569" w:rsidRPr="00880569" w:rsidRDefault="00880569" w:rsidP="00880569">
            <w:pPr>
              <w:rPr>
                <w:rFonts w:ascii="Calibri" w:hAnsi="Calibri" w:cs="Calibri"/>
                <w:lang w:val="en-AE"/>
              </w:rPr>
            </w:pPr>
            <w:r w:rsidRPr="00880569">
              <w:rPr>
                <w:rFonts w:ascii="Calibri" w:hAnsi="Calibri" w:cs="Calibri"/>
                <w:lang w:val="en-AE"/>
              </w:rPr>
              <w:t>An enabled Shared-</w:t>
            </w:r>
            <w:proofErr w:type="spellStart"/>
            <w:r w:rsidRPr="00880569">
              <w:rPr>
                <w:rFonts w:ascii="Calibri" w:hAnsi="Calibri" w:cs="Calibri"/>
                <w:lang w:val="en-AE"/>
              </w:rPr>
              <w:t>GlobalAdmin</w:t>
            </w:r>
            <w:proofErr w:type="spellEnd"/>
            <w:r w:rsidRPr="00880569">
              <w:rPr>
                <w:rFonts w:ascii="Calibri" w:hAnsi="Calibri" w:cs="Calibri"/>
                <w:lang w:val="en-AE"/>
              </w:rPr>
              <w:t xml:space="preserve"> account with Global Administrator privileges is accessible by two IT engineers. No documented approval or governance process exists for its emergency use.</w:t>
            </w:r>
          </w:p>
        </w:tc>
        <w:tc>
          <w:tcPr>
            <w:tcW w:w="0" w:type="auto"/>
            <w:tcMar>
              <w:top w:w="100" w:type="dxa"/>
              <w:left w:w="100" w:type="dxa"/>
              <w:bottom w:w="100" w:type="dxa"/>
              <w:right w:w="100" w:type="dxa"/>
            </w:tcMar>
            <w:hideMark/>
          </w:tcPr>
          <w:p w14:paraId="5F0BD882" w14:textId="38A2A381" w:rsidR="00880569" w:rsidRPr="00880569" w:rsidRDefault="00880569" w:rsidP="00880569">
            <w:pPr>
              <w:rPr>
                <w:rFonts w:ascii="Calibri" w:hAnsi="Calibri" w:cs="Calibri"/>
                <w:lang w:val="en-AE"/>
              </w:rPr>
            </w:pPr>
            <w:r w:rsidRPr="00880569">
              <w:rPr>
                <w:rFonts w:ascii="Calibri" w:hAnsi="Calibri" w:cs="Calibri"/>
                <w:lang w:val="en-AE"/>
              </w:rPr>
              <w:t>Shared credentials reduce accountability and traceability. Compromise or misuse could provide highly privileged access and potentially result in unauthorised administrative changes</w:t>
            </w:r>
            <w:r>
              <w:rPr>
                <w:rFonts w:ascii="Calibri" w:hAnsi="Calibri" w:cs="Calibri"/>
                <w:lang w:val="en-AE"/>
              </w:rPr>
              <w:t>.</w:t>
            </w:r>
          </w:p>
        </w:tc>
        <w:tc>
          <w:tcPr>
            <w:tcW w:w="0" w:type="auto"/>
            <w:tcMar>
              <w:top w:w="100" w:type="dxa"/>
              <w:left w:w="100" w:type="dxa"/>
              <w:bottom w:w="100" w:type="dxa"/>
              <w:right w:w="100" w:type="dxa"/>
            </w:tcMar>
            <w:hideMark/>
          </w:tcPr>
          <w:p w14:paraId="647DE125" w14:textId="77777777" w:rsidR="00880569" w:rsidRPr="00880569" w:rsidRDefault="00880569" w:rsidP="00880569">
            <w:pPr>
              <w:rPr>
                <w:rFonts w:ascii="Calibri" w:hAnsi="Calibri" w:cs="Calibri"/>
                <w:lang w:val="en-AE"/>
              </w:rPr>
            </w:pPr>
            <w:r w:rsidRPr="00880569">
              <w:rPr>
                <w:rFonts w:ascii="Calibri" w:hAnsi="Calibri" w:cs="Calibri"/>
                <w:lang w:val="en-AE"/>
              </w:rPr>
              <w:t>Use individually assigned privileged accounts for routine administration. Establish a documented break-glass procedure defining authorised users, permitted circumstances, approvals, secure credential handling, monitoring and post-use review.</w:t>
            </w:r>
          </w:p>
        </w:tc>
        <w:tc>
          <w:tcPr>
            <w:tcW w:w="0" w:type="auto"/>
            <w:tcMar>
              <w:top w:w="100" w:type="dxa"/>
              <w:left w:w="100" w:type="dxa"/>
              <w:bottom w:w="100" w:type="dxa"/>
              <w:right w:w="100" w:type="dxa"/>
            </w:tcMar>
            <w:hideMark/>
          </w:tcPr>
          <w:p w14:paraId="4C333430" w14:textId="77777777" w:rsidR="00880569" w:rsidRPr="00880569" w:rsidRDefault="00880569" w:rsidP="00880569">
            <w:pPr>
              <w:rPr>
                <w:rFonts w:ascii="Calibri" w:hAnsi="Calibri" w:cs="Calibri"/>
                <w:lang w:val="en-AE"/>
              </w:rPr>
            </w:pPr>
            <w:r w:rsidRPr="00880569">
              <w:rPr>
                <w:rFonts w:ascii="Calibri" w:hAnsi="Calibri" w:cs="Calibri"/>
                <w:b/>
                <w:bCs/>
                <w:color w:val="FF0000"/>
                <w:lang w:val="en-AE"/>
              </w:rPr>
              <w:t>HIGH</w:t>
            </w:r>
          </w:p>
        </w:tc>
      </w:tr>
      <w:tr w:rsidR="00880569" w:rsidRPr="00880569" w14:paraId="7DFE6631" w14:textId="77777777" w:rsidTr="00880569">
        <w:trPr>
          <w:trHeight w:val="6710"/>
        </w:trPr>
        <w:tc>
          <w:tcPr>
            <w:tcW w:w="0" w:type="auto"/>
            <w:tcMar>
              <w:top w:w="100" w:type="dxa"/>
              <w:left w:w="100" w:type="dxa"/>
              <w:bottom w:w="100" w:type="dxa"/>
              <w:right w:w="100" w:type="dxa"/>
            </w:tcMar>
            <w:hideMark/>
          </w:tcPr>
          <w:p w14:paraId="59BE7B46" w14:textId="560F4D97" w:rsidR="00880569" w:rsidRPr="00880569" w:rsidRDefault="00880569" w:rsidP="00880569">
            <w:pPr>
              <w:rPr>
                <w:rFonts w:ascii="Calibri" w:hAnsi="Calibri" w:cs="Calibri"/>
                <w:lang w:val="en-AE"/>
              </w:rPr>
            </w:pPr>
            <w:r w:rsidRPr="00880569">
              <w:rPr>
                <w:rFonts w:ascii="Calibri" w:hAnsi="Calibri" w:cs="Calibri"/>
                <w:b/>
                <w:bCs/>
                <w:lang w:val="en-AE"/>
              </w:rPr>
              <w:lastRenderedPageBreak/>
              <w:t>F-05 Inadequate Service Account Governance</w:t>
            </w:r>
          </w:p>
        </w:tc>
        <w:tc>
          <w:tcPr>
            <w:tcW w:w="0" w:type="auto"/>
            <w:tcMar>
              <w:top w:w="100" w:type="dxa"/>
              <w:left w:w="100" w:type="dxa"/>
              <w:bottom w:w="100" w:type="dxa"/>
              <w:right w:w="100" w:type="dxa"/>
            </w:tcMar>
            <w:hideMark/>
          </w:tcPr>
          <w:p w14:paraId="7B8C0777" w14:textId="77777777" w:rsidR="00880569" w:rsidRPr="00880569" w:rsidRDefault="00880569" w:rsidP="00880569">
            <w:pPr>
              <w:rPr>
                <w:rFonts w:ascii="Calibri" w:hAnsi="Calibri" w:cs="Calibri"/>
                <w:lang w:val="en-AE"/>
              </w:rPr>
            </w:pPr>
            <w:r w:rsidRPr="00880569">
              <w:rPr>
                <w:rFonts w:ascii="Calibri" w:hAnsi="Calibri" w:cs="Calibri"/>
                <w:lang w:val="en-AE"/>
              </w:rPr>
              <w:t>E-08</w:t>
            </w:r>
          </w:p>
        </w:tc>
        <w:tc>
          <w:tcPr>
            <w:tcW w:w="0" w:type="auto"/>
            <w:tcMar>
              <w:top w:w="100" w:type="dxa"/>
              <w:left w:w="100" w:type="dxa"/>
              <w:bottom w:w="100" w:type="dxa"/>
              <w:right w:w="100" w:type="dxa"/>
            </w:tcMar>
            <w:hideMark/>
          </w:tcPr>
          <w:p w14:paraId="460754AB" w14:textId="77777777" w:rsidR="00880569" w:rsidRPr="00880569" w:rsidRDefault="00880569" w:rsidP="00880569">
            <w:pPr>
              <w:rPr>
                <w:rFonts w:ascii="Calibri" w:hAnsi="Calibri" w:cs="Calibri"/>
                <w:lang w:val="en-AE"/>
              </w:rPr>
            </w:pPr>
            <w:r w:rsidRPr="00880569">
              <w:rPr>
                <w:rFonts w:ascii="Calibri" w:hAnsi="Calibri" w:cs="Calibri"/>
                <w:lang w:val="en-AE"/>
              </w:rPr>
              <w:t>Service accounts should have documented ownership, defined purpose, appropriate privileges and securely managed credentials.</w:t>
            </w:r>
          </w:p>
        </w:tc>
        <w:tc>
          <w:tcPr>
            <w:tcW w:w="0" w:type="auto"/>
            <w:tcMar>
              <w:top w:w="100" w:type="dxa"/>
              <w:left w:w="100" w:type="dxa"/>
              <w:bottom w:w="100" w:type="dxa"/>
              <w:right w:w="100" w:type="dxa"/>
            </w:tcMar>
            <w:hideMark/>
          </w:tcPr>
          <w:p w14:paraId="22480874" w14:textId="77777777" w:rsidR="00880569" w:rsidRPr="00880569" w:rsidRDefault="00880569" w:rsidP="00880569">
            <w:pPr>
              <w:rPr>
                <w:rFonts w:ascii="Calibri" w:hAnsi="Calibri" w:cs="Calibri"/>
                <w:lang w:val="en-AE"/>
              </w:rPr>
            </w:pPr>
            <w:r w:rsidRPr="00880569">
              <w:rPr>
                <w:rFonts w:ascii="Calibri" w:hAnsi="Calibri" w:cs="Calibri"/>
                <w:lang w:val="en-AE"/>
              </w:rPr>
              <w:t>6 of 17 service accounts had no documented owner. Three had privileged permissions and credentials unchanged for more than 18 months. IT could not confirm which applications depended on these accounts.</w:t>
            </w:r>
          </w:p>
        </w:tc>
        <w:tc>
          <w:tcPr>
            <w:tcW w:w="0" w:type="auto"/>
            <w:tcMar>
              <w:top w:w="100" w:type="dxa"/>
              <w:left w:w="100" w:type="dxa"/>
              <w:bottom w:w="100" w:type="dxa"/>
              <w:right w:w="100" w:type="dxa"/>
            </w:tcMar>
            <w:hideMark/>
          </w:tcPr>
          <w:p w14:paraId="407905EF" w14:textId="77777777" w:rsidR="00880569" w:rsidRPr="00880569" w:rsidRDefault="00880569" w:rsidP="00880569">
            <w:pPr>
              <w:rPr>
                <w:rFonts w:ascii="Calibri" w:hAnsi="Calibri" w:cs="Calibri"/>
                <w:lang w:val="en-AE"/>
              </w:rPr>
            </w:pPr>
            <w:r w:rsidRPr="00880569">
              <w:rPr>
                <w:rFonts w:ascii="Calibri" w:hAnsi="Calibri" w:cs="Calibri"/>
                <w:lang w:val="en-AE"/>
              </w:rPr>
              <w:t>Unmanaged privileged accounts could remain unnecessary or excessively privileged without detection. Compromise or misuse could enable unauthorised system access, while undocumented dependencies could cause service disruption during account or credential changes.</w:t>
            </w:r>
          </w:p>
        </w:tc>
        <w:tc>
          <w:tcPr>
            <w:tcW w:w="0" w:type="auto"/>
            <w:tcMar>
              <w:top w:w="100" w:type="dxa"/>
              <w:left w:w="100" w:type="dxa"/>
              <w:bottom w:w="100" w:type="dxa"/>
              <w:right w:w="100" w:type="dxa"/>
            </w:tcMar>
            <w:hideMark/>
          </w:tcPr>
          <w:p w14:paraId="7DE579B6" w14:textId="77777777" w:rsidR="00880569" w:rsidRPr="00880569" w:rsidRDefault="00880569" w:rsidP="00880569">
            <w:pPr>
              <w:rPr>
                <w:rFonts w:ascii="Calibri" w:hAnsi="Calibri" w:cs="Calibri"/>
                <w:lang w:val="en-AE"/>
              </w:rPr>
            </w:pPr>
            <w:r w:rsidRPr="00880569">
              <w:rPr>
                <w:rFonts w:ascii="Calibri" w:hAnsi="Calibri" w:cs="Calibri"/>
                <w:lang w:val="en-AE"/>
              </w:rPr>
              <w:t>Identify and document each service account's owner, purpose and dependencies. Review privileges and reduce unnecessary access. After dependency testing, securely manage and rotate privileged credentials using a controlled process.</w:t>
            </w:r>
          </w:p>
        </w:tc>
        <w:tc>
          <w:tcPr>
            <w:tcW w:w="0" w:type="auto"/>
            <w:tcMar>
              <w:top w:w="100" w:type="dxa"/>
              <w:left w:w="100" w:type="dxa"/>
              <w:bottom w:w="100" w:type="dxa"/>
              <w:right w:w="100" w:type="dxa"/>
            </w:tcMar>
            <w:hideMark/>
          </w:tcPr>
          <w:p w14:paraId="677B3DCA" w14:textId="77777777" w:rsidR="00880569" w:rsidRPr="00880569" w:rsidRDefault="00880569" w:rsidP="00880569">
            <w:pPr>
              <w:rPr>
                <w:rFonts w:ascii="Calibri" w:hAnsi="Calibri" w:cs="Calibri"/>
                <w:lang w:val="en-AE"/>
              </w:rPr>
            </w:pPr>
            <w:r w:rsidRPr="00880569">
              <w:rPr>
                <w:rFonts w:ascii="Calibri" w:hAnsi="Calibri" w:cs="Calibri"/>
                <w:b/>
                <w:bCs/>
                <w:color w:val="FF0000"/>
                <w:lang w:val="en-AE"/>
              </w:rPr>
              <w:t>HIGH</w:t>
            </w:r>
          </w:p>
        </w:tc>
      </w:tr>
    </w:tbl>
    <w:p w14:paraId="32677DB1" w14:textId="77777777" w:rsidR="001303B9" w:rsidRDefault="001303B9"/>
    <w:sectPr w:rsidR="001303B9" w:rsidSect="0088056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69"/>
    <w:rsid w:val="000D6060"/>
    <w:rsid w:val="000D7F0A"/>
    <w:rsid w:val="001303B9"/>
    <w:rsid w:val="001B2DF7"/>
    <w:rsid w:val="001C0EDF"/>
    <w:rsid w:val="00211F82"/>
    <w:rsid w:val="0023429E"/>
    <w:rsid w:val="00302361"/>
    <w:rsid w:val="003C1276"/>
    <w:rsid w:val="004A49B1"/>
    <w:rsid w:val="004B6B0E"/>
    <w:rsid w:val="00502D7D"/>
    <w:rsid w:val="00650646"/>
    <w:rsid w:val="00657256"/>
    <w:rsid w:val="00775E06"/>
    <w:rsid w:val="007C24B6"/>
    <w:rsid w:val="00814D07"/>
    <w:rsid w:val="00880569"/>
    <w:rsid w:val="009E1DB3"/>
    <w:rsid w:val="00AB34E5"/>
    <w:rsid w:val="00AF2BC2"/>
    <w:rsid w:val="00B342D7"/>
    <w:rsid w:val="00B50B0A"/>
    <w:rsid w:val="00B6316B"/>
    <w:rsid w:val="00C46689"/>
    <w:rsid w:val="00C80748"/>
    <w:rsid w:val="00D855D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6CB1"/>
  <w15:chartTrackingRefBased/>
  <w15:docId w15:val="{46B19032-4181-4F9B-A7ED-F704EDAB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80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6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8056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8056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8056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8056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8056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8056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8056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8056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80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6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80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6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80569"/>
    <w:pPr>
      <w:spacing w:before="160"/>
      <w:jc w:val="center"/>
    </w:pPr>
    <w:rPr>
      <w:i/>
      <w:iCs/>
      <w:color w:val="404040" w:themeColor="text1" w:themeTint="BF"/>
    </w:rPr>
  </w:style>
  <w:style w:type="character" w:customStyle="1" w:styleId="QuoteChar">
    <w:name w:val="Quote Char"/>
    <w:basedOn w:val="DefaultParagraphFont"/>
    <w:link w:val="Quote"/>
    <w:uiPriority w:val="29"/>
    <w:rsid w:val="00880569"/>
    <w:rPr>
      <w:i/>
      <w:iCs/>
      <w:color w:val="404040" w:themeColor="text1" w:themeTint="BF"/>
      <w:lang w:val="en-US"/>
    </w:rPr>
  </w:style>
  <w:style w:type="paragraph" w:styleId="ListParagraph">
    <w:name w:val="List Paragraph"/>
    <w:basedOn w:val="Normal"/>
    <w:uiPriority w:val="34"/>
    <w:qFormat/>
    <w:rsid w:val="00880569"/>
    <w:pPr>
      <w:ind w:left="720"/>
      <w:contextualSpacing/>
    </w:pPr>
  </w:style>
  <w:style w:type="character" w:styleId="IntenseEmphasis">
    <w:name w:val="Intense Emphasis"/>
    <w:basedOn w:val="DefaultParagraphFont"/>
    <w:uiPriority w:val="21"/>
    <w:qFormat/>
    <w:rsid w:val="00880569"/>
    <w:rPr>
      <w:i/>
      <w:iCs/>
      <w:color w:val="0F4761" w:themeColor="accent1" w:themeShade="BF"/>
    </w:rPr>
  </w:style>
  <w:style w:type="paragraph" w:styleId="IntenseQuote">
    <w:name w:val="Intense Quote"/>
    <w:basedOn w:val="Normal"/>
    <w:next w:val="Normal"/>
    <w:link w:val="IntenseQuoteChar"/>
    <w:uiPriority w:val="30"/>
    <w:qFormat/>
    <w:rsid w:val="00880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569"/>
    <w:rPr>
      <w:i/>
      <w:iCs/>
      <w:color w:val="0F4761" w:themeColor="accent1" w:themeShade="BF"/>
      <w:lang w:val="en-US"/>
    </w:rPr>
  </w:style>
  <w:style w:type="character" w:styleId="IntenseReference">
    <w:name w:val="Intense Reference"/>
    <w:basedOn w:val="DefaultParagraphFont"/>
    <w:uiPriority w:val="32"/>
    <w:qFormat/>
    <w:rsid w:val="00880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Noor Zainab</dc:creator>
  <cp:keywords/>
  <dc:description/>
  <cp:lastModifiedBy>Syeda Noor Zainab</cp:lastModifiedBy>
  <cp:revision>2</cp:revision>
  <dcterms:created xsi:type="dcterms:W3CDTF">2026-08-09T23:37:00Z</dcterms:created>
  <dcterms:modified xsi:type="dcterms:W3CDTF">2026-08-09T23:37:00Z</dcterms:modified>
</cp:coreProperties>
</file>