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1A1A1A"/>
          <w:spacing w:val="40"/>
          <w:sz w:val="44"/>
          <w:szCs w:val="44"/>
        </w:rPr>
        <w:t xml:space="preserve">SYED ABDULLA</w:t>
      </w:r>
    </w:p>
    <w:p>
      <w:pPr>
        <w:spacing w:after="30"/>
        <w:jc w:val="center"/>
      </w:pPr>
      <w:r>
        <w:rPr>
          <w:rFonts w:ascii="Calibri" w:cs="Calibri" w:eastAsia="Calibri" w:hAnsi="Calibri"/>
          <w:b/>
          <w:bCs/>
          <w:color w:val="2B5797"/>
          <w:sz w:val="21"/>
          <w:szCs w:val="21"/>
        </w:rPr>
        <w:t xml:space="preserve">Software Engineer  |  Full-Stack  |  React · TypeScript · Java · Spring Boot</w:t>
      </w:r>
    </w:p>
    <w:p>
      <w:pPr>
        <w:spacing w:after="20"/>
        <w:jc w:val="center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Bengaluru, India  |  +91 88676 18049  |  </w:t>
      </w:r>
      <w:hyperlink w:history="1" r:id="rIdlg4yo19mjgf6njd4b8cm1">
        <w:r>
          <w:rPr>
            <w:rFonts w:ascii="Calibri" w:cs="Calibri" w:eastAsia="Calibri" w:hAnsi="Calibri"/>
            <w:color w:val="2B5797"/>
            <w:sz w:val="19"/>
            <w:szCs w:val="19"/>
          </w:rPr>
          <w:t xml:space="preserve">syedabdulla761@gmail.com</w:t>
        </w:r>
      </w:hyperlink>
    </w:p>
    <w:p>
      <w:pPr>
        <w:keepNext/>
        <w:pBdr>
          <w:bottom w:val="single" w:color="2B5797" w:sz="6" w:space="1"/>
        </w:pBdr>
        <w:spacing w:after="45" w:before="110"/>
      </w:pPr>
      <w:r>
        <w:rPr>
          <w:rFonts w:ascii="Calibri" w:cs="Calibri" w:eastAsia="Calibri" w:hAnsi="Calibri"/>
          <w:b/>
          <w:bCs/>
          <w:color w:val="2B5797"/>
          <w:spacing w:val="24"/>
          <w:sz w:val="21"/>
          <w:szCs w:val="21"/>
        </w:rPr>
        <w:t xml:space="preserve">PROFESSIONAL SUMMARY</w:t>
      </w:r>
    </w:p>
    <w:p>
      <w:pPr>
        <w:spacing w:after="20" w:before="3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Software Engineer with </w:t>
      </w: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3+ years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 of experience specializing in high-performance React architectures and enterprise data visualization, now full-stack with Spring Boot. Independently owns high-impact features end-to-end — from library migrations and UI unifications to WCAG compliance — while maintaining </w:t>
      </w: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zero-spillover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 sprint delivery. UVCE CSE '23 (CGPA </w:t>
      </w: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9.09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), </w:t>
      </w: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Siemens Scholar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.</w:t>
      </w:r>
    </w:p>
    <w:p>
      <w:pPr>
        <w:keepNext/>
        <w:pBdr>
          <w:bottom w:val="single" w:color="2B5797" w:sz="6" w:space="1"/>
        </w:pBdr>
        <w:spacing w:after="45" w:before="110"/>
      </w:pPr>
      <w:r>
        <w:rPr>
          <w:rFonts w:ascii="Calibri" w:cs="Calibri" w:eastAsia="Calibri" w:hAnsi="Calibri"/>
          <w:b/>
          <w:bCs/>
          <w:color w:val="2B5797"/>
          <w:spacing w:val="24"/>
          <w:sz w:val="21"/>
          <w:szCs w:val="21"/>
        </w:rPr>
        <w:t xml:space="preserve">TECHNICAL SKILLS</w:t>
      </w:r>
    </w:p>
    <w:p>
      <w:pPr>
        <w:spacing w:after="16" w:before="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Frontend: 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React.js, JavaScript (ES6+), TypeScript, AG-Grid (Enterprise), Blueprint.js, HTML5, CSS3, WCAG/a11y.</w:t>
      </w:r>
    </w:p>
    <w:p>
      <w:pPr>
        <w:spacing w:after="16" w:before="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Backend: 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Java, Spring Boot, Spring Security (ACL), Spring Data JPA, Liquibase, PostgreSQL, JUnit, C# (.NET), REST APIs, Docker.</w:t>
      </w:r>
    </w:p>
    <w:p>
      <w:pPr>
        <w:spacing w:after="16" w:before="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Infrastructure &amp; Tools: 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Git, GitHub, GitHub Actions, Bitbucket, Jira, Confluence, Jenkins, SonarCloud, Kubernetes, Agile/Scrum.</w:t>
      </w:r>
    </w:p>
    <w:p>
      <w:pPr>
        <w:spacing w:after="16" w:before="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AI &amp; productivity: 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GitHub Copilot Agents, Claude AI, Gemini, AI-assisted Code Reviews.</w:t>
      </w:r>
    </w:p>
    <w:p>
      <w:pPr>
        <w:keepNext/>
        <w:pBdr>
          <w:bottom w:val="single" w:color="2B5797" w:sz="6" w:space="1"/>
        </w:pBdr>
        <w:spacing w:after="45" w:before="110"/>
      </w:pPr>
      <w:r>
        <w:rPr>
          <w:rFonts w:ascii="Calibri" w:cs="Calibri" w:eastAsia="Calibri" w:hAnsi="Calibri"/>
          <w:b/>
          <w:bCs/>
          <w:color w:val="2B5797"/>
          <w:spacing w:val="24"/>
          <w:sz w:val="21"/>
          <w:szCs w:val="21"/>
        </w:rPr>
        <w:t xml:space="preserve">PROFESSIONAL EXPERIENCE</w:t>
      </w:r>
    </w:p>
    <w:p>
      <w:pPr>
        <w:keepNext/>
        <w:tabs>
          <w:tab w:val="right" w:pos="10546"/>
        </w:tabs>
        <w:spacing w:after="10" w:before="4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insightsoftware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  |  Bengaluru, India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ab/>
        <w:t xml:space="preserve">Feb 2023 – Present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Product: Logi Composer (Logi Symphony BI Platform)  |  </w:t>
      </w:r>
      <w:hyperlink w:history="1" r:id="rIdm0-r0fscfie8ezmb3f194">
        <w:r>
          <w:rPr>
            <w:rFonts w:ascii="Calibri" w:cs="Calibri" w:eastAsia="Calibri" w:hAnsi="Calibri"/>
            <w:i/>
            <w:iCs/>
            <w:color w:val="2B5797"/>
            <w:sz w:val="18"/>
            <w:szCs w:val="18"/>
          </w:rPr>
          <w:t xml:space="preserve">playground.logi-symphony.com</w:t>
        </w:r>
      </w:hyperlink>
    </w:p>
    <w:p>
      <w:pPr>
        <w:keepNext/>
        <w:tabs>
          <w:tab w:val="right" w:pos="10546"/>
        </w:tabs>
        <w:spacing w:after="10" w:before="60"/>
      </w:pPr>
      <w:r>
        <w:rPr>
          <w:rFonts w:ascii="Calibri" w:cs="Calibri" w:eastAsia="Calibri" w:hAnsi="Calibri"/>
          <w:b/>
          <w:bCs/>
          <w:color w:val="2B5797"/>
          <w:sz w:val="20"/>
          <w:szCs w:val="20"/>
        </w:rPr>
        <w:t xml:space="preserve">Software Engineer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ab/>
        <w:t xml:space="preserve">Sep 2025 – Present</w:t>
      </w:r>
    </w:p>
    <w:p>
      <w:pPr>
        <w:pStyle w:val="ListParagraph"/>
        <w:numPr>
          <w:ilvl w:val="0"/>
          <w:numId w:val="2"/>
        </w:numPr>
        <w:spacing w:after="22" w:before="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AG-Grid Migration (v31 → v35):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 Led the enterprise-wide grid library upgrade across </w:t>
      </w:r>
      <w:r>
        <w:rPr>
          <w:rFonts w:ascii="Calibri" w:cs="Calibri" w:eastAsia="Calibri" w:hAnsi="Calibri"/>
          <w:b/>
          <w:bCs/>
          <w:color w:val="2B5797"/>
          <w:sz w:val="19"/>
          <w:szCs w:val="19"/>
        </w:rPr>
        <w:t xml:space="preserve">15+ modules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 to completion; authored a comprehensive spike document covering </w:t>
      </w:r>
      <w:r>
        <w:rPr>
          <w:rFonts w:ascii="Calibri" w:cs="Calibri" w:eastAsia="Calibri" w:hAnsi="Calibri"/>
          <w:b/>
          <w:bCs/>
          <w:color w:val="2B5797"/>
          <w:sz w:val="19"/>
          <w:szCs w:val="19"/>
        </w:rPr>
        <w:t xml:space="preserve">50+ breaking changes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, migration strategy, and a phased </w:t>
      </w:r>
      <w:r>
        <w:rPr>
          <w:rFonts w:ascii="Calibri" w:cs="Calibri" w:eastAsia="Calibri" w:hAnsi="Calibri"/>
          <w:b/>
          <w:bCs/>
          <w:color w:val="2B5797"/>
          <w:sz w:val="19"/>
          <w:szCs w:val="19"/>
        </w:rPr>
        <w:t xml:space="preserve">17-ticket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 roadmap, then migrated </w:t>
      </w:r>
      <w:r>
        <w:rPr>
          <w:rFonts w:ascii="Calibri" w:cs="Calibri" w:eastAsia="Calibri" w:hAnsi="Calibri"/>
          <w:b/>
          <w:bCs/>
          <w:color w:val="2B5797"/>
          <w:sz w:val="19"/>
          <w:szCs w:val="19"/>
        </w:rPr>
        <w:t xml:space="preserve">58 TypeScript files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 and </w:t>
      </w:r>
      <w:r>
        <w:rPr>
          <w:rFonts w:ascii="Calibri" w:cs="Calibri" w:eastAsia="Calibri" w:hAnsi="Calibri"/>
          <w:b/>
          <w:bCs/>
          <w:color w:val="2B5797"/>
          <w:sz w:val="19"/>
          <w:szCs w:val="19"/>
        </w:rPr>
        <w:t xml:space="preserve">30+ custom cell renderers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, moving to AG-Grid's modular v35 architecture; profiled the build and cut the grid bundle </w:t>
      </w:r>
      <w:r>
        <w:rPr>
          <w:rFonts w:ascii="Calibri" w:cs="Calibri" w:eastAsia="Calibri" w:hAnsi="Calibri"/>
          <w:b/>
          <w:bCs/>
          <w:color w:val="2B5797"/>
          <w:sz w:val="19"/>
          <w:szCs w:val="19"/>
        </w:rPr>
        <w:t xml:space="preserve">42% (gzipped)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 by registering only the 15 modules in use and enabling cross-chunk dead-code elimination.</w:t>
      </w:r>
    </w:p>
    <w:p>
      <w:pPr>
        <w:pStyle w:val="ListParagraph"/>
        <w:numPr>
          <w:ilvl w:val="0"/>
          <w:numId w:val="2"/>
        </w:numPr>
        <w:spacing w:after="22" w:before="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Folder Organization – Backend: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 Built the Spring Boot backend for hierarchical Library folders: JPA entities/DAOs, REST APIs and </w:t>
      </w:r>
      <w:r>
        <w:rPr>
          <w:rFonts w:ascii="Calibri" w:cs="Calibri" w:eastAsia="Calibri" w:hAnsi="Calibri"/>
          <w:b/>
          <w:bCs/>
          <w:color w:val="2B5797"/>
          <w:sz w:val="19"/>
          <w:szCs w:val="19"/>
        </w:rPr>
        <w:t xml:space="preserve">3 folder-scoped roles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 via a custom Spring Security ACL evaluator, advisory-lock name uniqueness and E2E auth tests. Designed </w:t>
      </w:r>
      <w:r>
        <w:rPr>
          <w:rFonts w:ascii="Calibri" w:cs="Calibri" w:eastAsia="Calibri" w:hAnsi="Calibri"/>
          <w:b/>
          <w:bCs/>
          <w:color w:val="2B5797"/>
          <w:sz w:val="19"/>
          <w:szCs w:val="19"/>
        </w:rPr>
        <w:t xml:space="preserve">per-user private folders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 (~4K LOC): event-driven provisioning, Liquibase backfill, admin preview/execute migration, atomic sharing-driven moves.</w:t>
      </w:r>
    </w:p>
    <w:p>
      <w:pPr>
        <w:pStyle w:val="ListParagraph"/>
        <w:numPr>
          <w:ilvl w:val="0"/>
          <w:numId w:val="2"/>
        </w:numPr>
        <w:spacing w:after="22" w:before="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Folder Organization – UI: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 Own the React folder experience: Library tree sidebar with breadcrumbs, folder CRUD dialogs with system-folder badges, folder-first navigation and privilege roles.</w:t>
      </w:r>
    </w:p>
    <w:p>
      <w:pPr>
        <w:pStyle w:val="ListParagraph"/>
        <w:numPr>
          <w:ilvl w:val="0"/>
          <w:numId w:val="2"/>
        </w:numPr>
        <w:spacing w:after="22" w:before="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SSR Embedding (End-to-End):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 Single-handedly delivered Self-Service Report embedding from spike to docs handover, enabling report embedding via Embed Manager with SDK events and embed snippets.</w:t>
      </w:r>
    </w:p>
    <w:p>
      <w:pPr>
        <w:pStyle w:val="ListParagraph"/>
        <w:numPr>
          <w:ilvl w:val="0"/>
          <w:numId w:val="2"/>
        </w:numPr>
        <w:spacing w:after="22" w:before="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Symphony Unification &amp; Homepage Revamp: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 Spearheaded the homepage redesign into a task-focused interface with theming, consolidating </w:t>
      </w:r>
      <w:r>
        <w:rPr>
          <w:rFonts w:ascii="Calibri" w:cs="Calibri" w:eastAsia="Calibri" w:hAnsi="Calibri"/>
          <w:b/>
          <w:bCs/>
          <w:color w:val="2B5797"/>
          <w:sz w:val="19"/>
          <w:szCs w:val="19"/>
        </w:rPr>
        <w:t xml:space="preserve">5+ admin workflows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 into a unified experience. Key contributor to the broader product unification initiative.</w:t>
      </w:r>
    </w:p>
    <w:p>
      <w:pPr>
        <w:pStyle w:val="ListParagraph"/>
        <w:numPr>
          <w:ilvl w:val="0"/>
          <w:numId w:val="2"/>
        </w:numPr>
        <w:spacing w:after="22" w:before="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Source V2 &amp; Feature Delivery: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 Built the Connections tab (tree-structured UI), File tab, and right panel for Source V2. Independently delivered Hierarchical Filter Phase 2 and Auto-Apply Filter Panel with </w:t>
      </w:r>
      <w:r>
        <w:rPr>
          <w:rFonts w:ascii="Calibri" w:cs="Calibri" w:eastAsia="Calibri" w:hAnsi="Calibri"/>
          <w:b/>
          <w:bCs/>
          <w:color w:val="2B5797"/>
          <w:sz w:val="19"/>
          <w:szCs w:val="19"/>
        </w:rPr>
        <w:t xml:space="preserve">zero spillovers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 across </w:t>
      </w:r>
      <w:r>
        <w:rPr>
          <w:rFonts w:ascii="Calibri" w:cs="Calibri" w:eastAsia="Calibri" w:hAnsi="Calibri"/>
          <w:b/>
          <w:bCs/>
          <w:color w:val="2B5797"/>
          <w:sz w:val="19"/>
          <w:szCs w:val="19"/>
        </w:rPr>
        <w:t xml:space="preserve">6+ sprints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2" w:before="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Playground AI &amp; Showcases: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 Integrated the AI chatbot (visual generation, data Q&amp;A, programmatic Bot API), added pixel-perfect, Crystal Reports and white-labelling showcases, and set up per-branch preview deploys with GitHub Actions.</w:t>
      </w:r>
    </w:p>
    <w:p>
      <w:pPr>
        <w:pStyle w:val="ListParagraph"/>
        <w:numPr>
          <w:ilvl w:val="0"/>
          <w:numId w:val="2"/>
        </w:numPr>
        <w:spacing w:after="22" w:before="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WCAG Accessibility: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 Resolved a full quarter’s a11y tech debt (</w:t>
      </w:r>
      <w:r>
        <w:rPr>
          <w:rFonts w:ascii="Calibri" w:cs="Calibri" w:eastAsia="Calibri" w:hAnsi="Calibri"/>
          <w:b/>
          <w:bCs/>
          <w:color w:val="2B5797"/>
          <w:sz w:val="19"/>
          <w:szCs w:val="19"/>
        </w:rPr>
        <w:t xml:space="preserve">35+ fixes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), fixing aria-hidden/tabindex conflicts and implementing screen reader patterns with Blueprint.js FormGroup across dashboards, source editor and menus, improving compliance by </w:t>
      </w:r>
      <w:r>
        <w:rPr>
          <w:rFonts w:ascii="Calibri" w:cs="Calibri" w:eastAsia="Calibri" w:hAnsi="Calibri"/>
          <w:b/>
          <w:bCs/>
          <w:color w:val="2B5797"/>
          <w:sz w:val="19"/>
          <w:szCs w:val="19"/>
        </w:rPr>
        <w:t xml:space="preserve">~40%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2" w:before="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Cross-Platform Bug Resolution: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 Diagnosed and fixed a critical IIS Windows deployment bug (HTTP 404.11) caused by encoded characters in composite URLs, impacting </w:t>
      </w:r>
      <w:r>
        <w:rPr>
          <w:rFonts w:ascii="Calibri" w:cs="Calibri" w:eastAsia="Calibri" w:hAnsi="Calibri"/>
          <w:b/>
          <w:bCs/>
          <w:color w:val="2B5797"/>
          <w:sz w:val="19"/>
          <w:szCs w:val="19"/>
        </w:rPr>
        <w:t xml:space="preserve">100%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 of Windows-deployed customers.</w:t>
      </w:r>
    </w:p>
    <w:p>
      <w:pPr>
        <w:pStyle w:val="ListParagraph"/>
        <w:numPr>
          <w:ilvl w:val="0"/>
          <w:numId w:val="2"/>
        </w:numPr>
        <w:spacing w:after="22" w:before="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Release Maintenance: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 </w:t>
      </w:r>
      <w:r>
        <w:rPr>
          <w:rFonts w:ascii="Calibri" w:cs="Calibri" w:eastAsia="Calibri" w:hAnsi="Calibri"/>
          <w:b/>
          <w:bCs/>
          <w:color w:val="2B5797"/>
          <w:sz w:val="19"/>
          <w:szCs w:val="19"/>
        </w:rPr>
        <w:t xml:space="preserve">90+ bugs fixed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 and </w:t>
      </w:r>
      <w:r>
        <w:rPr>
          <w:rFonts w:ascii="Calibri" w:cs="Calibri" w:eastAsia="Calibri" w:hAnsi="Calibri"/>
          <w:b/>
          <w:bCs/>
          <w:color w:val="2B5797"/>
          <w:sz w:val="19"/>
          <w:szCs w:val="19"/>
        </w:rPr>
        <w:t xml:space="preserve">89 backports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 across </w:t>
      </w:r>
      <w:r>
        <w:rPr>
          <w:rFonts w:ascii="Calibri" w:cs="Calibri" w:eastAsia="Calibri" w:hAnsi="Calibri"/>
          <w:b/>
          <w:bCs/>
          <w:color w:val="2B5797"/>
          <w:sz w:val="19"/>
          <w:szCs w:val="19"/>
        </w:rPr>
        <w:t xml:space="preserve">11 supported releases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 since 2023, incl. customer escalations.</w:t>
      </w:r>
    </w:p>
    <w:p>
      <w:pPr>
        <w:pStyle w:val="ListParagraph"/>
        <w:numPr>
          <w:ilvl w:val="0"/>
          <w:numId w:val="2"/>
        </w:numPr>
        <w:spacing w:after="22" w:before="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AI-First Workflow: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 Shipped 20+ tickets with agentic workflows (Copilot coding agent for implementation, Claude Code for design and review), reviewing </w:t>
      </w:r>
      <w:r>
        <w:rPr>
          <w:rFonts w:ascii="Calibri" w:cs="Calibri" w:eastAsia="Calibri" w:hAnsi="Calibri"/>
          <w:b/>
          <w:bCs/>
          <w:color w:val="2B5797"/>
          <w:sz w:val="19"/>
          <w:szCs w:val="19"/>
        </w:rPr>
        <w:t xml:space="preserve">150+ agent commits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.</w:t>
      </w:r>
    </w:p>
    <w:p>
      <w:pPr>
        <w:keepNext/>
        <w:tabs>
          <w:tab w:val="right" w:pos="10546"/>
        </w:tabs>
        <w:spacing w:after="10" w:before="90"/>
      </w:pPr>
      <w:r>
        <w:rPr>
          <w:rFonts w:ascii="Calibri" w:cs="Calibri" w:eastAsia="Calibri" w:hAnsi="Calibri"/>
          <w:b/>
          <w:bCs/>
          <w:color w:val="2B5797"/>
          <w:sz w:val="20"/>
          <w:szCs w:val="20"/>
        </w:rPr>
        <w:t xml:space="preserve">Associate Software Engineer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ab/>
        <w:t xml:space="preserve">Jul 2023 – Aug 2025</w:t>
      </w:r>
    </w:p>
    <w:p>
      <w:pPr>
        <w:pStyle w:val="ListParagraph"/>
        <w:numPr>
          <w:ilvl w:val="0"/>
          <w:numId w:val="2"/>
        </w:numPr>
        <w:spacing w:after="22" w:before="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Playground App: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 Built the customer-facing Playground tool (React + Spring Boot) from ground up, deployed at playground.logi-symphony.com, now used by </w:t>
      </w:r>
      <w:r>
        <w:rPr>
          <w:rFonts w:ascii="Calibri" w:cs="Calibri" w:eastAsia="Calibri" w:hAnsi="Calibri"/>
          <w:b/>
          <w:bCs/>
          <w:color w:val="2B5797"/>
          <w:sz w:val="19"/>
          <w:szCs w:val="19"/>
        </w:rPr>
        <w:t xml:space="preserve">100+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 enterprise customers for product exploration.</w:t>
      </w:r>
    </w:p>
    <w:p>
      <w:pPr>
        <w:pStyle w:val="ListParagraph"/>
        <w:numPr>
          <w:ilvl w:val="0"/>
          <w:numId w:val="2"/>
        </w:numPr>
        <w:spacing w:after="22" w:before="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Hackathon Win: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 Led frontend for a new “Composer” hackathon feature, later approved for the product roadmap.</w:t>
      </w:r>
    </w:p>
    <w:p>
      <w:pPr>
        <w:pStyle w:val="ListParagraph"/>
        <w:numPr>
          <w:ilvl w:val="0"/>
          <w:numId w:val="2"/>
        </w:numPr>
        <w:spacing w:after="22" w:before="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Code Quality &amp; Backend: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 Drove SonarCloud </w:t>
      </w:r>
      <w:r>
        <w:rPr>
          <w:rFonts w:ascii="Calibri" w:cs="Calibri" w:eastAsia="Calibri" w:hAnsi="Calibri"/>
          <w:b/>
          <w:bCs/>
          <w:color w:val="2B5797"/>
          <w:sz w:val="19"/>
          <w:szCs w:val="19"/>
        </w:rPr>
        <w:t xml:space="preserve">High-severity bugs to 0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 in the frontend; contributed to Spring Boot API enhancements for enterprise clients.</w:t>
      </w:r>
    </w:p>
    <w:p>
      <w:pPr>
        <w:pStyle w:val="ListParagraph"/>
        <w:numPr>
          <w:ilvl w:val="0"/>
          <w:numId w:val="2"/>
        </w:numPr>
        <w:spacing w:after="22" w:before="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Performance: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 Resolved a browser crash on line charts rendering </w:t>
      </w:r>
      <w:r>
        <w:rPr>
          <w:rFonts w:ascii="Calibri" w:cs="Calibri" w:eastAsia="Calibri" w:hAnsi="Calibri"/>
          <w:b/>
          <w:bCs/>
          <w:color w:val="2B5797"/>
          <w:sz w:val="19"/>
          <w:szCs w:val="19"/>
        </w:rPr>
        <w:t xml:space="preserve">130K+ data points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 (stacked-value computation).</w:t>
      </w:r>
    </w:p>
    <w:p>
      <w:pPr>
        <w:pStyle w:val="ListParagraph"/>
        <w:numPr>
          <w:ilvl w:val="0"/>
          <w:numId w:val="2"/>
        </w:numPr>
        <w:spacing w:after="22" w:before="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DevOps &amp; Infra: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 SonarLint quality gates; fixed Kubernetes/Docker startup and CentOS 7/PostgreSQL 12 deploy issues.</w:t>
      </w:r>
    </w:p>
    <w:p>
      <w:pPr>
        <w:keepNext/>
        <w:tabs>
          <w:tab w:val="right" w:pos="10546"/>
        </w:tabs>
        <w:spacing w:after="10" w:before="90"/>
      </w:pPr>
      <w:r>
        <w:rPr>
          <w:rFonts w:ascii="Calibri" w:cs="Calibri" w:eastAsia="Calibri" w:hAnsi="Calibri"/>
          <w:b/>
          <w:bCs/>
          <w:color w:val="2B5797"/>
          <w:sz w:val="20"/>
          <w:szCs w:val="20"/>
        </w:rPr>
        <w:t xml:space="preserve">Software Engineering Intern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ab/>
        <w:t xml:space="preserve">Feb 2023 – Jun 2023</w:t>
      </w:r>
    </w:p>
    <w:p>
      <w:pPr>
        <w:pStyle w:val="ListParagraph"/>
        <w:numPr>
          <w:ilvl w:val="0"/>
          <w:numId w:val="2"/>
        </w:numPr>
        <w:spacing w:after="22" w:before="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Migrated the product’s logging library from Raize to Serilog (C#/.NET), improving maintainability.</w:t>
      </w:r>
    </w:p>
    <w:p>
      <w:pPr>
        <w:keepNext/>
        <w:pBdr>
          <w:bottom w:val="single" w:color="2B5797" w:sz="6" w:space="1"/>
        </w:pBdr>
        <w:spacing w:after="45" w:before="110"/>
      </w:pPr>
      <w:r>
        <w:rPr>
          <w:rFonts w:ascii="Calibri" w:cs="Calibri" w:eastAsia="Calibri" w:hAnsi="Calibri"/>
          <w:b/>
          <w:bCs/>
          <w:color w:val="2B5797"/>
          <w:spacing w:val="24"/>
          <w:sz w:val="21"/>
          <w:szCs w:val="21"/>
        </w:rPr>
        <w:t xml:space="preserve">EDUCATION</w:t>
      </w:r>
    </w:p>
    <w:p>
      <w:pPr>
        <w:keepNext/>
        <w:tabs>
          <w:tab w:val="right" w:pos="10546"/>
        </w:tabs>
        <w:spacing w:after="10" w:before="3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B.Tech, Computer Science &amp; Engineering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  |  University Visvesvaraya College of Engineering (UVCE), Bengaluru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ab/>
        <w:t xml:space="preserve">2019 – 2023</w:t>
      </w:r>
    </w:p>
    <w:p>
      <w:pPr>
        <w:spacing w:after="10" w:before="1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CGPA: </w:t>
      </w:r>
      <w:r>
        <w:rPr>
          <w:rFonts w:ascii="Calibri" w:cs="Calibri" w:eastAsia="Calibri" w:hAnsi="Calibri"/>
          <w:b/>
          <w:bCs/>
          <w:color w:val="2B5797"/>
          <w:sz w:val="19"/>
          <w:szCs w:val="19"/>
        </w:rPr>
        <w:t xml:space="preserve">9.09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  |  </w:t>
      </w:r>
      <w:r>
        <w:rPr>
          <w:rFonts w:ascii="Calibri" w:cs="Calibri" w:eastAsia="Calibri" w:hAnsi="Calibri"/>
          <w:b/>
          <w:bCs/>
          <w:color w:val="2B5797"/>
          <w:sz w:val="19"/>
          <w:szCs w:val="19"/>
        </w:rPr>
        <w:t xml:space="preserve">Siemens Scholar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 (Full Scholarship)  |  12th: </w:t>
      </w:r>
      <w:r>
        <w:rPr>
          <w:rFonts w:ascii="Calibri" w:cs="Calibri" w:eastAsia="Calibri" w:hAnsi="Calibri"/>
          <w:b/>
          <w:bCs/>
          <w:color w:val="2B5797"/>
          <w:sz w:val="19"/>
          <w:szCs w:val="19"/>
        </w:rPr>
        <w:t xml:space="preserve">96.16%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  |  10th: </w:t>
      </w:r>
      <w:r>
        <w:rPr>
          <w:rFonts w:ascii="Calibri" w:cs="Calibri" w:eastAsia="Calibri" w:hAnsi="Calibri"/>
          <w:b/>
          <w:bCs/>
          <w:color w:val="2B5797"/>
          <w:sz w:val="19"/>
          <w:szCs w:val="19"/>
        </w:rPr>
        <w:t xml:space="preserve">96.48%</w:t>
      </w:r>
    </w:p>
    <w:p>
      <w:pPr>
        <w:keepNext/>
        <w:pBdr>
          <w:bottom w:val="single" w:color="2B5797" w:sz="6" w:space="1"/>
        </w:pBdr>
        <w:spacing w:after="45" w:before="110"/>
      </w:pPr>
      <w:r>
        <w:rPr>
          <w:rFonts w:ascii="Calibri" w:cs="Calibri" w:eastAsia="Calibri" w:hAnsi="Calibri"/>
          <w:b/>
          <w:bCs/>
          <w:color w:val="2B5797"/>
          <w:spacing w:val="24"/>
          <w:sz w:val="21"/>
          <w:szCs w:val="21"/>
        </w:rPr>
        <w:t xml:space="preserve">RECOGNITION</w:t>
      </w:r>
    </w:p>
    <w:p>
      <w:pPr>
        <w:spacing w:after="10" w:before="3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Rated </w:t>
      </w:r>
      <w:r>
        <w:rPr>
          <w:rFonts w:ascii="Calibri" w:cs="Calibri" w:eastAsia="Calibri" w:hAnsi="Calibri"/>
          <w:b/>
          <w:bCs/>
          <w:color w:val="2B5797"/>
          <w:sz w:val="19"/>
          <w:szCs w:val="19"/>
        </w:rPr>
        <w:t xml:space="preserve">“Exceeds Expectations”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 in 2 consecutive reviews (2025, 2026)  |  Promoted to SE in </w:t>
      </w:r>
      <w:r>
        <w:rPr>
          <w:rFonts w:ascii="Calibri" w:cs="Calibri" w:eastAsia="Calibri" w:hAnsi="Calibri"/>
          <w:b/>
          <w:bCs/>
          <w:color w:val="2B5797"/>
          <w:sz w:val="19"/>
          <w:szCs w:val="19"/>
        </w:rPr>
        <w:t xml:space="preserve">2 years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  |  Manager: “Strong ownership, technical skill, and collaboration.”</w:t>
      </w:r>
    </w:p>
    <w:p>
      <w:pPr>
        <w:spacing w:after="0" w:before="4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Languages: English (Professional) | Hindi (Professional) | Kannada (Native) | Telugu (Conversational)</w:t>
      </w:r>
    </w:p>
    <w:sectPr>
      <w:pgSz w:w="11906" w:h="16838" w:orient="portrait"/>
      <w:pgMar w:top="460" w:right="680" w:bottom="400" w:left="6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190"/>
      </w:pPr>
      <w:rPr>
        <w:rFonts w:ascii="Calibri" w:cs="Calibri" w:eastAsia="Calibri" w:hAnsi="Calibri"/>
        <w:color w:val="2B5797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lg4yo19mjgf6njd4b8cm1" Type="http://schemas.openxmlformats.org/officeDocument/2006/relationships/hyperlink" Target="mailto:syedabdulla761@gmail.com" TargetMode="External"/><Relationship Id="rIdm0-r0fscfie8ezmb3f194" Type="http://schemas.openxmlformats.org/officeDocument/2006/relationships/hyperlink" Target="https://playground.logi-symphony.com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Syed Abdulla - Software Engineer Resume</dc:title>
  <dc:creator>Syed Abdulla</dc:creator>
  <cp:lastModifiedBy>Un-named</cp:lastModifiedBy>
  <cp:revision>1</cp:revision>
  <dcterms:created xsi:type="dcterms:W3CDTF">2026-09-30T12:51:27.107Z</dcterms:created>
  <dcterms:modified xsi:type="dcterms:W3CDTF">2026-09-30T12:51:27.107Z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