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Meta Llama 3.1 8B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Dataset: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talked to chatGPT 4o and 4o mini and then exported the chats in a JSON format to compile 700+ Question-Answer pairs.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Problems: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Memory Constraints: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Loading the full 32-bit model is not an option as the available memory is less. Can not load 8- and 16-bit quantized versions. The problem with 8 bit is that the GPUs aren’t being set up in parallel by Kaggle, while 16bit exceeds the memory limit.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Results Before Fine-Tuning: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results of the full 32-bit model, which were tested using Groq’s API key, were good enough to be considered, however a robotic behavior was observed.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8-bit model was not able to communicate in Roman Urdu therefore we had to fine-tune it on the Question Answer Dataset.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4-bit model produced even worse results.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Results After Fine-Tuning: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were only able to fine-tune the 4-bit model. The results improved only with respect to language, but the basic knowledge was lost as the model was 4-bit quantized.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Inference Time: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inference times were very similar for the versions that we could test, however the Groq version produced the results in under a second due to it’s technology.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</w:t>
        <w:tab/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B27117"/>
  </w:style>
  <w:style w:type="paragraph" w:styleId="Heading1">
    <w:name w:val="heading 1"/>
    <w:basedOn w:val="Normal"/>
    <w:next w:val="Normal"/>
    <w:link w:val="Heading1Char"/>
    <w:uiPriority w:val="9"/>
    <w:qFormat w:val="1"/>
    <w:rsid w:val="00461C1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61C1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61C1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61C1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61C1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61C1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61C1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61C1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61C1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61C1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61C1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61C1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61C1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61C1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61C1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61C1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61C1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61C1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61C1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61C1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61C1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61C1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61C1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61C1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61C1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61C1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61C1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61C1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61C1A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VNW9enkhsPfBn7pokR3EQX217A==">CgMxLjA4AHIhMTRoWTFITVlqT040MVZTNURKYTNlbWVJdmVkZ05hQUI5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2024-08-09T07:13:00Z</dcterms:created>
  <dc:creator>Irtiza Abbas</dc:creator>
</cp:coreProperties>
</file>