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03B" w:rsidRPr="0000103B" w:rsidRDefault="0000103B">
      <w:pPr>
        <w:rPr>
          <w:rFonts w:asciiTheme="majorHAnsi" w:hAnsiTheme="majorHAnsi" w:cstheme="majorHAnsi"/>
        </w:rPr>
      </w:pPr>
      <w:r w:rsidRPr="0000103B">
        <w:rPr>
          <w:rFonts w:asciiTheme="majorHAnsi" w:hAnsiTheme="majorHAnsi" w:cstheme="majorHAnsi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3.6pt;height:441.6pt">
            <v:imagedata r:id="rId4" o:title="An Ishikawa (fishbon"/>
          </v:shape>
        </w:pict>
      </w:r>
    </w:p>
    <w:p w:rsidR="002500E8" w:rsidRPr="0000103B" w:rsidRDefault="002500E8">
      <w:pPr>
        <w:rPr>
          <w:rFonts w:asciiTheme="majorHAnsi" w:hAnsiTheme="majorHAnsi" w:cstheme="majorHAnsi"/>
        </w:rPr>
      </w:pPr>
    </w:p>
    <w:p w:rsidR="0000103B" w:rsidRPr="0000103B" w:rsidRDefault="0000103B" w:rsidP="0000103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00103B">
        <w:rPr>
          <w:rFonts w:asciiTheme="majorHAnsi" w:eastAsia="Times New Roman" w:hAnsiTheme="majorHAnsi" w:cstheme="majorHAnsi"/>
          <w:b/>
          <w:bCs/>
          <w:sz w:val="36"/>
          <w:szCs w:val="36"/>
        </w:rPr>
        <w:lastRenderedPageBreak/>
        <w:t>Risk Assessment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4330"/>
        <w:gridCol w:w="1030"/>
        <w:gridCol w:w="1201"/>
        <w:gridCol w:w="5649"/>
      </w:tblGrid>
      <w:tr w:rsidR="0000103B" w:rsidRPr="0000103B" w:rsidTr="0000103B">
        <w:tc>
          <w:tcPr>
            <w:tcW w:w="0" w:type="auto"/>
            <w:hideMark/>
          </w:tcPr>
          <w:p w:rsidR="0000103B" w:rsidRPr="0000103B" w:rsidRDefault="0000103B" w:rsidP="0000103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Risk Description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00103B" w:rsidRPr="0000103B" w:rsidTr="0000103B"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R1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Privacy concerns related to data collection (GDPR compliance)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Ensure all data sources are anonymized and compliant with GDPR; consult council policies</w:t>
            </w:r>
          </w:p>
        </w:tc>
      </w:tr>
      <w:tr w:rsidR="0000103B" w:rsidRPr="0000103B" w:rsidTr="0000103B"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Poor quality or low-resolution video data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Apply preprocessing filters; request higher-quality feeds from council if possible</w:t>
            </w:r>
          </w:p>
        </w:tc>
      </w:tr>
      <w:tr w:rsidR="0000103B" w:rsidRPr="0000103B" w:rsidTr="0000103B"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Lack of labelled training data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Use transfer learning; explore semi-supervised methods; allocate time for manual labeling</w:t>
            </w:r>
          </w:p>
        </w:tc>
      </w:tr>
      <w:tr w:rsidR="0000103B" w:rsidRPr="0000103B" w:rsidTr="0000103B"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R4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No access to council-provided data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Use open datasets with similar urban context; document limitations clearly</w:t>
            </w:r>
          </w:p>
        </w:tc>
      </w:tr>
      <w:tr w:rsidR="0000103B" w:rsidRPr="0000103B" w:rsidTr="0000103B"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R5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Inconsistent environmental context in open datasets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Validate dataset relevance; adjust model parameters for generalization</w:t>
            </w:r>
          </w:p>
        </w:tc>
      </w:tr>
      <w:tr w:rsidR="0000103B" w:rsidRPr="0000103B" w:rsidTr="0000103B"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R6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Technical challenges in model training or scalability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Allocate buffer time; use modular architecture; consult academic advisors</w:t>
            </w:r>
          </w:p>
        </w:tc>
      </w:tr>
      <w:tr w:rsidR="0000103B" w:rsidRPr="0000103B" w:rsidTr="0000103B"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R7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Delays in stakeholder/client feedback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00103B" w:rsidRPr="0000103B" w:rsidRDefault="0000103B" w:rsidP="0000103B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0103B">
              <w:rPr>
                <w:rFonts w:asciiTheme="majorHAnsi" w:eastAsia="Times New Roman" w:hAnsiTheme="majorHAnsi" w:cstheme="majorHAnsi"/>
                <w:sz w:val="24"/>
                <w:szCs w:val="24"/>
              </w:rPr>
              <w:t>Schedule monthly meetings; send summaries and reminders proactively</w:t>
            </w:r>
          </w:p>
        </w:tc>
      </w:tr>
    </w:tbl>
    <w:p w:rsidR="0000103B" w:rsidRPr="0000103B" w:rsidRDefault="0000103B" w:rsidP="000010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sectPr w:rsidR="0000103B" w:rsidRPr="0000103B" w:rsidSect="0000103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03B"/>
    <w:rsid w:val="0000103B"/>
    <w:rsid w:val="0025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EA1A3C-D9AB-4195-8887-339D10031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1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1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2025-11-16T23:50:00Z</dcterms:created>
  <dcterms:modified xsi:type="dcterms:W3CDTF">2025-11-16T23:53:00Z</dcterms:modified>
</cp:coreProperties>
</file>