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sz w:val="60"/>
        </w:rPr>
        <w:t>InterviewAI</w:t>
      </w:r>
    </w:p>
    <w:p/>
    <w:p>
      <w:pPr>
        <w:jc w:val="center"/>
      </w:pPr>
      <w:r>
        <w:rPr>
          <w:rFonts w:ascii="Arial" w:hAnsi="Arial"/>
          <w:sz w:val="34"/>
        </w:rPr>
        <w:t>Project Documentation and Handover Guide</w:t>
      </w:r>
    </w:p>
    <w:p/>
    <w:p>
      <w:pPr>
        <w:jc w:val="center"/>
      </w:pPr>
      <w:r>
        <w:rPr>
          <w:rFonts w:ascii="Arial" w:hAnsi="Arial"/>
          <w:i/>
          <w:sz w:val="23"/>
        </w:rPr>
        <w:t>An Intelligent Multi-Agent AI Interview Platform</w:t>
        <w:br/>
        <w:t>Voice Interviewing  |  ESCO Skill Graph  |  LLM Answer Evaluation</w:t>
        <w:br/>
        <w:t>Attention, Posture and Vocal Analysis  |  Behavioural Integrity Detection</w:t>
      </w:r>
    </w:p>
    <w:p/>
    <w:p>
      <w:pPr>
        <w:jc w:val="center"/>
      </w:pPr>
      <w:r>
        <w:rPr>
          <w:rFonts w:ascii="Arial" w:hAnsi="Arial"/>
          <w:sz w:val="21"/>
        </w:rPr>
        <w:t>CMP7200 — MSc Computer Science Individual Masters Project</w:t>
        <w:br/>
        <w:t>Birmingham City University</w:t>
      </w:r>
    </w:p>
    <w:p>
      <w:r>
        <w:br w:type="page"/>
      </w:r>
    </w:p>
    <w:p>
      <w:pPr>
        <w:pStyle w:val="Heading1"/>
      </w:pPr>
      <w:r>
        <w:rPr>
          <w:rFonts w:ascii="Arial" w:hAnsi="Arial"/>
          <w:color w:val="1A202C"/>
        </w:rPr>
        <w:t>1. What This Project Is</w:t>
      </w:r>
    </w:p>
    <w:p>
      <w:pPr>
        <w:spacing w:line="324" w:lineRule="auto"/>
        <w:jc w:val="both"/>
      </w:pPr>
      <w:r>
        <w:rPr>
          <w:rFonts w:ascii="Arial" w:hAnsi="Arial"/>
          <w:b w:val="0"/>
          <w:i w:val="0"/>
          <w:sz w:val="21"/>
        </w:rPr>
        <w:t>InterviewAI is a working platform that conducts a technical job interview by voice, scores the candidate's answers, monitors how they behaved during the session, and produces a single evidence-backed hiring recommendation. It is built as a research artefact for an MSc dissertation, not as a commercial hiring product, and it is not intended to make real employment decisions.</w:t>
      </w:r>
    </w:p>
    <w:p>
      <w:pPr>
        <w:spacing w:line="324" w:lineRule="auto"/>
        <w:jc w:val="both"/>
      </w:pPr>
      <w:r>
        <w:rPr>
          <w:rFonts w:ascii="Arial" w:hAnsi="Arial"/>
          <w:b w:val="0"/>
          <w:i w:val="0"/>
          <w:sz w:val="21"/>
        </w:rPr>
        <w:t>The problem it addresses is that commercial AI interview tools return scores without explanation. Candidates are ranked by systems they cannot interrogate, and the EU AI Act now classifies exactly this class of system as high-risk, requiring transparency and human oversight. Every number this system produces is therefore traceable: the report shows the rubric breakdown behind each answer score, the features behind the integrity verdict, and the arithmetic behind the final recommendation.</w:t>
      </w:r>
    </w:p>
    <w:p>
      <w:pPr>
        <w:pStyle w:val="Heading2"/>
      </w:pPr>
      <w:r>
        <w:rPr>
          <w:rFonts w:ascii="Arial" w:hAnsi="Arial"/>
          <w:color w:val="2C5282"/>
        </w:rPr>
        <w:t>1.1 What happens in one sentence</w:t>
      </w:r>
    </w:p>
    <w:p>
      <w:pPr>
        <w:spacing w:line="324" w:lineRule="auto"/>
        <w:jc w:val="both"/>
      </w:pPr>
      <w:r>
        <w:rPr>
          <w:rFonts w:ascii="Arial" w:hAnsi="Arial"/>
          <w:b w:val="0"/>
          <w:i w:val="0"/>
          <w:sz w:val="21"/>
        </w:rPr>
        <w:t>The candidate uploads a CV and a job description; the system maps both onto a standardised skill taxonomy to find the gaps; it generates interview questions targeting those gaps; an AI interviewer conducts a live voice interview; every answer is scored against a generated reference answer; attention, posture, voice and session behaviour are measured throughout; and all of it is fused into a final report.</w:t>
      </w:r>
    </w:p>
    <w:p>
      <w:pPr>
        <w:pStyle w:val="Heading2"/>
      </w:pPr>
      <w:r>
        <w:rPr>
          <w:rFonts w:ascii="Arial" w:hAnsi="Arial"/>
          <w:color w:val="2C5282"/>
        </w:rPr>
        <w:t>1.2 Who this document is for</w:t>
      </w:r>
    </w:p>
    <w:p>
      <w:pPr>
        <w:spacing w:line="324" w:lineRule="auto"/>
        <w:jc w:val="both"/>
      </w:pPr>
      <w:r>
        <w:rPr>
          <w:rFonts w:ascii="Arial" w:hAnsi="Arial"/>
          <w:b w:val="0"/>
          <w:i w:val="0"/>
          <w:sz w:val="21"/>
        </w:rPr>
        <w:t>Anyone taking over this codebase. Section 2 gets the system running. Sections 3 and 4 explain the architecture. Section 5 is the important one — it defines exactly how every score and percentage on the final report is calculated, with the constants and the file each formula lives in. Sections 6 to 9 cover the code layout, the API, configuration, and what is deliberately not implemented.</w:t>
      </w:r>
    </w:p>
    <w:p>
      <w:pPr>
        <w:pStyle w:val="Heading1"/>
      </w:pPr>
      <w:r>
        <w:rPr>
          <w:rFonts w:ascii="Arial" w:hAnsi="Arial"/>
          <w:color w:val="1A202C"/>
        </w:rPr>
        <w:t>2. Getting It Running</w:t>
      </w:r>
    </w:p>
    <w:p>
      <w:pPr>
        <w:pStyle w:val="Heading2"/>
      </w:pPr>
      <w:r>
        <w:rPr>
          <w:rFonts w:ascii="Arial" w:hAnsi="Arial"/>
          <w:color w:val="2C5282"/>
        </w:rPr>
        <w:t>2.1 Prerequisites</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tcPr>
          <w:p>
            <w:r/>
            <w:r>
              <w:rPr>
                <w:rFonts w:ascii="Arial" w:hAnsi="Arial"/>
                <w:b/>
                <w:sz w:val="19"/>
              </w:rPr>
              <w:t>Requirement</w:t>
            </w:r>
          </w:p>
        </w:tc>
        <w:tc>
          <w:tcPr>
            <w:tcW w:type="dxa" w:w="3118"/>
          </w:tcPr>
          <w:p>
            <w:r/>
            <w:r>
              <w:rPr>
                <w:rFonts w:ascii="Arial" w:hAnsi="Arial"/>
                <w:b/>
                <w:sz w:val="19"/>
              </w:rPr>
              <w:t>Where to get it</w:t>
            </w:r>
          </w:p>
        </w:tc>
        <w:tc>
          <w:tcPr>
            <w:tcW w:type="dxa" w:w="3969"/>
          </w:tcPr>
          <w:p>
            <w:r/>
            <w:r>
              <w:rPr>
                <w:rFonts w:ascii="Arial" w:hAnsi="Arial"/>
                <w:b/>
                <w:sz w:val="19"/>
              </w:rPr>
              <w:t>Notes</w:t>
            </w:r>
          </w:p>
        </w:tc>
      </w:tr>
      <w:tr>
        <w:tc>
          <w:tcPr>
            <w:tcW w:type="dxa" w:w="2268"/>
          </w:tcPr>
          <w:p>
            <w:r/>
            <w:r>
              <w:rPr>
                <w:rFonts w:ascii="Arial" w:hAnsi="Arial"/>
                <w:sz w:val="19"/>
              </w:rPr>
              <w:t>Python 3.11+</w:t>
            </w:r>
          </w:p>
        </w:tc>
        <w:tc>
          <w:tcPr>
            <w:tcW w:type="dxa" w:w="3118"/>
          </w:tcPr>
          <w:p>
            <w:r/>
            <w:r>
              <w:rPr>
                <w:rFonts w:ascii="Arial" w:hAnsi="Arial"/>
                <w:sz w:val="19"/>
              </w:rPr>
              <w:t>python.org/downloads</w:t>
            </w:r>
          </w:p>
        </w:tc>
        <w:tc>
          <w:tcPr>
            <w:tcW w:type="dxa" w:w="3969"/>
          </w:tcPr>
          <w:p>
            <w:r/>
            <w:r>
              <w:rPr>
                <w:rFonts w:ascii="Arial" w:hAnsi="Arial"/>
                <w:sz w:val="19"/>
              </w:rPr>
              <w:t>Tick "Add python.exe to PATH" during install</w:t>
            </w:r>
          </w:p>
        </w:tc>
      </w:tr>
      <w:tr>
        <w:tc>
          <w:tcPr>
            <w:tcW w:type="dxa" w:w="2268"/>
          </w:tcPr>
          <w:p>
            <w:r/>
            <w:r>
              <w:rPr>
                <w:rFonts w:ascii="Arial" w:hAnsi="Arial"/>
                <w:sz w:val="19"/>
              </w:rPr>
              <w:t>Node.js 18+</w:t>
            </w:r>
          </w:p>
        </w:tc>
        <w:tc>
          <w:tcPr>
            <w:tcW w:type="dxa" w:w="3118"/>
          </w:tcPr>
          <w:p>
            <w:r/>
            <w:r>
              <w:rPr>
                <w:rFonts w:ascii="Arial" w:hAnsi="Arial"/>
                <w:sz w:val="19"/>
              </w:rPr>
              <w:t>nodejs.org</w:t>
            </w:r>
          </w:p>
        </w:tc>
        <w:tc>
          <w:tcPr>
            <w:tcW w:type="dxa" w:w="3969"/>
          </w:tcPr>
          <w:p>
            <w:r/>
            <w:r>
              <w:rPr>
                <w:rFonts w:ascii="Arial" w:hAnsi="Arial"/>
                <w:sz w:val="19"/>
              </w:rPr>
              <w:t>LTS version</w:t>
            </w:r>
          </w:p>
        </w:tc>
      </w:tr>
      <w:tr>
        <w:tc>
          <w:tcPr>
            <w:tcW w:type="dxa" w:w="2268"/>
          </w:tcPr>
          <w:p>
            <w:r/>
            <w:r>
              <w:rPr>
                <w:rFonts w:ascii="Arial" w:hAnsi="Arial"/>
                <w:sz w:val="19"/>
              </w:rPr>
              <w:t>GEMINI_API_KEY</w:t>
            </w:r>
          </w:p>
        </w:tc>
        <w:tc>
          <w:tcPr>
            <w:tcW w:type="dxa" w:w="3118"/>
          </w:tcPr>
          <w:p>
            <w:r/>
            <w:r>
              <w:rPr>
                <w:rFonts w:ascii="Arial" w:hAnsi="Arial"/>
                <w:sz w:val="19"/>
              </w:rPr>
              <w:t>aistudio.google.com/apikey</w:t>
            </w:r>
          </w:p>
        </w:tc>
        <w:tc>
          <w:tcPr>
            <w:tcW w:type="dxa" w:w="3969"/>
          </w:tcPr>
          <w:p>
            <w:r/>
            <w:r>
              <w:rPr>
                <w:rFonts w:ascii="Arial" w:hAnsi="Arial"/>
                <w:sz w:val="19"/>
              </w:rPr>
              <w:t>All language model work</w:t>
            </w:r>
          </w:p>
        </w:tc>
      </w:tr>
      <w:tr>
        <w:tc>
          <w:tcPr>
            <w:tcW w:type="dxa" w:w="2268"/>
          </w:tcPr>
          <w:p>
            <w:r/>
            <w:r>
              <w:rPr>
                <w:rFonts w:ascii="Arial" w:hAnsi="Arial"/>
                <w:sz w:val="19"/>
              </w:rPr>
              <w:t>DEEPGRAM_API_KEY</w:t>
            </w:r>
          </w:p>
        </w:tc>
        <w:tc>
          <w:tcPr>
            <w:tcW w:type="dxa" w:w="3118"/>
          </w:tcPr>
          <w:p>
            <w:r/>
            <w:r>
              <w:rPr>
                <w:rFonts w:ascii="Arial" w:hAnsi="Arial"/>
                <w:sz w:val="19"/>
              </w:rPr>
              <w:t>console.deepgram.com</w:t>
            </w:r>
          </w:p>
        </w:tc>
        <w:tc>
          <w:tcPr>
            <w:tcW w:type="dxa" w:w="3969"/>
          </w:tcPr>
          <w:p>
            <w:r/>
            <w:r>
              <w:rPr>
                <w:rFonts w:ascii="Arial" w:hAnsi="Arial"/>
                <w:sz w:val="19"/>
              </w:rPr>
              <w:t>Speech to text, and the fallback voice</w:t>
            </w:r>
          </w:p>
        </w:tc>
      </w:tr>
      <w:tr>
        <w:tc>
          <w:tcPr>
            <w:tcW w:type="dxa" w:w="2268"/>
          </w:tcPr>
          <w:p>
            <w:r/>
            <w:r>
              <w:rPr>
                <w:rFonts w:ascii="Arial" w:hAnsi="Arial"/>
                <w:sz w:val="19"/>
              </w:rPr>
              <w:t>ELEVENLABS_API_KEY</w:t>
            </w:r>
          </w:p>
        </w:tc>
        <w:tc>
          <w:tcPr>
            <w:tcW w:type="dxa" w:w="3118"/>
          </w:tcPr>
          <w:p>
            <w:r/>
            <w:r>
              <w:rPr>
                <w:rFonts w:ascii="Arial" w:hAnsi="Arial"/>
                <w:sz w:val="19"/>
              </w:rPr>
              <w:t>elevenlabs.io</w:t>
            </w:r>
          </w:p>
        </w:tc>
        <w:tc>
          <w:tcPr>
            <w:tcW w:type="dxa" w:w="3969"/>
          </w:tcPr>
          <w:p>
            <w:r/>
            <w:r>
              <w:rPr>
                <w:rFonts w:ascii="Arial" w:hAnsi="Arial"/>
                <w:sz w:val="19"/>
              </w:rPr>
              <w:t>OPTIONAL - preferred voice. Falls back to Deepgram if absent</w:t>
            </w:r>
          </w:p>
        </w:tc>
      </w:tr>
    </w:tbl>
    <w:p/>
    <w:p>
      <w:pPr>
        <w:pStyle w:val="Heading2"/>
      </w:pPr>
      <w:r>
        <w:rPr>
          <w:rFonts w:ascii="Arial" w:hAnsi="Arial"/>
          <w:color w:val="2C5282"/>
        </w:rPr>
        <w:t>2.2 Running it</w:t>
      </w:r>
    </w:p>
    <w:p>
      <w:pPr>
        <w:spacing w:line="324" w:lineRule="auto"/>
        <w:jc w:val="both"/>
      </w:pPr>
      <w:r>
        <w:rPr>
          <w:rFonts w:ascii="Arial" w:hAnsi="Arial"/>
          <w:b w:val="0"/>
          <w:i w:val="0"/>
          <w:sz w:val="21"/>
        </w:rPr>
        <w:t>From the project root folder, double-click run.bat, or from a terminal:</w:t>
      </w:r>
    </w:p>
    <w:p>
      <w:pPr>
        <w:spacing w:before="80" w:after="160" w:line="264" w:lineRule="auto"/>
        <w:ind w:left="340"/>
      </w:pPr>
      <w:r>
        <w:rPr>
          <w:rFonts w:ascii="Consolas" w:hAnsi="Consolas"/>
          <w:color w:val="1A355E"/>
          <w:sz w:val="19"/>
        </w:rPr>
        <w:t>run.bat</w:t>
      </w:r>
    </w:p>
    <w:p>
      <w:pPr>
        <w:spacing w:line="324" w:lineRule="auto"/>
        <w:jc w:val="both"/>
      </w:pPr>
      <w:r>
        <w:rPr>
          <w:rFonts w:ascii="Arial" w:hAnsi="Arial"/>
          <w:b w:val="0"/>
          <w:i w:val="0"/>
          <w:sz w:val="21"/>
        </w:rPr>
        <w:t>The first run creates the virtual environment, installs Python and Node packages, downloads the MediaPipe vision models, prompts for the three API keys, and builds the web app. Later runs just start the server. Then open http://localhost:8000 in Chrome or Edge and allow camera and microphone access.</w:t>
      </w:r>
    </w:p>
    <w:p>
      <w:pPr>
        <w:pStyle w:val="Heading2"/>
      </w:pPr>
      <w:r>
        <w:rPr>
          <w:rFonts w:ascii="Arial" w:hAnsi="Arial"/>
          <w:color w:val="2C5282"/>
        </w:rPr>
        <w:t>2.3 Manual setup, if run.bat fails</w:t>
      </w:r>
    </w:p>
    <w:p>
      <w:pPr>
        <w:spacing w:before="80" w:after="160" w:line="264" w:lineRule="auto"/>
        <w:ind w:left="340"/>
      </w:pPr>
      <w:r>
        <w:rPr>
          <w:rFonts w:ascii="Consolas" w:hAnsi="Consolas"/>
          <w:color w:val="1A355E"/>
          <w:sz w:val="19"/>
        </w:rPr>
        <w:t>cd InterviewAI</w:t>
        <w:br/>
        <w:t>python -m venv venv</w:t>
        <w:br/>
        <w:t>venv\Scripts\activate</w:t>
        <w:br/>
        <w:t>pip install -r requirements.txt</w:t>
        <w:br/>
        <w:t>cd frontend</w:t>
        <w:br/>
        <w:t>npm install</w:t>
        <w:br/>
        <w:t>npm run build          (this also downloads the MediaPipe models)</w:t>
        <w:br/>
        <w:t>cd ..</w:t>
        <w:br/>
        <w:t>copy .env.example .env  (then edit .env and paste your three API keys)</w:t>
        <w:br/>
        <w:t>python server.py</w:t>
      </w:r>
    </w:p>
    <w:p>
      <w:pPr>
        <w:pStyle w:val="Heading2"/>
      </w:pPr>
      <w:r>
        <w:rPr>
          <w:rFonts w:ascii="Arial" w:hAnsi="Arial"/>
          <w:color w:val="2C5282"/>
        </w:rPr>
        <w:t>2.4 What runs where</w:t>
      </w:r>
    </w:p>
    <w:p>
      <w:pPr>
        <w:spacing w:line="324" w:lineRule="auto"/>
        <w:jc w:val="both"/>
      </w:pPr>
      <w:r>
        <w:rPr>
          <w:rFonts w:ascii="Arial" w:hAnsi="Arial"/>
          <w:b w:val="0"/>
          <w:i w:val="0"/>
          <w:sz w:val="21"/>
        </w:rPr>
        <w:t>One Python process serves both the API and the built web app on port 8000. When an interview starts, the server downloads and launches a local LiveKit media server on port 7880, and spawns the voice agent as a separate Python process. Both are shut down when the interview ends. Nothing needs to be installed manually for this — the launcher fetches the LiveKit binary on first use.</w:t>
      </w:r>
    </w:p>
    <w:p>
      <w:pPr>
        <w:pStyle w:val="Heading1"/>
      </w:pPr>
      <w:r>
        <w:rPr>
          <w:rFonts w:ascii="Arial" w:hAnsi="Arial"/>
          <w:color w:val="1A202C"/>
        </w:rPr>
        <w:t>3. End-to-End Flow</w:t>
      </w:r>
    </w:p>
    <w:p>
      <w:pPr>
        <w:spacing w:line="324" w:lineRule="auto"/>
        <w:jc w:val="both"/>
      </w:pPr>
      <w:r>
        <w:rPr>
          <w:rFonts w:ascii="Arial" w:hAnsi="Arial"/>
          <w:b w:val="0"/>
          <w:i w:val="0"/>
          <w:sz w:val="21"/>
        </w:rPr>
        <w:t>The user moves through six screens. Each one calls the API and stores its result in the session.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737"/>
          </w:tcPr>
          <w:p>
            <w:r/>
            <w:r>
              <w:rPr>
                <w:rFonts w:ascii="Arial" w:hAnsi="Arial"/>
                <w:b/>
                <w:sz w:val="19"/>
              </w:rPr>
              <w:t>Step</w:t>
            </w:r>
          </w:p>
        </w:tc>
        <w:tc>
          <w:tcPr>
            <w:tcW w:type="dxa" w:w="1814"/>
          </w:tcPr>
          <w:p>
            <w:r/>
            <w:r>
              <w:rPr>
                <w:rFonts w:ascii="Arial" w:hAnsi="Arial"/>
                <w:b/>
                <w:sz w:val="19"/>
              </w:rPr>
              <w:t>Screen</w:t>
            </w:r>
          </w:p>
        </w:tc>
        <w:tc>
          <w:tcPr>
            <w:tcW w:type="dxa" w:w="4819"/>
          </w:tcPr>
          <w:p>
            <w:r/>
            <w:r>
              <w:rPr>
                <w:rFonts w:ascii="Arial" w:hAnsi="Arial"/>
                <w:b/>
                <w:sz w:val="19"/>
              </w:rPr>
              <w:t>What happens</w:t>
            </w:r>
          </w:p>
        </w:tc>
        <w:tc>
          <w:tcPr>
            <w:tcW w:type="dxa" w:w="1984"/>
          </w:tcPr>
          <w:p>
            <w:r/>
            <w:r>
              <w:rPr>
                <w:rFonts w:ascii="Arial" w:hAnsi="Arial"/>
                <w:b/>
                <w:sz w:val="19"/>
              </w:rPr>
              <w:t>Modules</w:t>
            </w:r>
          </w:p>
        </w:tc>
      </w:tr>
      <w:tr>
        <w:tc>
          <w:tcPr>
            <w:tcW w:type="dxa" w:w="737"/>
          </w:tcPr>
          <w:p>
            <w:r/>
            <w:r>
              <w:rPr>
                <w:rFonts w:ascii="Arial" w:hAnsi="Arial"/>
                <w:sz w:val="19"/>
              </w:rPr>
              <w:t>1</w:t>
            </w:r>
          </w:p>
        </w:tc>
        <w:tc>
          <w:tcPr>
            <w:tcW w:type="dxa" w:w="1814"/>
          </w:tcPr>
          <w:p>
            <w:r/>
            <w:r>
              <w:rPr>
                <w:rFonts w:ascii="Arial" w:hAnsi="Arial"/>
                <w:sz w:val="19"/>
              </w:rPr>
              <w:t>Upload &amp; Parse</w:t>
            </w:r>
          </w:p>
        </w:tc>
        <w:tc>
          <w:tcPr>
            <w:tcW w:type="dxa" w:w="4819"/>
          </w:tcPr>
          <w:p>
            <w:r/>
            <w:r>
              <w:rPr>
                <w:rFonts w:ascii="Arial" w:hAnsi="Arial"/>
                <w:sz w:val="19"/>
              </w:rPr>
              <w:t>CV (PDF or text) and job description are parsed into structured data</w:t>
            </w:r>
          </w:p>
        </w:tc>
        <w:tc>
          <w:tcPr>
            <w:tcW w:type="dxa" w:w="1984"/>
          </w:tcPr>
          <w:p>
            <w:r/>
            <w:r>
              <w:rPr>
                <w:rFonts w:ascii="Arial" w:hAnsi="Arial"/>
                <w:sz w:val="19"/>
              </w:rPr>
              <w:t>M1, M2</w:t>
            </w:r>
          </w:p>
        </w:tc>
      </w:tr>
      <w:tr>
        <w:tc>
          <w:tcPr>
            <w:tcW w:type="dxa" w:w="737"/>
          </w:tcPr>
          <w:p>
            <w:r/>
            <w:r>
              <w:rPr>
                <w:rFonts w:ascii="Arial" w:hAnsi="Arial"/>
                <w:sz w:val="19"/>
              </w:rPr>
              <w:t>2</w:t>
            </w:r>
          </w:p>
        </w:tc>
        <w:tc>
          <w:tcPr>
            <w:tcW w:type="dxa" w:w="1814"/>
          </w:tcPr>
          <w:p>
            <w:r/>
            <w:r>
              <w:rPr>
                <w:rFonts w:ascii="Arial" w:hAnsi="Arial"/>
                <w:sz w:val="19"/>
              </w:rPr>
              <w:t>Skill Graph</w:t>
            </w:r>
          </w:p>
        </w:tc>
        <w:tc>
          <w:tcPr>
            <w:tcW w:type="dxa" w:w="4819"/>
          </w:tcPr>
          <w:p>
            <w:r/>
            <w:r>
              <w:rPr>
                <w:rFonts w:ascii="Arial" w:hAnsi="Arial"/>
                <w:sz w:val="19"/>
              </w:rPr>
              <w:t>Both skill sets are mapped onto the ESCO taxonomy and compared</w:t>
            </w:r>
          </w:p>
        </w:tc>
        <w:tc>
          <w:tcPr>
            <w:tcW w:type="dxa" w:w="1984"/>
          </w:tcPr>
          <w:p>
            <w:r/>
            <w:r>
              <w:rPr>
                <w:rFonts w:ascii="Arial" w:hAnsi="Arial"/>
                <w:sz w:val="19"/>
              </w:rPr>
              <w:t>M3</w:t>
            </w:r>
          </w:p>
        </w:tc>
      </w:tr>
      <w:tr>
        <w:tc>
          <w:tcPr>
            <w:tcW w:type="dxa" w:w="737"/>
          </w:tcPr>
          <w:p>
            <w:r/>
            <w:r>
              <w:rPr>
                <w:rFonts w:ascii="Arial" w:hAnsi="Arial"/>
                <w:sz w:val="19"/>
              </w:rPr>
              <w:t>3</w:t>
            </w:r>
          </w:p>
        </w:tc>
        <w:tc>
          <w:tcPr>
            <w:tcW w:type="dxa" w:w="1814"/>
          </w:tcPr>
          <w:p>
            <w:r/>
            <w:r>
              <w:rPr>
                <w:rFonts w:ascii="Arial" w:hAnsi="Arial"/>
                <w:sz w:val="19"/>
              </w:rPr>
              <w:t>Questions</w:t>
            </w:r>
          </w:p>
        </w:tc>
        <w:tc>
          <w:tcPr>
            <w:tcW w:type="dxa" w:w="4819"/>
          </w:tcPr>
          <w:p>
            <w:r/>
            <w:r>
              <w:rPr>
                <w:rFonts w:ascii="Arial" w:hAnsi="Arial"/>
                <w:sz w:val="19"/>
              </w:rPr>
              <w:t>Questions are generated for the gaps and ordered by priority</w:t>
            </w:r>
          </w:p>
        </w:tc>
        <w:tc>
          <w:tcPr>
            <w:tcW w:type="dxa" w:w="1984"/>
          </w:tcPr>
          <w:p>
            <w:r/>
            <w:r>
              <w:rPr>
                <w:rFonts w:ascii="Arial" w:hAnsi="Arial"/>
                <w:sz w:val="19"/>
              </w:rPr>
              <w:t>M4</w:t>
            </w:r>
          </w:p>
        </w:tc>
      </w:tr>
      <w:tr>
        <w:tc>
          <w:tcPr>
            <w:tcW w:type="dxa" w:w="737"/>
          </w:tcPr>
          <w:p>
            <w:r/>
            <w:r>
              <w:rPr>
                <w:rFonts w:ascii="Arial" w:hAnsi="Arial"/>
                <w:sz w:val="19"/>
              </w:rPr>
              <w:t>4</w:t>
            </w:r>
          </w:p>
        </w:tc>
        <w:tc>
          <w:tcPr>
            <w:tcW w:type="dxa" w:w="1814"/>
          </w:tcPr>
          <w:p>
            <w:r/>
            <w:r>
              <w:rPr>
                <w:rFonts w:ascii="Arial" w:hAnsi="Arial"/>
                <w:sz w:val="19"/>
              </w:rPr>
              <w:t>Setup &amp; Mode</w:t>
            </w:r>
          </w:p>
        </w:tc>
        <w:tc>
          <w:tcPr>
            <w:tcW w:type="dxa" w:w="4819"/>
          </w:tcPr>
          <w:p>
            <w:r/>
            <w:r>
              <w:rPr>
                <w:rFonts w:ascii="Arial" w:hAnsi="Arial"/>
                <w:sz w:val="19"/>
              </w:rPr>
              <w:t>Candidate picks voice or text, tests devices, and acknowledges what is monitored</w:t>
            </w:r>
          </w:p>
        </w:tc>
        <w:tc>
          <w:tcPr>
            <w:tcW w:type="dxa" w:w="1984"/>
          </w:tcPr>
          <w:p>
            <w:r/>
            <w:r>
              <w:rPr>
                <w:rFonts w:ascii="Arial" w:hAnsi="Arial"/>
                <w:sz w:val="19"/>
              </w:rPr>
              <w:t>—</w:t>
            </w:r>
          </w:p>
        </w:tc>
      </w:tr>
      <w:tr>
        <w:tc>
          <w:tcPr>
            <w:tcW w:type="dxa" w:w="737"/>
          </w:tcPr>
          <w:p>
            <w:r/>
            <w:r>
              <w:rPr>
                <w:rFonts w:ascii="Arial" w:hAnsi="Arial"/>
                <w:sz w:val="19"/>
              </w:rPr>
              <w:t>5</w:t>
            </w:r>
          </w:p>
        </w:tc>
        <w:tc>
          <w:tcPr>
            <w:tcW w:type="dxa" w:w="1814"/>
          </w:tcPr>
          <w:p>
            <w:r/>
            <w:r>
              <w:rPr>
                <w:rFonts w:ascii="Arial" w:hAnsi="Arial"/>
                <w:sz w:val="19"/>
              </w:rPr>
              <w:t>Live Interview</w:t>
            </w:r>
          </w:p>
        </w:tc>
        <w:tc>
          <w:tcPr>
            <w:tcW w:type="dxa" w:w="4819"/>
          </w:tcPr>
          <w:p>
            <w:r/>
            <w:r>
              <w:rPr>
                <w:rFonts w:ascii="Arial" w:hAnsi="Arial"/>
                <w:sz w:val="19"/>
              </w:rPr>
              <w:t>Voice or text interview runs; attention, posture and behaviour are recorded throughout</w:t>
            </w:r>
          </w:p>
        </w:tc>
        <w:tc>
          <w:tcPr>
            <w:tcW w:type="dxa" w:w="1984"/>
          </w:tcPr>
          <w:p>
            <w:r/>
            <w:r>
              <w:rPr>
                <w:rFonts w:ascii="Arial" w:hAnsi="Arial"/>
                <w:sz w:val="19"/>
              </w:rPr>
              <w:t>M5, M7, M8, M10</w:t>
            </w:r>
          </w:p>
        </w:tc>
      </w:tr>
      <w:tr>
        <w:tc>
          <w:tcPr>
            <w:tcW w:type="dxa" w:w="737"/>
          </w:tcPr>
          <w:p>
            <w:r/>
            <w:r>
              <w:rPr>
                <w:rFonts w:ascii="Arial" w:hAnsi="Arial"/>
                <w:sz w:val="19"/>
              </w:rPr>
              <w:t>6</w:t>
            </w:r>
          </w:p>
        </w:tc>
        <w:tc>
          <w:tcPr>
            <w:tcW w:type="dxa" w:w="1814"/>
          </w:tcPr>
          <w:p>
            <w:r/>
            <w:r>
              <w:rPr>
                <w:rFonts w:ascii="Arial" w:hAnsi="Arial"/>
                <w:sz w:val="19"/>
              </w:rPr>
              <w:t>Report</w:t>
            </w:r>
          </w:p>
        </w:tc>
        <w:tc>
          <w:tcPr>
            <w:tcW w:type="dxa" w:w="4819"/>
          </w:tcPr>
          <w:p>
            <w:r/>
            <w:r>
              <w:rPr>
                <w:rFonts w:ascii="Arial" w:hAnsi="Arial"/>
                <w:sz w:val="19"/>
              </w:rPr>
              <w:t>Every answer is scored, behaviour assessed, and everything fused</w:t>
            </w:r>
          </w:p>
        </w:tc>
        <w:tc>
          <w:tcPr>
            <w:tcW w:type="dxa" w:w="1984"/>
          </w:tcPr>
          <w:p>
            <w:r/>
            <w:r>
              <w:rPr>
                <w:rFonts w:ascii="Arial" w:hAnsi="Arial"/>
                <w:sz w:val="19"/>
              </w:rPr>
              <w:t>M6, M9, M11, M12</w:t>
            </w:r>
          </w:p>
        </w:tc>
      </w:tr>
    </w:tbl>
    <w:p/>
    <w:p>
      <w:pPr>
        <w:pStyle w:val="Heading2"/>
      </w:pPr>
      <w:r>
        <w:rPr>
          <w:rFonts w:ascii="Arial" w:hAnsi="Arial"/>
          <w:color w:val="2C5282"/>
        </w:rPr>
        <w:t>3.1 What happens during the live interview</w:t>
      </w:r>
    </w:p>
    <w:p>
      <w:pPr>
        <w:spacing w:line="324" w:lineRule="auto"/>
        <w:jc w:val="both"/>
      </w:pPr>
      <w:r>
        <w:rPr>
          <w:rFonts w:ascii="Arial" w:hAnsi="Arial"/>
          <w:b w:val="0"/>
          <w:i w:val="0"/>
          <w:sz w:val="21"/>
        </w:rPr>
        <w:t>The agent process joins a LiveKit room alongside the candidate's browser. Deepgram transcribes the candidate continuously. Gemini generates the interviewer's replies. ElevenLabs speaks them.</w:t>
      </w:r>
    </w:p>
    <w:p>
      <w:pPr>
        <w:spacing w:line="324" w:lineRule="auto"/>
        <w:jc w:val="both"/>
      </w:pPr>
      <w:r>
        <w:rPr>
          <w:rFonts w:ascii="Arial" w:hAnsi="Arial"/>
          <w:b w:val="0"/>
          <w:i w:val="0"/>
          <w:sz w:val="21"/>
        </w:rPr>
        <w:t>Each interviewer utterance is buffered in full before anything is spoken. The complete text is published to the browser first, the browser renders it, and only then does audio synthesis begin. This ordering is deliberate: the candidate reads the question before hearing it. It also fixed a real defect — streaming partial language-model tokens straight into the text-to-speech socket caused the agent to speak only the first few words of each reply while the full text still appeared on screen.</w:t>
      </w:r>
    </w:p>
    <w:p>
      <w:pPr>
        <w:spacing w:line="324" w:lineRule="auto"/>
        <w:jc w:val="both"/>
      </w:pPr>
      <w:r>
        <w:rPr>
          <w:rFonts w:ascii="Arial" w:hAnsi="Arial"/>
          <w:b w:val="0"/>
          <w:i w:val="0"/>
          <w:sz w:val="21"/>
        </w:rPr>
        <w:t>While this happens, the browser runs face and pose detection five times a second and analyses microphone audio ten times a second for pitch and energy, folding both into one sample per second for the report. Tab switches are recorded separately. All of it is sent to the agent over the data channel and also kept in the browser.</w:t>
      </w:r>
    </w:p>
    <w:p>
      <w:pPr>
        <w:spacing w:line="324" w:lineRule="auto"/>
        <w:jc w:val="both"/>
      </w:pPr>
      <w:r>
        <w:rPr>
          <w:rFonts w:ascii="Arial" w:hAnsi="Arial"/>
          <w:b w:val="0"/>
          <w:i w:val="0"/>
          <w:sz w:val="21"/>
        </w:rPr>
        <w:t>What is detected is drawn on screen. The candidate sees their own face outline, the eye points the gaze estimate uses, a box around their face carrying a live attention percentage, and the skeleton of their upper body behind the posture score. The overlay can be switched off from the control bar. Showing it is deliberate: a system that measures someone should let them see what it is measuring.</w:t>
      </w:r>
    </w:p>
    <w:p>
      <w:pPr>
        <w:spacing w:line="324" w:lineRule="auto"/>
        <w:jc w:val="both"/>
      </w:pPr>
      <w:r>
        <w:rPr>
          <w:rFonts w:ascii="Arial" w:hAnsi="Arial"/>
          <w:b w:val="0"/>
          <w:i w:val="0"/>
          <w:sz w:val="21"/>
        </w:rPr>
        <w:t>The conversation is shown beside the video as it happens. Each interviewer question and each transcribed answer appears as its own message, and whatever the candidate is saying right now appears underneath in grey until it is finalised.</w:t>
      </w:r>
    </w:p>
    <w:p>
      <w:pPr>
        <w:pStyle w:val="Heading3"/>
      </w:pPr>
      <w:r>
        <w:rPr>
          <w:rFonts w:ascii="Arial" w:hAnsi="Arial"/>
          <w:color w:val="444444"/>
        </w:rPr>
        <w:t>Why the interview starts almost immediately</w:t>
      </w:r>
    </w:p>
    <w:p>
      <w:pPr>
        <w:spacing w:line="324" w:lineRule="auto"/>
        <w:jc w:val="both"/>
      </w:pPr>
      <w:r>
        <w:rPr>
          <w:rFonts w:ascii="Arial" w:hAnsi="Arial"/>
          <w:b w:val="0"/>
          <w:i w:val="0"/>
          <w:sz w:val="21"/>
        </w:rPr>
        <w:t>Pressing Begin Interview used to mean waiting more than twenty seconds. Measuring it showed the delay was not the network. It was Python: loading the livekit-agents library and its plugins takes about twelve seconds before the agent process can do anything.</w:t>
      </w:r>
    </w:p>
    <w:p>
      <w:pPr>
        <w:spacing w:line="324" w:lineRule="auto"/>
        <w:jc w:val="both"/>
      </w:pPr>
      <w:r>
        <w:rPr>
          <w:rFonts w:ascii="Arial" w:hAnsi="Arial"/>
          <w:b w:val="0"/>
          <w:i w:val="0"/>
          <w:sz w:val="21"/>
        </w:rPr>
        <w:t>The device-setup screen now calls /api/prewarm the moment it opens. That starts the media server, starts the agent process, and lets it connect to a room and check its voice provider, all while the candidate is reading the briefing and testing their camera. The agent then sits in the room and waits. When the candidate finally presses Begin, the only work left is issuing a token and joining, which takes about one second. A three-two-one countdown covers it.</w:t>
      </w:r>
    </w:p>
    <w:p>
      <w:pPr>
        <w:spacing w:line="324" w:lineRule="auto"/>
        <w:jc w:val="both"/>
      </w:pPr>
      <w:r>
        <w:rPr>
          <w:rFonts w:ascii="Arial" w:hAnsi="Arial"/>
          <w:b w:val="0"/>
          <w:i w:val="0"/>
          <w:sz w:val="21"/>
        </w:rPr>
        <w:t>If prewarm never ran, or the agent process died in the meantime, the token endpoint notices and starts a fresh agent instead, so the interview still works. It just takes the old amount of time.</w:t>
      </w:r>
    </w:p>
    <w:p>
      <w:pPr>
        <w:pStyle w:val="Heading2"/>
      </w:pPr>
      <w:r>
        <w:rPr>
          <w:rFonts w:ascii="Arial" w:hAnsi="Arial"/>
          <w:color w:val="2C5282"/>
        </w:rPr>
        <w:t>3.2 Two interview modes</w:t>
      </w:r>
    </w:p>
    <w:p>
      <w:pPr>
        <w:spacing w:line="324" w:lineRule="auto"/>
        <w:jc w:val="both"/>
      </w:pPr>
      <w:r>
        <w:rPr>
          <w:rFonts w:ascii="Arial" w:hAnsi="Arial"/>
          <w:b w:val="0"/>
          <w:i w:val="0"/>
          <w:sz w:val="21"/>
        </w:rPr>
        <w:t>The candidate chooses between a voice interview and a text interview on the setup screen. They are the same interview. Both use one shared set of interviewer instructions (core/agents/interviewer_prompt.py), the same question bank in the same graph-priority order, the same question and time budgets, and the same ending rules, and both produce the same transcript. The report pipeline never learns which one ran.</w:t>
      </w:r>
    </w:p>
    <w:tbl>
      <w:tblPr>
        <w:tblStyle w:val="LightGrid-Accent1"/>
        <w:tblW w:type="auto" w:w="0"/>
        <w:jc w:val="center"/>
        <w:tblLook w:firstColumn="1" w:firstRow="1" w:lastColumn="0" w:lastRow="0" w:noHBand="0" w:noVBand="1" w:val="04A0"/>
      </w:tblPr>
      <w:tblGrid>
        <w:gridCol w:w="3249"/>
        <w:gridCol w:w="3249"/>
        <w:gridCol w:w="3249"/>
      </w:tblGrid>
      <w:tr>
        <w:tc>
          <w:tcPr>
            <w:tcW w:type="dxa" w:w="2494"/>
          </w:tcPr>
          <w:p>
            <w:r/>
            <w:r>
              <w:rPr>
                <w:rFonts w:ascii="Arial" w:hAnsi="Arial"/>
                <w:b/>
                <w:sz w:val="19"/>
              </w:rPr>
            </w:r>
          </w:p>
        </w:tc>
        <w:tc>
          <w:tcPr>
            <w:tcW w:type="dxa" w:w="3402"/>
          </w:tcPr>
          <w:p>
            <w:r/>
            <w:r>
              <w:rPr>
                <w:rFonts w:ascii="Arial" w:hAnsi="Arial"/>
                <w:b/>
                <w:sz w:val="19"/>
              </w:rPr>
              <w:t>Voice mode</w:t>
            </w:r>
          </w:p>
        </w:tc>
        <w:tc>
          <w:tcPr>
            <w:tcW w:type="dxa" w:w="3458"/>
          </w:tcPr>
          <w:p>
            <w:r/>
            <w:r>
              <w:rPr>
                <w:rFonts w:ascii="Arial" w:hAnsi="Arial"/>
                <w:b/>
                <w:sz w:val="19"/>
              </w:rPr>
              <w:t>Text mode</w:t>
            </w:r>
          </w:p>
        </w:tc>
      </w:tr>
      <w:tr>
        <w:tc>
          <w:tcPr>
            <w:tcW w:type="dxa" w:w="2494"/>
          </w:tcPr>
          <w:p>
            <w:r/>
            <w:r>
              <w:rPr>
                <w:rFonts w:ascii="Arial" w:hAnsi="Arial"/>
                <w:sz w:val="19"/>
              </w:rPr>
              <w:t>How the question arrives</w:t>
            </w:r>
          </w:p>
        </w:tc>
        <w:tc>
          <w:tcPr>
            <w:tcW w:type="dxa" w:w="3402"/>
          </w:tcPr>
          <w:p>
            <w:r/>
            <w:r>
              <w:rPr>
                <w:rFonts w:ascii="Arial" w:hAnsi="Arial"/>
                <w:sz w:val="19"/>
              </w:rPr>
              <w:t>Displayed, then spoken aloud</w:t>
            </w:r>
          </w:p>
        </w:tc>
        <w:tc>
          <w:tcPr>
            <w:tcW w:type="dxa" w:w="3458"/>
          </w:tcPr>
          <w:p>
            <w:r/>
            <w:r>
              <w:rPr>
                <w:rFonts w:ascii="Arial" w:hAnsi="Arial"/>
                <w:sz w:val="19"/>
              </w:rPr>
              <w:t>Written into the chat</w:t>
            </w:r>
          </w:p>
        </w:tc>
      </w:tr>
      <w:tr>
        <w:tc>
          <w:tcPr>
            <w:tcW w:type="dxa" w:w="2494"/>
          </w:tcPr>
          <w:p>
            <w:r/>
            <w:r>
              <w:rPr>
                <w:rFonts w:ascii="Arial" w:hAnsi="Arial"/>
                <w:sz w:val="19"/>
              </w:rPr>
              <w:t>How the candidate answers</w:t>
            </w:r>
          </w:p>
        </w:tc>
        <w:tc>
          <w:tcPr>
            <w:tcW w:type="dxa" w:w="3402"/>
          </w:tcPr>
          <w:p>
            <w:r/>
            <w:r>
              <w:rPr>
                <w:rFonts w:ascii="Arial" w:hAnsi="Arial"/>
                <w:sz w:val="19"/>
              </w:rPr>
              <w:t>Speaks; Deepgram transcribes</w:t>
            </w:r>
          </w:p>
        </w:tc>
        <w:tc>
          <w:tcPr>
            <w:tcW w:type="dxa" w:w="3458"/>
          </w:tcPr>
          <w:p>
            <w:r/>
            <w:r>
              <w:rPr>
                <w:rFonts w:ascii="Arial" w:hAnsi="Arial"/>
                <w:sz w:val="19"/>
              </w:rPr>
              <w:t>Types; Enter sends</w:t>
            </w:r>
          </w:p>
        </w:tc>
      </w:tr>
      <w:tr>
        <w:tc>
          <w:tcPr>
            <w:tcW w:type="dxa" w:w="2494"/>
          </w:tcPr>
          <w:p>
            <w:r/>
            <w:r>
              <w:rPr>
                <w:rFonts w:ascii="Arial" w:hAnsi="Arial"/>
                <w:sz w:val="19"/>
              </w:rPr>
              <w:t>Transport</w:t>
            </w:r>
          </w:p>
        </w:tc>
        <w:tc>
          <w:tcPr>
            <w:tcW w:type="dxa" w:w="3402"/>
          </w:tcPr>
          <w:p>
            <w:r/>
            <w:r>
              <w:rPr>
                <w:rFonts w:ascii="Arial" w:hAnsi="Arial"/>
                <w:sz w:val="19"/>
              </w:rPr>
              <w:t>LiveKit room and agent subprocess</w:t>
            </w:r>
          </w:p>
        </w:tc>
        <w:tc>
          <w:tcPr>
            <w:tcW w:type="dxa" w:w="3458"/>
          </w:tcPr>
          <w:p>
            <w:r/>
            <w:r>
              <w:rPr>
                <w:rFonts w:ascii="Arial" w:hAnsi="Arial"/>
                <w:sz w:val="19"/>
              </w:rPr>
              <w:t>One HTTP request per answer</w:t>
            </w:r>
          </w:p>
        </w:tc>
      </w:tr>
      <w:tr>
        <w:tc>
          <w:tcPr>
            <w:tcW w:type="dxa" w:w="2494"/>
          </w:tcPr>
          <w:p>
            <w:r/>
            <w:r>
              <w:rPr>
                <w:rFonts w:ascii="Arial" w:hAnsi="Arial"/>
                <w:sz w:val="19"/>
              </w:rPr>
              <w:t>Devices needed</w:t>
            </w:r>
          </w:p>
        </w:tc>
        <w:tc>
          <w:tcPr>
            <w:tcW w:type="dxa" w:w="3402"/>
          </w:tcPr>
          <w:p>
            <w:r/>
            <w:r>
              <w:rPr>
                <w:rFonts w:ascii="Arial" w:hAnsi="Arial"/>
                <w:sz w:val="19"/>
              </w:rPr>
              <w:t>Camera and microphone</w:t>
            </w:r>
          </w:p>
        </w:tc>
        <w:tc>
          <w:tcPr>
            <w:tcW w:type="dxa" w:w="3458"/>
          </w:tcPr>
          <w:p>
            <w:r/>
            <w:r>
              <w:rPr>
                <w:rFonts w:ascii="Arial" w:hAnsi="Arial"/>
                <w:sz w:val="19"/>
              </w:rPr>
              <w:t>Camera only</w:t>
            </w:r>
          </w:p>
        </w:tc>
      </w:tr>
      <w:tr>
        <w:tc>
          <w:tcPr>
            <w:tcW w:type="dxa" w:w="2494"/>
          </w:tcPr>
          <w:p>
            <w:r/>
            <w:r>
              <w:rPr>
                <w:rFonts w:ascii="Arial" w:hAnsi="Arial"/>
                <w:sz w:val="19"/>
              </w:rPr>
              <w:t>M7 attention</w:t>
            </w:r>
          </w:p>
        </w:tc>
        <w:tc>
          <w:tcPr>
            <w:tcW w:type="dxa" w:w="3402"/>
          </w:tcPr>
          <w:p>
            <w:r/>
            <w:r>
              <w:rPr>
                <w:rFonts w:ascii="Arial" w:hAnsi="Arial"/>
                <w:sz w:val="19"/>
              </w:rPr>
              <w:t>Yes</w:t>
            </w:r>
          </w:p>
        </w:tc>
        <w:tc>
          <w:tcPr>
            <w:tcW w:type="dxa" w:w="3458"/>
          </w:tcPr>
          <w:p>
            <w:r/>
            <w:r>
              <w:rPr>
                <w:rFonts w:ascii="Arial" w:hAnsi="Arial"/>
                <w:sz w:val="19"/>
              </w:rPr>
              <w:t>Yes</w:t>
            </w:r>
          </w:p>
        </w:tc>
      </w:tr>
      <w:tr>
        <w:tc>
          <w:tcPr>
            <w:tcW w:type="dxa" w:w="2494"/>
          </w:tcPr>
          <w:p>
            <w:r/>
            <w:r>
              <w:rPr>
                <w:rFonts w:ascii="Arial" w:hAnsi="Arial"/>
                <w:sz w:val="19"/>
              </w:rPr>
              <w:t>M8 posture</w:t>
            </w:r>
          </w:p>
        </w:tc>
        <w:tc>
          <w:tcPr>
            <w:tcW w:type="dxa" w:w="3402"/>
          </w:tcPr>
          <w:p>
            <w:r/>
            <w:r>
              <w:rPr>
                <w:rFonts w:ascii="Arial" w:hAnsi="Arial"/>
                <w:sz w:val="19"/>
              </w:rPr>
              <w:t>Yes</w:t>
            </w:r>
          </w:p>
        </w:tc>
        <w:tc>
          <w:tcPr>
            <w:tcW w:type="dxa" w:w="3458"/>
          </w:tcPr>
          <w:p>
            <w:r/>
            <w:r>
              <w:rPr>
                <w:rFonts w:ascii="Arial" w:hAnsi="Arial"/>
                <w:sz w:val="19"/>
              </w:rPr>
              <w:t>Yes</w:t>
            </w:r>
          </w:p>
        </w:tc>
      </w:tr>
      <w:tr>
        <w:tc>
          <w:tcPr>
            <w:tcW w:type="dxa" w:w="2494"/>
          </w:tcPr>
          <w:p>
            <w:r/>
            <w:r>
              <w:rPr>
                <w:rFonts w:ascii="Arial" w:hAnsi="Arial"/>
                <w:sz w:val="19"/>
              </w:rPr>
              <w:t>M10 vocal delivery</w:t>
            </w:r>
          </w:p>
        </w:tc>
        <w:tc>
          <w:tcPr>
            <w:tcW w:type="dxa" w:w="3402"/>
          </w:tcPr>
          <w:p>
            <w:r/>
            <w:r>
              <w:rPr>
                <w:rFonts w:ascii="Arial" w:hAnsi="Arial"/>
                <w:sz w:val="19"/>
              </w:rPr>
              <w:t>Yes</w:t>
            </w:r>
          </w:p>
        </w:tc>
        <w:tc>
          <w:tcPr>
            <w:tcW w:type="dxa" w:w="3458"/>
          </w:tcPr>
          <w:p>
            <w:r/>
            <w:r>
              <w:rPr>
                <w:rFonts w:ascii="Arial" w:hAnsi="Arial"/>
                <w:sz w:val="19"/>
              </w:rPr>
              <w:t>Not applicable - nothing is spoken</w:t>
            </w:r>
          </w:p>
        </w:tc>
      </w:tr>
      <w:tr>
        <w:tc>
          <w:tcPr>
            <w:tcW w:type="dxa" w:w="2494"/>
          </w:tcPr>
          <w:p>
            <w:r/>
            <w:r>
              <w:rPr>
                <w:rFonts w:ascii="Arial" w:hAnsi="Arial"/>
                <w:sz w:val="19"/>
              </w:rPr>
              <w:t>Extra integrity signal</w:t>
            </w:r>
          </w:p>
        </w:tc>
        <w:tc>
          <w:tcPr>
            <w:tcW w:type="dxa" w:w="3402"/>
          </w:tcPr>
          <w:p>
            <w:r/>
            <w:r>
              <w:rPr>
                <w:rFonts w:ascii="Arial" w:hAnsi="Arial"/>
                <w:sz w:val="19"/>
              </w:rPr>
              <w:t>Speech hesitation</w:t>
            </w:r>
          </w:p>
        </w:tc>
        <w:tc>
          <w:tcPr>
            <w:tcW w:type="dxa" w:w="3458"/>
          </w:tcPr>
          <w:p>
            <w:r/>
            <w:r>
              <w:rPr>
                <w:rFonts w:ascii="Arial" w:hAnsi="Arial"/>
                <w:sz w:val="19"/>
              </w:rPr>
              <w:t>Pasted answers are flagged</w:t>
            </w:r>
          </w:p>
        </w:tc>
      </w:tr>
      <w:tr>
        <w:tc>
          <w:tcPr>
            <w:tcW w:type="dxa" w:w="2494"/>
          </w:tcPr>
          <w:p>
            <w:r/>
            <w:r>
              <w:rPr>
                <w:rFonts w:ascii="Arial" w:hAnsi="Arial"/>
                <w:sz w:val="19"/>
              </w:rPr>
              <w:t>Scoring and report</w:t>
            </w:r>
          </w:p>
        </w:tc>
        <w:tc>
          <w:tcPr>
            <w:tcW w:type="dxa" w:w="3402"/>
          </w:tcPr>
          <w:p>
            <w:r/>
            <w:r>
              <w:rPr>
                <w:rFonts w:ascii="Arial" w:hAnsi="Arial"/>
                <w:sz w:val="19"/>
              </w:rPr>
              <w:t>Identical</w:t>
            </w:r>
          </w:p>
        </w:tc>
        <w:tc>
          <w:tcPr>
            <w:tcW w:type="dxa" w:w="3458"/>
          </w:tcPr>
          <w:p>
            <w:r/>
            <w:r>
              <w:rPr>
                <w:rFonts w:ascii="Arial" w:hAnsi="Arial"/>
                <w:sz w:val="19"/>
              </w:rPr>
              <w:t>Identical</w:t>
            </w:r>
          </w:p>
        </w:tc>
      </w:tr>
    </w:tbl>
    <w:p/>
    <w:p>
      <w:pPr>
        <w:spacing w:line="324" w:lineRule="auto"/>
        <w:jc w:val="both"/>
      </w:pPr>
      <w:r>
        <w:rPr>
          <w:rFonts w:ascii="Arial" w:hAnsi="Arial"/>
          <w:b w:val="0"/>
          <w:i w:val="0"/>
          <w:sz w:val="21"/>
        </w:rPr>
        <w:t>Text mode has no vocal delivery to measure, so that signal is absent rather than zero. The fusion engine renormalises the engagement weights across whichever presence signals actually arrived, so a typed interview still yields a complete engagement score from attention and posture instead of one with a hole in it. In place of vocal analysis, text mode contributes an integrity signal of its own: an answer that was pasted rather than typed is flagged and shown on the report.</w:t>
      </w:r>
    </w:p>
    <w:p>
      <w:pPr>
        <w:spacing w:line="324" w:lineRule="auto"/>
        <w:jc w:val="both"/>
      </w:pPr>
      <w:r>
        <w:rPr>
          <w:rFonts w:ascii="Arial" w:hAnsi="Arial"/>
          <w:b w:val="0"/>
          <w:i w:val="0"/>
          <w:sz w:val="21"/>
        </w:rPr>
        <w:t>Only voice mode needs the media server and the agent subprocess, so only voice mode triggers the prewarm described above. A text interview begins as soon as the first request returns.</w:t>
      </w:r>
    </w:p>
    <w:p>
      <w:pPr>
        <w:pStyle w:val="Heading2"/>
      </w:pPr>
      <w:r>
        <w:rPr>
          <w:rFonts w:ascii="Arial" w:hAnsi="Arial"/>
          <w:color w:val="2C5282"/>
        </w:rPr>
        <w:t>3.3 How the interview ends</w:t>
      </w:r>
    </w:p>
    <w:p>
      <w:pPr>
        <w:spacing w:line="324" w:lineRule="auto"/>
        <w:jc w:val="both"/>
      </w:pPr>
      <w:r>
        <w:rPr>
          <w:rFonts w:ascii="Arial" w:hAnsi="Arial"/>
          <w:b w:val="0"/>
          <w:i w:val="0"/>
          <w:sz w:val="21"/>
        </w:rPr>
        <w:t>There are three ways an interview finishes, and all of them end the same way.</w:t>
      </w:r>
    </w:p>
    <w:p>
      <w:pPr>
        <w:pStyle w:val="ListBullet"/>
      </w:pPr>
      <w:r>
        <w:rPr>
          <w:rFonts w:ascii="Arial" w:hAnsi="Arial"/>
          <w:b/>
          <w:sz w:val="21"/>
        </w:rPr>
        <w:t xml:space="preserve">All questions covered — </w:t>
      </w:r>
      <w:r>
        <w:rPr>
          <w:rFonts w:ascii="Arial" w:hAnsi="Arial"/>
          <w:sz w:val="21"/>
        </w:rPr>
        <w:t>the agent gives a short closing statement, then the report screen appears automatically.</w:t>
      </w:r>
    </w:p>
    <w:p>
      <w:pPr>
        <w:pStyle w:val="ListBullet"/>
      </w:pPr>
      <w:r>
        <w:rPr>
          <w:rFonts w:ascii="Arial" w:hAnsi="Arial"/>
          <w:b/>
          <w:sz w:val="21"/>
        </w:rPr>
        <w:t xml:space="preserve">Candidate asks to stop — </w:t>
      </w:r>
      <w:r>
        <w:rPr>
          <w:rFonts w:ascii="Arial" w:hAnsi="Arial"/>
          <w:sz w:val="21"/>
        </w:rPr>
        <w:t>the agent asks one confirmation question. If the candidate confirms, it thanks them and ends. If they decline, the interview continues and it does not ask again.</w:t>
      </w:r>
    </w:p>
    <w:p>
      <w:pPr>
        <w:pStyle w:val="ListBullet"/>
      </w:pPr>
      <w:r>
        <w:rPr>
          <w:rFonts w:ascii="Arial" w:hAnsi="Arial"/>
          <w:b/>
          <w:sz w:val="21"/>
        </w:rPr>
        <w:t xml:space="preserve">Budget reached — </w:t>
      </w:r>
      <w:r>
        <w:rPr>
          <w:rFonts w:ascii="Arial" w:hAnsi="Arial"/>
          <w:sz w:val="21"/>
        </w:rPr>
        <w:t>once MAX_INTERVIEW_QUESTIONS or INTERVIEW_TIME_BUDGET_MINS is reached, a watchdog instructs the agent to wrap up. If the model fails to close within 35 seconds, the session is closed anyway.</w:t>
      </w:r>
    </w:p>
    <w:p>
      <w:pPr>
        <w:spacing w:line="324" w:lineRule="auto"/>
        <w:jc w:val="both"/>
      </w:pPr>
      <w:r>
        <w:rPr>
          <w:rFonts w:ascii="Arial" w:hAnsi="Arial"/>
          <w:b w:val="0"/>
          <w:i w:val="0"/>
          <w:sz w:val="21"/>
        </w:rPr>
        <w:t>In every case the agent calls its end_interview tool, the browser shows a "Thank you for your time" card, the transcript is saved, the LiveKit server and agent process are shut down, and the report screen loads and begins scoring.</w:t>
      </w:r>
    </w:p>
    <w:p>
      <w:pPr>
        <w:pStyle w:val="Heading1"/>
      </w:pPr>
      <w:r>
        <w:rPr>
          <w:rFonts w:ascii="Arial" w:hAnsi="Arial"/>
          <w:color w:val="1A202C"/>
        </w:rPr>
        <w:t>4. Module Map</w:t>
      </w:r>
    </w:p>
    <w:p>
      <w:pPr>
        <w:spacing w:line="324" w:lineRule="auto"/>
        <w:jc w:val="both"/>
      </w:pPr>
      <w:r>
        <w:rPr>
          <w:rFonts w:ascii="Arial" w:hAnsi="Arial"/>
          <w:b w:val="0"/>
          <w:i w:val="0"/>
          <w:sz w:val="21"/>
        </w:rPr>
        <w:t>Twelve modules across four phases, as defined in the project proposal.</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567"/>
          </w:tcPr>
          <w:p>
            <w:r/>
            <w:r>
              <w:rPr>
                <w:rFonts w:ascii="Arial" w:hAnsi="Arial"/>
                <w:b/>
                <w:sz w:val="19"/>
              </w:rPr>
              <w:t>#</w:t>
            </w:r>
          </w:p>
        </w:tc>
        <w:tc>
          <w:tcPr>
            <w:tcW w:type="dxa" w:w="2041"/>
          </w:tcPr>
          <w:p>
            <w:r/>
            <w:r>
              <w:rPr>
                <w:rFonts w:ascii="Arial" w:hAnsi="Arial"/>
                <w:b/>
                <w:sz w:val="19"/>
              </w:rPr>
              <w:t>Module</w:t>
            </w:r>
          </w:p>
        </w:tc>
        <w:tc>
          <w:tcPr>
            <w:tcW w:type="dxa" w:w="2381"/>
          </w:tcPr>
          <w:p>
            <w:r/>
            <w:r>
              <w:rPr>
                <w:rFonts w:ascii="Arial" w:hAnsi="Arial"/>
                <w:b/>
                <w:sz w:val="19"/>
              </w:rPr>
              <w:t>Technology</w:t>
            </w:r>
          </w:p>
        </w:tc>
        <w:tc>
          <w:tcPr>
            <w:tcW w:type="dxa" w:w="2835"/>
          </w:tcPr>
          <w:p>
            <w:r/>
            <w:r>
              <w:rPr>
                <w:rFonts w:ascii="Arial" w:hAnsi="Arial"/>
                <w:b/>
                <w:sz w:val="19"/>
              </w:rPr>
              <w:t>Where it lives</w:t>
            </w:r>
          </w:p>
        </w:tc>
        <w:tc>
          <w:tcPr>
            <w:tcW w:type="dxa" w:w="1531"/>
          </w:tcPr>
          <w:p>
            <w:r/>
            <w:r>
              <w:rPr>
                <w:rFonts w:ascii="Arial" w:hAnsi="Arial"/>
                <w:b/>
                <w:sz w:val="19"/>
              </w:rPr>
              <w:t>Status</w:t>
            </w:r>
          </w:p>
        </w:tc>
      </w:tr>
      <w:tr>
        <w:tc>
          <w:tcPr>
            <w:tcW w:type="dxa" w:w="567"/>
          </w:tcPr>
          <w:p>
            <w:r/>
            <w:r>
              <w:rPr>
                <w:rFonts w:ascii="Arial" w:hAnsi="Arial"/>
                <w:sz w:val="19"/>
              </w:rPr>
              <w:t>M1</w:t>
            </w:r>
          </w:p>
        </w:tc>
        <w:tc>
          <w:tcPr>
            <w:tcW w:type="dxa" w:w="2041"/>
          </w:tcPr>
          <w:p>
            <w:r/>
            <w:r>
              <w:rPr>
                <w:rFonts w:ascii="Arial" w:hAnsi="Arial"/>
                <w:sz w:val="19"/>
              </w:rPr>
              <w:t>CV parsing</w:t>
            </w:r>
          </w:p>
        </w:tc>
        <w:tc>
          <w:tcPr>
            <w:tcW w:type="dxa" w:w="2381"/>
          </w:tcPr>
          <w:p>
            <w:r/>
            <w:r>
              <w:rPr>
                <w:rFonts w:ascii="Arial" w:hAnsi="Arial"/>
                <w:sz w:val="19"/>
              </w:rPr>
              <w:t>Gemini + PyMuPDF</w:t>
            </w:r>
          </w:p>
        </w:tc>
        <w:tc>
          <w:tcPr>
            <w:tcW w:type="dxa" w:w="2835"/>
          </w:tcPr>
          <w:p>
            <w:r/>
            <w:r>
              <w:rPr>
                <w:rFonts w:ascii="Arial" w:hAnsi="Arial"/>
                <w:sz w:val="19"/>
              </w:rPr>
              <w:t>core/agents/cv_agent.py</w:t>
            </w:r>
          </w:p>
        </w:tc>
        <w:tc>
          <w:tcPr>
            <w:tcW w:type="dxa" w:w="1531"/>
          </w:tcPr>
          <w:p>
            <w:r/>
            <w:r>
              <w:rPr>
                <w:rFonts w:ascii="Arial" w:hAnsi="Arial"/>
                <w:sz w:val="19"/>
              </w:rPr>
              <w:t>Implemented</w:t>
            </w:r>
          </w:p>
        </w:tc>
      </w:tr>
      <w:tr>
        <w:tc>
          <w:tcPr>
            <w:tcW w:type="dxa" w:w="567"/>
          </w:tcPr>
          <w:p>
            <w:r/>
            <w:r>
              <w:rPr>
                <w:rFonts w:ascii="Arial" w:hAnsi="Arial"/>
                <w:sz w:val="19"/>
              </w:rPr>
              <w:t>M2</w:t>
            </w:r>
          </w:p>
        </w:tc>
        <w:tc>
          <w:tcPr>
            <w:tcW w:type="dxa" w:w="2041"/>
          </w:tcPr>
          <w:p>
            <w:r/>
            <w:r>
              <w:rPr>
                <w:rFonts w:ascii="Arial" w:hAnsi="Arial"/>
                <w:sz w:val="19"/>
              </w:rPr>
              <w:t>Job description parsing</w:t>
            </w:r>
          </w:p>
        </w:tc>
        <w:tc>
          <w:tcPr>
            <w:tcW w:type="dxa" w:w="2381"/>
          </w:tcPr>
          <w:p>
            <w:r/>
            <w:r>
              <w:rPr>
                <w:rFonts w:ascii="Arial" w:hAnsi="Arial"/>
                <w:sz w:val="19"/>
              </w:rPr>
              <w:t>Gemini</w:t>
            </w:r>
          </w:p>
        </w:tc>
        <w:tc>
          <w:tcPr>
            <w:tcW w:type="dxa" w:w="2835"/>
          </w:tcPr>
          <w:p>
            <w:r/>
            <w:r>
              <w:rPr>
                <w:rFonts w:ascii="Arial" w:hAnsi="Arial"/>
                <w:sz w:val="19"/>
              </w:rPr>
              <w:t>core/agents/jd_agent.py</w:t>
            </w:r>
          </w:p>
        </w:tc>
        <w:tc>
          <w:tcPr>
            <w:tcW w:type="dxa" w:w="1531"/>
          </w:tcPr>
          <w:p>
            <w:r/>
            <w:r>
              <w:rPr>
                <w:rFonts w:ascii="Arial" w:hAnsi="Arial"/>
                <w:sz w:val="19"/>
              </w:rPr>
              <w:t>Implemented</w:t>
            </w:r>
          </w:p>
        </w:tc>
      </w:tr>
      <w:tr>
        <w:tc>
          <w:tcPr>
            <w:tcW w:type="dxa" w:w="567"/>
          </w:tcPr>
          <w:p>
            <w:r/>
            <w:r>
              <w:rPr>
                <w:rFonts w:ascii="Arial" w:hAnsi="Arial"/>
                <w:sz w:val="19"/>
              </w:rPr>
              <w:t>M3</w:t>
            </w:r>
          </w:p>
        </w:tc>
        <w:tc>
          <w:tcPr>
            <w:tcW w:type="dxa" w:w="2041"/>
          </w:tcPr>
          <w:p>
            <w:r/>
            <w:r>
              <w:rPr>
                <w:rFonts w:ascii="Arial" w:hAnsi="Arial"/>
                <w:sz w:val="19"/>
              </w:rPr>
              <w:t>Skill knowledge graph</w:t>
            </w:r>
          </w:p>
        </w:tc>
        <w:tc>
          <w:tcPr>
            <w:tcW w:type="dxa" w:w="2381"/>
          </w:tcPr>
          <w:p>
            <w:r/>
            <w:r>
              <w:rPr>
                <w:rFonts w:ascii="Arial" w:hAnsi="Arial"/>
                <w:sz w:val="19"/>
              </w:rPr>
              <w:t>NetworkX + ESCO</w:t>
            </w:r>
          </w:p>
        </w:tc>
        <w:tc>
          <w:tcPr>
            <w:tcW w:type="dxa" w:w="2835"/>
          </w:tcPr>
          <w:p>
            <w:r/>
            <w:r>
              <w:rPr>
                <w:rFonts w:ascii="Arial" w:hAnsi="Arial"/>
                <w:sz w:val="19"/>
              </w:rPr>
              <w:t>core/graph/skill_graph.py</w:t>
            </w:r>
          </w:p>
        </w:tc>
        <w:tc>
          <w:tcPr>
            <w:tcW w:type="dxa" w:w="1531"/>
          </w:tcPr>
          <w:p>
            <w:r/>
            <w:r>
              <w:rPr>
                <w:rFonts w:ascii="Arial" w:hAnsi="Arial"/>
                <w:sz w:val="19"/>
              </w:rPr>
              <w:t>Implemented</w:t>
            </w:r>
          </w:p>
        </w:tc>
      </w:tr>
      <w:tr>
        <w:tc>
          <w:tcPr>
            <w:tcW w:type="dxa" w:w="567"/>
          </w:tcPr>
          <w:p>
            <w:r/>
            <w:r>
              <w:rPr>
                <w:rFonts w:ascii="Arial" w:hAnsi="Arial"/>
                <w:sz w:val="19"/>
              </w:rPr>
              <w:t>M4</w:t>
            </w:r>
          </w:p>
        </w:tc>
        <w:tc>
          <w:tcPr>
            <w:tcW w:type="dxa" w:w="2041"/>
          </w:tcPr>
          <w:p>
            <w:r/>
            <w:r>
              <w:rPr>
                <w:rFonts w:ascii="Arial" w:hAnsi="Arial"/>
                <w:sz w:val="19"/>
              </w:rPr>
              <w:t>Question generation</w:t>
            </w:r>
          </w:p>
        </w:tc>
        <w:tc>
          <w:tcPr>
            <w:tcW w:type="dxa" w:w="2381"/>
          </w:tcPr>
          <w:p>
            <w:r/>
            <w:r>
              <w:rPr>
                <w:rFonts w:ascii="Arial" w:hAnsi="Arial"/>
                <w:sz w:val="19"/>
              </w:rPr>
              <w:t>Gemini + graph priority</w:t>
            </w:r>
          </w:p>
        </w:tc>
        <w:tc>
          <w:tcPr>
            <w:tcW w:type="dxa" w:w="2835"/>
          </w:tcPr>
          <w:p>
            <w:r/>
            <w:r>
              <w:rPr>
                <w:rFonts w:ascii="Arial" w:hAnsi="Arial"/>
                <w:sz w:val="19"/>
              </w:rPr>
              <w:t>core/agents/question_agent.py</w:t>
            </w:r>
          </w:p>
        </w:tc>
        <w:tc>
          <w:tcPr>
            <w:tcW w:type="dxa" w:w="1531"/>
          </w:tcPr>
          <w:p>
            <w:r/>
            <w:r>
              <w:rPr>
                <w:rFonts w:ascii="Arial" w:hAnsi="Arial"/>
                <w:sz w:val="19"/>
              </w:rPr>
              <w:t>Implemented</w:t>
            </w:r>
          </w:p>
        </w:tc>
      </w:tr>
      <w:tr>
        <w:tc>
          <w:tcPr>
            <w:tcW w:type="dxa" w:w="567"/>
          </w:tcPr>
          <w:p>
            <w:r/>
            <w:r>
              <w:rPr>
                <w:rFonts w:ascii="Arial" w:hAnsi="Arial"/>
                <w:sz w:val="19"/>
              </w:rPr>
              <w:t>M5</w:t>
            </w:r>
          </w:p>
        </w:tc>
        <w:tc>
          <w:tcPr>
            <w:tcW w:type="dxa" w:w="2041"/>
          </w:tcPr>
          <w:p>
            <w:r/>
            <w:r>
              <w:rPr>
                <w:rFonts w:ascii="Arial" w:hAnsi="Arial"/>
                <w:sz w:val="19"/>
              </w:rPr>
              <w:t>Voice interview</w:t>
            </w:r>
          </w:p>
        </w:tc>
        <w:tc>
          <w:tcPr>
            <w:tcW w:type="dxa" w:w="2381"/>
          </w:tcPr>
          <w:p>
            <w:r/>
            <w:r>
              <w:rPr>
                <w:rFonts w:ascii="Arial" w:hAnsi="Arial"/>
                <w:sz w:val="19"/>
              </w:rPr>
              <w:t>LiveKit, Deepgram, ElevenLabs</w:t>
            </w:r>
          </w:p>
        </w:tc>
        <w:tc>
          <w:tcPr>
            <w:tcW w:type="dxa" w:w="2835"/>
          </w:tcPr>
          <w:p>
            <w:r/>
            <w:r>
              <w:rPr>
                <w:rFonts w:ascii="Arial" w:hAnsi="Arial"/>
                <w:sz w:val="19"/>
              </w:rPr>
              <w:t>core/livekit/run_agent.py</w:t>
            </w:r>
          </w:p>
        </w:tc>
        <w:tc>
          <w:tcPr>
            <w:tcW w:type="dxa" w:w="1531"/>
          </w:tcPr>
          <w:p>
            <w:r/>
            <w:r>
              <w:rPr>
                <w:rFonts w:ascii="Arial" w:hAnsi="Arial"/>
                <w:sz w:val="19"/>
              </w:rPr>
              <w:t>Implemented</w:t>
            </w:r>
          </w:p>
        </w:tc>
      </w:tr>
      <w:tr>
        <w:tc>
          <w:tcPr>
            <w:tcW w:type="dxa" w:w="567"/>
          </w:tcPr>
          <w:p>
            <w:r/>
            <w:r>
              <w:rPr>
                <w:rFonts w:ascii="Arial" w:hAnsi="Arial"/>
                <w:sz w:val="19"/>
              </w:rPr>
              <w:t>M6</w:t>
            </w:r>
          </w:p>
        </w:tc>
        <w:tc>
          <w:tcPr>
            <w:tcW w:type="dxa" w:w="2041"/>
          </w:tcPr>
          <w:p>
            <w:r/>
            <w:r>
              <w:rPr>
                <w:rFonts w:ascii="Arial" w:hAnsi="Arial"/>
                <w:sz w:val="19"/>
              </w:rPr>
              <w:t>Answer evaluation</w:t>
            </w:r>
          </w:p>
        </w:tc>
        <w:tc>
          <w:tcPr>
            <w:tcW w:type="dxa" w:w="2381"/>
          </w:tcPr>
          <w:p>
            <w:r/>
            <w:r>
              <w:rPr>
                <w:rFonts w:ascii="Arial" w:hAnsi="Arial"/>
                <w:sz w:val="19"/>
              </w:rPr>
              <w:t>Gemini LLM-as-Judge</w:t>
            </w:r>
          </w:p>
        </w:tc>
        <w:tc>
          <w:tcPr>
            <w:tcW w:type="dxa" w:w="2835"/>
          </w:tcPr>
          <w:p>
            <w:r/>
            <w:r>
              <w:rPr>
                <w:rFonts w:ascii="Arial" w:hAnsi="Arial"/>
                <w:sz w:val="19"/>
              </w:rPr>
              <w:t>core/evaluator/evaluator.py</w:t>
            </w:r>
          </w:p>
        </w:tc>
        <w:tc>
          <w:tcPr>
            <w:tcW w:type="dxa" w:w="1531"/>
          </w:tcPr>
          <w:p>
            <w:r/>
            <w:r>
              <w:rPr>
                <w:rFonts w:ascii="Arial" w:hAnsi="Arial"/>
                <w:sz w:val="19"/>
              </w:rPr>
              <w:t>Implemented</w:t>
            </w:r>
          </w:p>
        </w:tc>
      </w:tr>
      <w:tr>
        <w:tc>
          <w:tcPr>
            <w:tcW w:type="dxa" w:w="567"/>
          </w:tcPr>
          <w:p>
            <w:r/>
            <w:r>
              <w:rPr>
                <w:rFonts w:ascii="Arial" w:hAnsi="Arial"/>
                <w:sz w:val="19"/>
              </w:rPr>
              <w:t>M7</w:t>
            </w:r>
          </w:p>
        </w:tc>
        <w:tc>
          <w:tcPr>
            <w:tcW w:type="dxa" w:w="2041"/>
          </w:tcPr>
          <w:p>
            <w:r/>
            <w:r>
              <w:rPr>
                <w:rFonts w:ascii="Arial" w:hAnsi="Arial"/>
                <w:sz w:val="19"/>
              </w:rPr>
              <w:t>Attention monitoring</w:t>
            </w:r>
          </w:p>
        </w:tc>
        <w:tc>
          <w:tcPr>
            <w:tcW w:type="dxa" w:w="2381"/>
          </w:tcPr>
          <w:p>
            <w:r/>
            <w:r>
              <w:rPr>
                <w:rFonts w:ascii="Arial" w:hAnsi="Arial"/>
                <w:sz w:val="19"/>
              </w:rPr>
              <w:t>MediaPipe FaceLandmarker</w:t>
            </w:r>
          </w:p>
        </w:tc>
        <w:tc>
          <w:tcPr>
            <w:tcW w:type="dxa" w:w="2835"/>
          </w:tcPr>
          <w:p>
            <w:r/>
            <w:r>
              <w:rPr>
                <w:rFonts w:ascii="Arial" w:hAnsi="Arial"/>
                <w:sz w:val="19"/>
              </w:rPr>
              <w:t>frontend/src/lib/vision.js</w:t>
            </w:r>
          </w:p>
        </w:tc>
        <w:tc>
          <w:tcPr>
            <w:tcW w:type="dxa" w:w="1531"/>
          </w:tcPr>
          <w:p>
            <w:r/>
            <w:r>
              <w:rPr>
                <w:rFonts w:ascii="Arial" w:hAnsi="Arial"/>
                <w:sz w:val="19"/>
              </w:rPr>
              <w:t>Implemented</w:t>
            </w:r>
          </w:p>
        </w:tc>
      </w:tr>
      <w:tr>
        <w:tc>
          <w:tcPr>
            <w:tcW w:type="dxa" w:w="567"/>
          </w:tcPr>
          <w:p>
            <w:r/>
            <w:r>
              <w:rPr>
                <w:rFonts w:ascii="Arial" w:hAnsi="Arial"/>
                <w:sz w:val="19"/>
              </w:rPr>
              <w:t>M8</w:t>
            </w:r>
          </w:p>
        </w:tc>
        <w:tc>
          <w:tcPr>
            <w:tcW w:type="dxa" w:w="2041"/>
          </w:tcPr>
          <w:p>
            <w:r/>
            <w:r>
              <w:rPr>
                <w:rFonts w:ascii="Arial" w:hAnsi="Arial"/>
                <w:sz w:val="19"/>
              </w:rPr>
              <w:t>Posture analysis</w:t>
            </w:r>
          </w:p>
        </w:tc>
        <w:tc>
          <w:tcPr>
            <w:tcW w:type="dxa" w:w="2381"/>
          </w:tcPr>
          <w:p>
            <w:r/>
            <w:r>
              <w:rPr>
                <w:rFonts w:ascii="Arial" w:hAnsi="Arial"/>
                <w:sz w:val="19"/>
              </w:rPr>
              <w:t>MediaPipe PoseLandmarker</w:t>
            </w:r>
          </w:p>
        </w:tc>
        <w:tc>
          <w:tcPr>
            <w:tcW w:type="dxa" w:w="2835"/>
          </w:tcPr>
          <w:p>
            <w:r/>
            <w:r>
              <w:rPr>
                <w:rFonts w:ascii="Arial" w:hAnsi="Arial"/>
                <w:sz w:val="19"/>
              </w:rPr>
              <w:t>frontend/src/lib/vision.js</w:t>
            </w:r>
          </w:p>
        </w:tc>
        <w:tc>
          <w:tcPr>
            <w:tcW w:type="dxa" w:w="1531"/>
          </w:tcPr>
          <w:p>
            <w:r/>
            <w:r>
              <w:rPr>
                <w:rFonts w:ascii="Arial" w:hAnsi="Arial"/>
                <w:sz w:val="19"/>
              </w:rPr>
              <w:t>Implemented</w:t>
            </w:r>
          </w:p>
        </w:tc>
      </w:tr>
      <w:tr>
        <w:tc>
          <w:tcPr>
            <w:tcW w:type="dxa" w:w="567"/>
          </w:tcPr>
          <w:p>
            <w:r/>
            <w:r>
              <w:rPr>
                <w:rFonts w:ascii="Arial" w:hAnsi="Arial"/>
                <w:sz w:val="19"/>
              </w:rPr>
              <w:t>M9</w:t>
            </w:r>
          </w:p>
        </w:tc>
        <w:tc>
          <w:tcPr>
            <w:tcW w:type="dxa" w:w="2041"/>
          </w:tcPr>
          <w:p>
            <w:r/>
            <w:r>
              <w:rPr>
                <w:rFonts w:ascii="Arial" w:hAnsi="Arial"/>
                <w:sz w:val="19"/>
              </w:rPr>
              <w:t>Behavioural integrity</w:t>
            </w:r>
          </w:p>
        </w:tc>
        <w:tc>
          <w:tcPr>
            <w:tcW w:type="dxa" w:w="2381"/>
          </w:tcPr>
          <w:p>
            <w:r/>
            <w:r>
              <w:rPr>
                <w:rFonts w:ascii="Arial" w:hAnsi="Arial"/>
                <w:sz w:val="19"/>
              </w:rPr>
              <w:t>Isolation Forest</w:t>
            </w:r>
          </w:p>
        </w:tc>
        <w:tc>
          <w:tcPr>
            <w:tcW w:type="dxa" w:w="2835"/>
          </w:tcPr>
          <w:p>
            <w:r/>
            <w:r>
              <w:rPr>
                <w:rFonts w:ascii="Arial" w:hAnsi="Arial"/>
                <w:sz w:val="19"/>
              </w:rPr>
              <w:t>core/evaluator/integrity.py</w:t>
            </w:r>
          </w:p>
        </w:tc>
        <w:tc>
          <w:tcPr>
            <w:tcW w:type="dxa" w:w="1531"/>
          </w:tcPr>
          <w:p>
            <w:r/>
            <w:r>
              <w:rPr>
                <w:rFonts w:ascii="Arial" w:hAnsi="Arial"/>
                <w:sz w:val="19"/>
              </w:rPr>
              <w:t>Implemented</w:t>
            </w:r>
          </w:p>
        </w:tc>
      </w:tr>
      <w:tr>
        <w:tc>
          <w:tcPr>
            <w:tcW w:type="dxa" w:w="567"/>
          </w:tcPr>
          <w:p>
            <w:r/>
            <w:r>
              <w:rPr>
                <w:rFonts w:ascii="Arial" w:hAnsi="Arial"/>
                <w:sz w:val="19"/>
              </w:rPr>
              <w:t>M10</w:t>
            </w:r>
          </w:p>
        </w:tc>
        <w:tc>
          <w:tcPr>
            <w:tcW w:type="dxa" w:w="2041"/>
          </w:tcPr>
          <w:p>
            <w:r/>
            <w:r>
              <w:rPr>
                <w:rFonts w:ascii="Arial" w:hAnsi="Arial"/>
                <w:sz w:val="19"/>
              </w:rPr>
              <w:t>Vocal delivery analysis</w:t>
            </w:r>
          </w:p>
        </w:tc>
        <w:tc>
          <w:tcPr>
            <w:tcW w:type="dxa" w:w="2381"/>
          </w:tcPr>
          <w:p>
            <w:r/>
            <w:r>
              <w:rPr>
                <w:rFonts w:ascii="Arial" w:hAnsi="Arial"/>
                <w:sz w:val="19"/>
              </w:rPr>
              <w:t>Web Audio prosody</w:t>
            </w:r>
          </w:p>
        </w:tc>
        <w:tc>
          <w:tcPr>
            <w:tcW w:type="dxa" w:w="2835"/>
          </w:tcPr>
          <w:p>
            <w:r/>
            <w:r>
              <w:rPr>
                <w:rFonts w:ascii="Arial" w:hAnsi="Arial"/>
                <w:sz w:val="19"/>
              </w:rPr>
              <w:t>frontend/src/lib/voice.js</w:t>
            </w:r>
          </w:p>
        </w:tc>
        <w:tc>
          <w:tcPr>
            <w:tcW w:type="dxa" w:w="1531"/>
          </w:tcPr>
          <w:p>
            <w:r/>
            <w:r>
              <w:rPr>
                <w:rFonts w:ascii="Arial" w:hAnsi="Arial"/>
                <w:sz w:val="19"/>
              </w:rPr>
              <w:t>Implemented</w:t>
            </w:r>
          </w:p>
        </w:tc>
      </w:tr>
      <w:tr>
        <w:tc>
          <w:tcPr>
            <w:tcW w:type="dxa" w:w="567"/>
          </w:tcPr>
          <w:p>
            <w:r/>
            <w:r>
              <w:rPr>
                <w:rFonts w:ascii="Arial" w:hAnsi="Arial"/>
                <w:sz w:val="19"/>
              </w:rPr>
              <w:t>M11</w:t>
            </w:r>
          </w:p>
        </w:tc>
        <w:tc>
          <w:tcPr>
            <w:tcW w:type="dxa" w:w="2041"/>
          </w:tcPr>
          <w:p>
            <w:r/>
            <w:r>
              <w:rPr>
                <w:rFonts w:ascii="Arial" w:hAnsi="Arial"/>
                <w:sz w:val="19"/>
              </w:rPr>
              <w:t>Weighted fusion</w:t>
            </w:r>
          </w:p>
        </w:tc>
        <w:tc>
          <w:tcPr>
            <w:tcW w:type="dxa" w:w="2381"/>
          </w:tcPr>
          <w:p>
            <w:r/>
            <w:r>
              <w:rPr>
                <w:rFonts w:ascii="Arial" w:hAnsi="Arial"/>
                <w:sz w:val="19"/>
              </w:rPr>
              <w:t>Rules + weights</w:t>
            </w:r>
          </w:p>
        </w:tc>
        <w:tc>
          <w:tcPr>
            <w:tcW w:type="dxa" w:w="2835"/>
          </w:tcPr>
          <w:p>
            <w:r/>
            <w:r>
              <w:rPr>
                <w:rFonts w:ascii="Arial" w:hAnsi="Arial"/>
                <w:sz w:val="19"/>
              </w:rPr>
              <w:t>core/evaluator/fusion.py</w:t>
            </w:r>
          </w:p>
        </w:tc>
        <w:tc>
          <w:tcPr>
            <w:tcW w:type="dxa" w:w="1531"/>
          </w:tcPr>
          <w:p>
            <w:r/>
            <w:r>
              <w:rPr>
                <w:rFonts w:ascii="Arial" w:hAnsi="Arial"/>
                <w:sz w:val="19"/>
              </w:rPr>
              <w:t>Implemented</w:t>
            </w:r>
          </w:p>
        </w:tc>
      </w:tr>
      <w:tr>
        <w:tc>
          <w:tcPr>
            <w:tcW w:type="dxa" w:w="567"/>
          </w:tcPr>
          <w:p>
            <w:r/>
            <w:r>
              <w:rPr>
                <w:rFonts w:ascii="Arial" w:hAnsi="Arial"/>
                <w:sz w:val="19"/>
              </w:rPr>
              <w:t>M12</w:t>
            </w:r>
          </w:p>
        </w:tc>
        <w:tc>
          <w:tcPr>
            <w:tcW w:type="dxa" w:w="2041"/>
          </w:tcPr>
          <w:p>
            <w:r/>
            <w:r>
              <w:rPr>
                <w:rFonts w:ascii="Arial" w:hAnsi="Arial"/>
                <w:sz w:val="19"/>
              </w:rPr>
              <w:t>Report assembly</w:t>
            </w:r>
          </w:p>
        </w:tc>
        <w:tc>
          <w:tcPr>
            <w:tcW w:type="dxa" w:w="2381"/>
          </w:tcPr>
          <w:p>
            <w:r/>
            <w:r>
              <w:rPr>
                <w:rFonts w:ascii="Arial" w:hAnsi="Arial"/>
                <w:sz w:val="19"/>
              </w:rPr>
              <w:t>Structured templates</w:t>
            </w:r>
          </w:p>
        </w:tc>
        <w:tc>
          <w:tcPr>
            <w:tcW w:type="dxa" w:w="2835"/>
          </w:tcPr>
          <w:p>
            <w:r/>
            <w:r>
              <w:rPr>
                <w:rFonts w:ascii="Arial" w:hAnsi="Arial"/>
                <w:sz w:val="19"/>
              </w:rPr>
              <w:t>core/report/generator.py</w:t>
            </w:r>
          </w:p>
        </w:tc>
        <w:tc>
          <w:tcPr>
            <w:tcW w:type="dxa" w:w="1531"/>
          </w:tcPr>
          <w:p>
            <w:r/>
            <w:r>
              <w:rPr>
                <w:rFonts w:ascii="Arial" w:hAnsi="Arial"/>
                <w:sz w:val="19"/>
              </w:rPr>
              <w:t>Implemented</w:t>
            </w:r>
          </w:p>
        </w:tc>
      </w:tr>
    </w:tbl>
    <w:p/>
    <w:p>
      <w:pPr>
        <w:pStyle w:val="Heading2"/>
      </w:pPr>
      <w:r>
        <w:rPr>
          <w:rFonts w:ascii="Arial" w:hAnsi="Arial"/>
          <w:color w:val="2C5282"/>
        </w:rPr>
        <w:t>4.1 A note on M6, M7, M8 and M10</w:t>
      </w:r>
    </w:p>
    <w:p>
      <w:pPr>
        <w:spacing w:line="324" w:lineRule="auto"/>
        <w:jc w:val="both"/>
      </w:pPr>
      <w:r>
        <w:rPr>
          <w:rFonts w:ascii="Arial" w:hAnsi="Arial"/>
          <w:b w:val="0"/>
          <w:i w:val="0"/>
          <w:sz w:val="21"/>
        </w:rPr>
        <w:t>The proposal originally specified a second answer-scoring track — Sentence-BERT embeddings feeding an XGBoost classifier with SHAP explanations — to be compared against the language model judge. That track is not part of the running system. The code for it remains in core/evaluator/track_b.py and core/evaluator/train_model.py, clearly marked as unwired, and its heavy dependencies are commented out of requirements.txt. Re-enabling it means calling track_b_evaluate() from evaluate_answer() and restoring the comparison block in the report. Answer evaluation is currently done entirely by the Gemini judge described in Section 5.1.</w:t>
      </w:r>
    </w:p>
    <w:p>
      <w:pPr>
        <w:spacing w:line="324" w:lineRule="auto"/>
        <w:jc w:val="both"/>
      </w:pPr>
      <w:r>
        <w:rPr>
          <w:rFonts w:ascii="Arial" w:hAnsi="Arial"/>
          <w:b w:val="0"/>
          <w:i w:val="0"/>
          <w:sz w:val="21"/>
        </w:rPr>
        <w:t>M7 and M8 use MediaPipe as specified. M10 was specified as a wav2vec2 speech-emotion classifier; it is implemented instead as prosodic analysis — pitch, energy, pause and fluency measurement — computed locally in the browser. This substitution is deliberate: it requires no model download, runs offline, keeps all audio on the candidate's machine, and every component of the resulting score is inspectable, which suits an explainability-focused system better than an opaque emotion label. Facial emotion is additionally captured via face-api.js and reported as context only — it does not feed the score.</w:t>
      </w:r>
    </w:p>
    <w:p>
      <w:pPr>
        <w:pStyle w:val="Heading1"/>
      </w:pPr>
      <w:r>
        <w:rPr>
          <w:rFonts w:ascii="Arial" w:hAnsi="Arial"/>
          <w:color w:val="1A202C"/>
        </w:rPr>
        <w:t>5. Scoring — How Every Number Is Calculated</w:t>
      </w:r>
    </w:p>
    <w:p>
      <w:pPr>
        <w:spacing w:line="324" w:lineRule="auto"/>
        <w:jc w:val="both"/>
      </w:pPr>
      <w:r>
        <w:rPr>
          <w:rFonts w:ascii="Arial" w:hAnsi="Arial"/>
          <w:b/>
          <w:i w:val="0"/>
          <w:sz w:val="21"/>
        </w:rPr>
        <w:t>This section is the reference for the whole assessment. Each subsection gives the formula, the constants, and the file the code is in. All scores are on a 0-100 scale unless stated otherwise.</w:t>
      </w:r>
    </w:p>
    <w:p>
      <w:pPr>
        <w:pStyle w:val="Heading2"/>
      </w:pPr>
      <w:r>
        <w:rPr>
          <w:rFonts w:ascii="Arial" w:hAnsi="Arial"/>
          <w:color w:val="2C5282"/>
        </w:rPr>
        <w:t>5.1 Answer Score (M6) — core/evaluator/evaluator.py</w:t>
      </w:r>
    </w:p>
    <w:p>
      <w:pPr>
        <w:pStyle w:val="Heading3"/>
      </w:pPr>
      <w:r>
        <w:rPr>
          <w:rFonts w:ascii="Arial" w:hAnsi="Arial"/>
          <w:color w:val="444444"/>
        </w:rPr>
        <w:t>Step 1 — generate a reference answer</w:t>
      </w:r>
    </w:p>
    <w:p>
      <w:pPr>
        <w:spacing w:line="324" w:lineRule="auto"/>
        <w:jc w:val="both"/>
      </w:pPr>
      <w:r>
        <w:rPr>
          <w:rFonts w:ascii="Arial" w:hAnsi="Arial"/>
          <w:b w:val="0"/>
          <w:i w:val="0"/>
          <w:sz w:val="21"/>
        </w:rPr>
        <w:t>Before the candidate's answer is looked at, Gemini is asked to write an ideal answer to the same question, capped at 100 words and phrased the way a strong candidate would speak it. This reference is what the candidate is measured against. It is regenerated per question, so the standard adapts to the question's difficulty rather than being fixed in advance.</w:t>
      </w:r>
    </w:p>
    <w:p>
      <w:pPr>
        <w:pStyle w:val="Heading3"/>
      </w:pPr>
      <w:r>
        <w:rPr>
          <w:rFonts w:ascii="Arial" w:hAnsi="Arial"/>
          <w:color w:val="444444"/>
        </w:rPr>
        <w:t>Step 2 — score against a four-criterion rubric</w:t>
      </w:r>
    </w:p>
    <w:p>
      <w:pPr>
        <w:spacing w:line="324" w:lineRule="auto"/>
        <w:jc w:val="both"/>
      </w:pPr>
      <w:r>
        <w:rPr>
          <w:rFonts w:ascii="Arial" w:hAnsi="Arial"/>
          <w:b w:val="0"/>
          <w:i w:val="0"/>
          <w:sz w:val="21"/>
        </w:rPr>
        <w:t>The judge scores four criteria, each out of 25, giving a natural 0-100 total.</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tcPr>
          <w:p>
            <w:r/>
            <w:r>
              <w:rPr>
                <w:rFonts w:ascii="Arial" w:hAnsi="Arial"/>
                <w:b/>
                <w:sz w:val="19"/>
              </w:rPr>
              <w:t>Criterion</w:t>
            </w:r>
          </w:p>
        </w:tc>
        <w:tc>
          <w:tcPr>
            <w:tcW w:type="dxa" w:w="1020"/>
          </w:tcPr>
          <w:p>
            <w:r/>
            <w:r>
              <w:rPr>
                <w:rFonts w:ascii="Arial" w:hAnsi="Arial"/>
                <w:b/>
                <w:sz w:val="19"/>
              </w:rPr>
              <w:t>Out of</w:t>
            </w:r>
          </w:p>
        </w:tc>
        <w:tc>
          <w:tcPr>
            <w:tcW w:type="dxa" w:w="6066"/>
          </w:tcPr>
          <w:p>
            <w:r/>
            <w:r>
              <w:rPr>
                <w:rFonts w:ascii="Arial" w:hAnsi="Arial"/>
                <w:b/>
                <w:sz w:val="19"/>
              </w:rPr>
              <w:t>What it measures</w:t>
            </w:r>
          </w:p>
        </w:tc>
      </w:tr>
      <w:tr>
        <w:tc>
          <w:tcPr>
            <w:tcW w:type="dxa" w:w="2268"/>
          </w:tcPr>
          <w:p>
            <w:r/>
            <w:r>
              <w:rPr>
                <w:rFonts w:ascii="Arial" w:hAnsi="Arial"/>
                <w:sz w:val="19"/>
              </w:rPr>
              <w:t>technical_accuracy</w:t>
            </w:r>
          </w:p>
        </w:tc>
        <w:tc>
          <w:tcPr>
            <w:tcW w:type="dxa" w:w="1020"/>
          </w:tcPr>
          <w:p>
            <w:r/>
            <w:r>
              <w:rPr>
                <w:rFonts w:ascii="Arial" w:hAnsi="Arial"/>
                <w:sz w:val="19"/>
              </w:rPr>
              <w:t>25</w:t>
            </w:r>
          </w:p>
        </w:tc>
        <w:tc>
          <w:tcPr>
            <w:tcW w:type="dxa" w:w="6066"/>
          </w:tcPr>
          <w:p>
            <w:r/>
            <w:r>
              <w:rPr>
                <w:rFonts w:ascii="Arial" w:hAnsi="Arial"/>
                <w:sz w:val="19"/>
              </w:rPr>
              <w:t>Is everything the candidate actually said correct? Only wrong or misleading statements lose marks. Omissions do not.</w:t>
            </w:r>
          </w:p>
        </w:tc>
      </w:tr>
      <w:tr>
        <w:tc>
          <w:tcPr>
            <w:tcW w:type="dxa" w:w="2268"/>
          </w:tcPr>
          <w:p>
            <w:r/>
            <w:r>
              <w:rPr>
                <w:rFonts w:ascii="Arial" w:hAnsi="Arial"/>
                <w:sz w:val="19"/>
              </w:rPr>
              <w:t>completeness</w:t>
            </w:r>
          </w:p>
        </w:tc>
        <w:tc>
          <w:tcPr>
            <w:tcW w:type="dxa" w:w="1020"/>
          </w:tcPr>
          <w:p>
            <w:r/>
            <w:r>
              <w:rPr>
                <w:rFonts w:ascii="Arial" w:hAnsi="Arial"/>
                <w:sz w:val="19"/>
              </w:rPr>
              <w:t>25</w:t>
            </w:r>
          </w:p>
        </w:tc>
        <w:tc>
          <w:tcPr>
            <w:tcW w:type="dxa" w:w="6066"/>
          </w:tcPr>
          <w:p>
            <w:r/>
            <w:r>
              <w:rPr>
                <w:rFonts w:ascii="Arial" w:hAnsi="Arial"/>
                <w:sz w:val="19"/>
              </w:rPr>
              <w:t>Did they cover the essential points in the reference? Only genuinely missing concepts lose marks. Brevity does not.</w:t>
            </w:r>
          </w:p>
        </w:tc>
      </w:tr>
      <w:tr>
        <w:tc>
          <w:tcPr>
            <w:tcW w:type="dxa" w:w="2268"/>
          </w:tcPr>
          <w:p>
            <w:r/>
            <w:r>
              <w:rPr>
                <w:rFonts w:ascii="Arial" w:hAnsi="Arial"/>
                <w:sz w:val="19"/>
              </w:rPr>
              <w:t>clarity</w:t>
            </w:r>
          </w:p>
        </w:tc>
        <w:tc>
          <w:tcPr>
            <w:tcW w:type="dxa" w:w="1020"/>
          </w:tcPr>
          <w:p>
            <w:r/>
            <w:r>
              <w:rPr>
                <w:rFonts w:ascii="Arial" w:hAnsi="Arial"/>
                <w:sz w:val="19"/>
              </w:rPr>
              <w:t>25</w:t>
            </w:r>
          </w:p>
        </w:tc>
        <w:tc>
          <w:tcPr>
            <w:tcW w:type="dxa" w:w="6066"/>
          </w:tcPr>
          <w:p>
            <w:r/>
            <w:r>
              <w:rPr>
                <w:rFonts w:ascii="Arial" w:hAnsi="Arial"/>
                <w:sz w:val="19"/>
              </w:rPr>
              <w:t>Is the explanation well structured and easy to follow?</w:t>
            </w:r>
          </w:p>
        </w:tc>
      </w:tr>
      <w:tr>
        <w:tc>
          <w:tcPr>
            <w:tcW w:type="dxa" w:w="2268"/>
          </w:tcPr>
          <w:p>
            <w:r/>
            <w:r>
              <w:rPr>
                <w:rFonts w:ascii="Arial" w:hAnsi="Arial"/>
                <w:sz w:val="19"/>
              </w:rPr>
              <w:t>relevance</w:t>
            </w:r>
          </w:p>
        </w:tc>
        <w:tc>
          <w:tcPr>
            <w:tcW w:type="dxa" w:w="1020"/>
          </w:tcPr>
          <w:p>
            <w:r/>
            <w:r>
              <w:rPr>
                <w:rFonts w:ascii="Arial" w:hAnsi="Arial"/>
                <w:sz w:val="19"/>
              </w:rPr>
              <w:t>25</w:t>
            </w:r>
          </w:p>
        </w:tc>
        <w:tc>
          <w:tcPr>
            <w:tcW w:type="dxa" w:w="6066"/>
          </w:tcPr>
          <w:p>
            <w:r/>
            <w:r>
              <w:rPr>
                <w:rFonts w:ascii="Arial" w:hAnsi="Arial"/>
                <w:sz w:val="19"/>
              </w:rPr>
              <w:t>Does it address the question that was actually asked?</w:t>
            </w:r>
          </w:p>
        </w:tc>
      </w:tr>
    </w:tbl>
    <w:p/>
    <w:p>
      <w:pPr>
        <w:spacing w:line="324" w:lineRule="auto"/>
        <w:jc w:val="both"/>
      </w:pPr>
      <w:r>
        <w:rPr>
          <w:rFonts w:ascii="Arial" w:hAnsi="Arial"/>
          <w:b w:val="0"/>
          <w:i w:val="0"/>
          <w:sz w:val="21"/>
        </w:rPr>
        <w:t>Accuracy and completeness are deliberately independent. An earlier version forced accuracy below 15/25 whenever any reference point was missing, which meant a short but entirely correct answer was penalised twice for the same thing and scored 8/25 on accuracy. Separating them means the report can distinguish a candidate who is right but brief from one who is confidently wrong — these are very different signals to a recruiter.</w:t>
      </w:r>
    </w:p>
    <w:p>
      <w:pPr>
        <w:spacing w:line="324" w:lineRule="auto"/>
        <w:jc w:val="both"/>
      </w:pPr>
      <w:r>
        <w:rPr>
          <w:rFonts w:ascii="Arial" w:hAnsi="Arial"/>
          <w:b w:val="0"/>
          <w:i w:val="0"/>
          <w:sz w:val="21"/>
        </w:rPr>
        <w:t>The rubric also states that clarity and relevance cannot be high when the answer contains no substance, since a candidate cannot clearly explain nothing. Without that rule a content-free answer scored around 37/100 purely for being fluent and on-topic; with it, such answers score around 11.</w:t>
      </w:r>
    </w:p>
    <w:p>
      <w:pPr>
        <w:pStyle w:val="Heading3"/>
      </w:pPr>
      <w:r>
        <w:rPr>
          <w:rFonts w:ascii="Arial" w:hAnsi="Arial"/>
          <w:color w:val="444444"/>
        </w:rPr>
        <w:t>Step 3 — score twice, in two different criterion orders</w:t>
      </w:r>
    </w:p>
    <w:p>
      <w:pPr>
        <w:spacing w:line="324" w:lineRule="auto"/>
        <w:jc w:val="both"/>
      </w:pPr>
      <w:r>
        <w:rPr>
          <w:rFonts w:ascii="Arial" w:hAnsi="Arial"/>
          <w:b w:val="0"/>
          <w:i w:val="0"/>
          <w:sz w:val="21"/>
        </w:rPr>
        <w:t>Language-model judges are known to over-weight whichever criterion they read first (Stureborg et al., 2024). Each answer is therefore scored twice with the four criteria presented in two different orders, and the two totals are averaged.</w:t>
      </w:r>
    </w:p>
    <w:p>
      <w:pPr>
        <w:spacing w:before="80" w:after="160" w:line="264" w:lineRule="auto"/>
        <w:ind w:left="340"/>
      </w:pPr>
      <w:r>
        <w:rPr>
          <w:rFonts w:ascii="Consolas" w:hAnsi="Consolas"/>
          <w:color w:val="1A355E"/>
          <w:sz w:val="19"/>
        </w:rPr>
        <w:t>order 1 = technical_accuracy, completeness, clarity, relevance</w:t>
        <w:br/>
        <w:t>order 2 = clarity, relevance, technical_accuracy, completeness</w:t>
        <w:br/>
        <w:br/>
        <w:t>final_score = (total_call_1 + total_call_2) / 2</w:t>
        <w:br/>
        <w:t>spread      = | total_call_1 - total_call_2 |</w:t>
      </w:r>
    </w:p>
    <w:p>
      <w:pPr>
        <w:pStyle w:val="Heading3"/>
      </w:pPr>
      <w:r>
        <w:rPr>
          <w:rFonts w:ascii="Arial" w:hAnsi="Arial"/>
          <w:color w:val="444444"/>
        </w:rPr>
        <w:t>Step 4 — turn the spread into a reliability signal</w:t>
      </w:r>
    </w:p>
    <w:p>
      <w:pPr>
        <w:spacing w:line="324" w:lineRule="auto"/>
        <w:jc w:val="both"/>
      </w:pPr>
      <w:r>
        <w:rPr>
          <w:rFonts w:ascii="Arial" w:hAnsi="Arial"/>
          <w:b w:val="0"/>
          <w:i w:val="0"/>
          <w:sz w:val="21"/>
        </w:rPr>
        <w:t>The gap between the two calls is how much the judge disagreed with itself on that answer. It is reported per answer and aggregated for the session.</w:t>
      </w:r>
    </w:p>
    <w:tbl>
      <w:tblPr>
        <w:tblStyle w:val="LightGrid-Accent1"/>
        <w:tblW w:type="auto" w:w="0"/>
        <w:jc w:val="center"/>
        <w:tblLook w:firstColumn="1" w:firstRow="1" w:lastColumn="0" w:lastRow="0" w:noHBand="0" w:noVBand="1" w:val="04A0"/>
      </w:tblPr>
      <w:tblGrid>
        <w:gridCol w:w="3249"/>
        <w:gridCol w:w="3249"/>
        <w:gridCol w:w="3249"/>
      </w:tblGrid>
      <w:tr>
        <w:tc>
          <w:tcPr>
            <w:tcW w:type="dxa" w:w="2154"/>
          </w:tcPr>
          <w:p>
            <w:r/>
            <w:r>
              <w:rPr>
                <w:rFonts w:ascii="Arial" w:hAnsi="Arial"/>
                <w:b/>
                <w:sz w:val="19"/>
              </w:rPr>
              <w:t>Spread</w:t>
            </w:r>
          </w:p>
        </w:tc>
        <w:tc>
          <w:tcPr>
            <w:tcW w:type="dxa" w:w="1701"/>
          </w:tcPr>
          <w:p>
            <w:r/>
            <w:r>
              <w:rPr>
                <w:rFonts w:ascii="Arial" w:hAnsi="Arial"/>
                <w:b/>
                <w:sz w:val="19"/>
              </w:rPr>
              <w:t>Consistency</w:t>
            </w:r>
          </w:p>
        </w:tc>
        <w:tc>
          <w:tcPr>
            <w:tcW w:type="dxa" w:w="5499"/>
          </w:tcPr>
          <w:p>
            <w:r/>
            <w:r>
              <w:rPr>
                <w:rFonts w:ascii="Arial" w:hAnsi="Arial"/>
                <w:b/>
                <w:sz w:val="19"/>
              </w:rPr>
              <w:t>Meaning</w:t>
            </w:r>
          </w:p>
        </w:tc>
      </w:tr>
      <w:tr>
        <w:tc>
          <w:tcPr>
            <w:tcW w:type="dxa" w:w="2154"/>
          </w:tcPr>
          <w:p>
            <w:r/>
            <w:r>
              <w:rPr>
                <w:rFonts w:ascii="Arial" w:hAnsi="Arial"/>
                <w:sz w:val="19"/>
              </w:rPr>
              <w:t>&lt; 8 points</w:t>
            </w:r>
          </w:p>
        </w:tc>
        <w:tc>
          <w:tcPr>
            <w:tcW w:type="dxa" w:w="1701"/>
          </w:tcPr>
          <w:p>
            <w:r/>
            <w:r>
              <w:rPr>
                <w:rFonts w:ascii="Arial" w:hAnsi="Arial"/>
                <w:sz w:val="19"/>
              </w:rPr>
              <w:t>high</w:t>
            </w:r>
          </w:p>
        </w:tc>
        <w:tc>
          <w:tcPr>
            <w:tcW w:type="dxa" w:w="5499"/>
          </w:tcPr>
          <w:p>
            <w:r/>
            <w:r>
              <w:rPr>
                <w:rFonts w:ascii="Arial" w:hAnsi="Arial"/>
                <w:sz w:val="19"/>
              </w:rPr>
              <w:t>Stable judgement; the score can be relied on</w:t>
            </w:r>
          </w:p>
        </w:tc>
      </w:tr>
      <w:tr>
        <w:tc>
          <w:tcPr>
            <w:tcW w:type="dxa" w:w="2154"/>
          </w:tcPr>
          <w:p>
            <w:r/>
            <w:r>
              <w:rPr>
                <w:rFonts w:ascii="Arial" w:hAnsi="Arial"/>
                <w:sz w:val="19"/>
              </w:rPr>
              <w:t>8 to 16 points</w:t>
            </w:r>
          </w:p>
        </w:tc>
        <w:tc>
          <w:tcPr>
            <w:tcW w:type="dxa" w:w="1701"/>
          </w:tcPr>
          <w:p>
            <w:r/>
            <w:r>
              <w:rPr>
                <w:rFonts w:ascii="Arial" w:hAnsi="Arial"/>
                <w:sz w:val="19"/>
              </w:rPr>
              <w:t>moderate</w:t>
            </w:r>
          </w:p>
        </w:tc>
        <w:tc>
          <w:tcPr>
            <w:tcW w:type="dxa" w:w="5499"/>
          </w:tcPr>
          <w:p>
            <w:r/>
            <w:r>
              <w:rPr>
                <w:rFonts w:ascii="Arial" w:hAnsi="Arial"/>
                <w:sz w:val="19"/>
              </w:rPr>
              <w:t>Some instability; treat with mild caution</w:t>
            </w:r>
          </w:p>
        </w:tc>
      </w:tr>
      <w:tr>
        <w:tc>
          <w:tcPr>
            <w:tcW w:type="dxa" w:w="2154"/>
          </w:tcPr>
          <w:p>
            <w:r/>
            <w:r>
              <w:rPr>
                <w:rFonts w:ascii="Arial" w:hAnsi="Arial"/>
                <w:sz w:val="19"/>
              </w:rPr>
              <w:t>16 points or more</w:t>
            </w:r>
          </w:p>
        </w:tc>
        <w:tc>
          <w:tcPr>
            <w:tcW w:type="dxa" w:w="1701"/>
          </w:tcPr>
          <w:p>
            <w:r/>
            <w:r>
              <w:rPr>
                <w:rFonts w:ascii="Arial" w:hAnsi="Arial"/>
                <w:sz w:val="19"/>
              </w:rPr>
              <w:t>low</w:t>
            </w:r>
          </w:p>
        </w:tc>
        <w:tc>
          <w:tcPr>
            <w:tcW w:type="dxa" w:w="5499"/>
          </w:tcPr>
          <w:p>
            <w:r/>
            <w:r>
              <w:rPr>
                <w:rFonts w:ascii="Arial" w:hAnsi="Arial"/>
                <w:sz w:val="19"/>
              </w:rPr>
              <w:t>Judge was unstable — the answer is flagged for human review</w:t>
            </w:r>
          </w:p>
        </w:tc>
      </w:tr>
    </w:tbl>
    <w:p/>
    <w:p>
      <w:pPr>
        <w:pStyle w:val="Heading3"/>
      </w:pPr>
      <w:r>
        <w:rPr>
          <w:rFonts w:ascii="Arial" w:hAnsi="Arial"/>
          <w:color w:val="444444"/>
        </w:rPr>
        <w:t>Step 5 — verdict band</w:t>
      </w:r>
    </w:p>
    <w:p>
      <w:pPr>
        <w:spacing w:before="80" w:after="160" w:line="264" w:lineRule="auto"/>
        <w:ind w:left="340"/>
      </w:pPr>
      <w:r>
        <w:rPr>
          <w:rFonts w:ascii="Consolas" w:hAnsi="Consolas"/>
          <w:color w:val="1A355E"/>
          <w:sz w:val="19"/>
        </w:rPr>
        <w:t>score &gt;= 70  -&gt;  "strong"     (SCORE_STRONG_THRESHOLD, core/config.py)</w:t>
        <w:br/>
        <w:t>score &gt;= 40  -&gt;  "weak"       (SCORE_WEAK_THRESHOLD,   core/config.py)</w:t>
        <w:br/>
        <w:t>otherwise    -&gt;  "gap"</w:t>
      </w:r>
    </w:p>
    <w:p>
      <w:pPr>
        <w:pStyle w:val="Heading3"/>
      </w:pPr>
      <w:r>
        <w:rPr>
          <w:rFonts w:ascii="Arial" w:hAnsi="Arial"/>
          <w:color w:val="444444"/>
        </w:rPr>
        <w:t>Which answers get scored</w:t>
      </w:r>
    </w:p>
    <w:p>
      <w:pPr>
        <w:spacing w:line="324" w:lineRule="auto"/>
        <w:jc w:val="both"/>
      </w:pPr>
      <w:r>
        <w:rPr>
          <w:rFonts w:ascii="Arial" w:hAnsi="Arial"/>
          <w:b w:val="0"/>
          <w:i w:val="0"/>
          <w:sz w:val="21"/>
        </w:rPr>
        <w:t>Every substantive answer is scored. Each exchange is first classified as technical, behavioural, or logistics. Logistics turns — greetings, "are you ready", sign-offs — are not scored, because scoring "Yes, I'm ready" as a failed technical answer would corrupt the average. Everything classified technical or behavioural is scored regardless of length, so a one-line non-answer appears in the report with a low score rather than being silently dropped. Only replies shorter than three words are treated as empty. Classification is done in one language-model call for the whole transcript, with a keyword fallback if that call fails.</w:t>
      </w:r>
    </w:p>
    <w:p>
      <w:pPr>
        <w:pStyle w:val="Heading3"/>
      </w:pPr>
      <w:r>
        <w:rPr>
          <w:rFonts w:ascii="Arial" w:hAnsi="Arial"/>
          <w:color w:val="444444"/>
        </w:rPr>
        <w:t>The overall answer score</w:t>
      </w:r>
    </w:p>
    <w:p>
      <w:pPr>
        <w:spacing w:before="80" w:after="160" w:line="264" w:lineRule="auto"/>
        <w:ind w:left="340"/>
      </w:pPr>
      <w:r>
        <w:rPr>
          <w:rFonts w:ascii="Consolas" w:hAnsi="Consolas"/>
          <w:color w:val="1A355E"/>
          <w:sz w:val="19"/>
        </w:rPr>
        <w:t>overall_score = mean(final_score of every scored answer)</w:t>
      </w:r>
    </w:p>
    <w:p>
      <w:pPr>
        <w:pStyle w:val="Heading2"/>
      </w:pPr>
      <w:r>
        <w:rPr>
          <w:rFonts w:ascii="Arial" w:hAnsi="Arial"/>
          <w:color w:val="2C5282"/>
        </w:rPr>
        <w:t>5.2 Skill Match Percentage (M3) — core/graph/skill_graph.py</w:t>
      </w:r>
    </w:p>
    <w:p>
      <w:pPr>
        <w:spacing w:line="324" w:lineRule="auto"/>
        <w:jc w:val="both"/>
      </w:pPr>
      <w:r>
        <w:rPr>
          <w:rFonts w:ascii="Arial" w:hAnsi="Arial"/>
          <w:b w:val="0"/>
          <w:i w:val="0"/>
          <w:sz w:val="21"/>
        </w:rPr>
        <w:t>The percentage shown on the Skill Graph screen and used as the skill_coverage component of the final score is simply how many of the role's required skills were found on the CV:</w:t>
      </w:r>
    </w:p>
    <w:p>
      <w:pPr>
        <w:spacing w:before="80" w:after="160" w:line="264" w:lineRule="auto"/>
        <w:ind w:left="340"/>
      </w:pPr>
      <w:r>
        <w:rPr>
          <w:rFonts w:ascii="Consolas" w:hAnsi="Consolas"/>
          <w:color w:val="1A355E"/>
          <w:sz w:val="19"/>
        </w:rPr>
        <w:t>match_percentage = |candidate_skills  INTERSECT  required_skills|</w:t>
        <w:br/>
        <w:t xml:space="preserve">                   ------------------------------------------------  x 100</w:t>
        <w:br/>
        <w:t xml:space="preserve">                              |required_skills|</w:t>
      </w:r>
    </w:p>
    <w:p>
      <w:pPr>
        <w:spacing w:line="324" w:lineRule="auto"/>
        <w:jc w:val="both"/>
      </w:pPr>
      <w:r>
        <w:rPr>
          <w:rFonts w:ascii="Arial" w:hAnsi="Arial"/>
          <w:b w:val="0"/>
          <w:i w:val="0"/>
          <w:sz w:val="21"/>
        </w:rPr>
        <w:t>Both sets are sets of taxonomy node identifiers, not raw strings, so "K8s" on the CV and "Kubernetes" in the job description count as the same skill. Nice-to-have skills are tracked separately and never affect this percentage.</w:t>
      </w:r>
    </w:p>
    <w:p>
      <w:pPr>
        <w:pStyle w:val="Heading3"/>
      </w:pPr>
      <w:r>
        <w:rPr>
          <w:rFonts w:ascii="Arial" w:hAnsi="Arial"/>
          <w:color w:val="444444"/>
        </w:rPr>
        <w:t>How a skill string becomes a node</w:t>
      </w:r>
    </w:p>
    <w:p>
      <w:pPr>
        <w:spacing w:line="324" w:lineRule="auto"/>
        <w:jc w:val="both"/>
      </w:pPr>
      <w:r>
        <w:rPr>
          <w:rFonts w:ascii="Arial" w:hAnsi="Arial"/>
          <w:b w:val="0"/>
          <w:i w:val="0"/>
          <w:sz w:val="21"/>
        </w:rPr>
        <w:t>Matching is deliberately conservative. A CV skill is mapped to a taxonomy concept only if one of these succeeds, in order:</w:t>
      </w:r>
    </w:p>
    <w:p>
      <w:pPr>
        <w:pStyle w:val="ListBullet"/>
      </w:pPr>
      <w:r>
        <w:rPr>
          <w:rFonts w:ascii="Arial" w:hAnsi="Arial"/>
          <w:b/>
          <w:sz w:val="21"/>
        </w:rPr>
        <w:t xml:space="preserve">Exact label — </w:t>
      </w:r>
      <w:r>
        <w:rPr>
          <w:rFonts w:ascii="Arial" w:hAnsi="Arial"/>
          <w:sz w:val="21"/>
        </w:rPr>
        <w:t>the normalised text equals a preferred label exactly</w:t>
      </w:r>
    </w:p>
    <w:p>
      <w:pPr>
        <w:pStyle w:val="ListBullet"/>
      </w:pPr>
      <w:r>
        <w:rPr>
          <w:rFonts w:ascii="Arial" w:hAnsi="Arial"/>
          <w:b/>
          <w:sz w:val="21"/>
        </w:rPr>
        <w:t xml:space="preserve">Alias — </w:t>
      </w:r>
      <w:r>
        <w:rPr>
          <w:rFonts w:ascii="Arial" w:hAnsi="Arial"/>
          <w:sz w:val="21"/>
        </w:rPr>
        <w:t>it equals a known alias or abbreviation ("k8s", "postgres", "reactjs")</w:t>
      </w:r>
    </w:p>
    <w:p>
      <w:pPr>
        <w:pStyle w:val="ListBullet"/>
      </w:pPr>
      <w:r>
        <w:rPr>
          <w:rFonts w:ascii="Arial" w:hAnsi="Arial"/>
          <w:b/>
          <w:sz w:val="21"/>
        </w:rPr>
        <w:t xml:space="preserve">Base form — </w:t>
      </w:r>
      <w:r>
        <w:rPr>
          <w:rFonts w:ascii="Arial" w:hAnsi="Arial"/>
          <w:sz w:val="21"/>
        </w:rPr>
        <w:t>it equals a label with its parenthetical stripped, so "Python" reaches "Python (computer programming)"</w:t>
      </w:r>
    </w:p>
    <w:p>
      <w:pPr>
        <w:pStyle w:val="ListBullet"/>
      </w:pPr>
      <w:r>
        <w:rPr>
          <w:rFonts w:ascii="Arial" w:hAnsi="Arial"/>
          <w:b/>
          <w:sz w:val="21"/>
        </w:rPr>
        <w:t xml:space="preserve">Fuzzy — </w:t>
      </w:r>
      <w:r>
        <w:rPr>
          <w:rFonts w:ascii="Arial" w:hAnsi="Arial"/>
          <w:sz w:val="21"/>
        </w:rPr>
        <w:t>close string similarity, but only for text of 6 characters or more, at a 0.88 cutoff</w:t>
      </w:r>
    </w:p>
    <w:p>
      <w:pPr>
        <w:spacing w:line="324" w:lineRule="auto"/>
        <w:jc w:val="both"/>
      </w:pPr>
      <w:r>
        <w:rPr>
          <w:rFonts w:ascii="Arial" w:hAnsi="Arial"/>
          <w:b w:val="0"/>
          <w:i w:val="0"/>
          <w:sz w:val="21"/>
        </w:rPr>
        <w:t>If none succeed the skill becomes its own node rather than being forced onto an unrelated concept. An earlier version had a bare substring fallback, which mapped "Team Leadership", "Leadership", "Scrum" and "Problem Solving" all onto the ESCO skill "R", and "Communication" onto "telecommunications engineering". That fallback has been removed. Short labels such as "R", "C#" and "SQL" must now match exactly or not at all, which is why fuzzy matching has a minimum length.</w:t>
      </w:r>
    </w:p>
    <w:p>
      <w:pPr>
        <w:spacing w:line="324" w:lineRule="auto"/>
        <w:jc w:val="both"/>
      </w:pPr>
      <w:r>
        <w:rPr>
          <w:rFonts w:ascii="Arial" w:hAnsi="Arial"/>
          <w:b w:val="0"/>
          <w:i w:val="0"/>
          <w:sz w:val="21"/>
        </w:rPr>
        <w:t>Unmatched skills from the CV and the job description share one namespace, so a skill the taxonomy does not know about still registers as matched when it appears on both sides.</w:t>
      </w:r>
    </w:p>
    <w:p>
      <w:pPr>
        <w:pStyle w:val="Heading3"/>
      </w:pPr>
      <w:r>
        <w:rPr>
          <w:rFonts w:ascii="Arial" w:hAnsi="Arial"/>
          <w:color w:val="444444"/>
        </w:rPr>
        <w:t>The five node statuses</w:t>
      </w:r>
    </w:p>
    <w:tbl>
      <w:tblPr>
        <w:tblStyle w:val="LightGrid-Accent1"/>
        <w:tblW w:type="auto" w:w="0"/>
        <w:jc w:val="center"/>
        <w:tblLook w:firstColumn="1" w:firstRow="1" w:lastColumn="0" w:lastRow="0" w:noHBand="0" w:noVBand="1" w:val="04A0"/>
      </w:tblPr>
      <w:tblGrid>
        <w:gridCol w:w="3249"/>
        <w:gridCol w:w="3249"/>
        <w:gridCol w:w="3249"/>
      </w:tblGrid>
      <w:tr>
        <w:tc>
          <w:tcPr>
            <w:tcW w:type="dxa" w:w="1814"/>
          </w:tcPr>
          <w:p>
            <w:r/>
            <w:r>
              <w:rPr>
                <w:rFonts w:ascii="Arial" w:hAnsi="Arial"/>
                <w:b/>
                <w:sz w:val="19"/>
              </w:rPr>
              <w:t>Status</w:t>
            </w:r>
          </w:p>
        </w:tc>
        <w:tc>
          <w:tcPr>
            <w:tcW w:type="dxa" w:w="5272"/>
          </w:tcPr>
          <w:p>
            <w:r/>
            <w:r>
              <w:rPr>
                <w:rFonts w:ascii="Arial" w:hAnsi="Arial"/>
                <w:b/>
                <w:sz w:val="19"/>
              </w:rPr>
              <w:t>Meaning</w:t>
            </w:r>
          </w:p>
        </w:tc>
        <w:tc>
          <w:tcPr>
            <w:tcW w:type="dxa" w:w="2268"/>
          </w:tcPr>
          <w:p>
            <w:r/>
            <w:r>
              <w:rPr>
                <w:rFonts w:ascii="Arial" w:hAnsi="Arial"/>
                <w:b/>
                <w:sz w:val="19"/>
              </w:rPr>
              <w:t>Colour on screen</w:t>
            </w:r>
          </w:p>
        </w:tc>
      </w:tr>
      <w:tr>
        <w:tc>
          <w:tcPr>
            <w:tcW w:type="dxa" w:w="1814"/>
          </w:tcPr>
          <w:p>
            <w:r/>
            <w:r>
              <w:rPr>
                <w:rFonts w:ascii="Arial" w:hAnsi="Arial"/>
                <w:sz w:val="19"/>
              </w:rPr>
              <w:t>matched</w:t>
            </w:r>
          </w:p>
        </w:tc>
        <w:tc>
          <w:tcPr>
            <w:tcW w:type="dxa" w:w="5272"/>
          </w:tcPr>
          <w:p>
            <w:r/>
            <w:r>
              <w:rPr>
                <w:rFonts w:ascii="Arial" w:hAnsi="Arial"/>
                <w:sz w:val="19"/>
              </w:rPr>
              <w:t>On the CV and required by the role</w:t>
            </w:r>
          </w:p>
        </w:tc>
        <w:tc>
          <w:tcPr>
            <w:tcW w:type="dxa" w:w="2268"/>
          </w:tcPr>
          <w:p>
            <w:r/>
            <w:r>
              <w:rPr>
                <w:rFonts w:ascii="Arial" w:hAnsi="Arial"/>
                <w:sz w:val="19"/>
              </w:rPr>
              <w:t>Green</w:t>
            </w:r>
          </w:p>
        </w:tc>
      </w:tr>
      <w:tr>
        <w:tc>
          <w:tcPr>
            <w:tcW w:type="dxa" w:w="1814"/>
          </w:tcPr>
          <w:p>
            <w:r/>
            <w:r>
              <w:rPr>
                <w:rFonts w:ascii="Arial" w:hAnsi="Arial"/>
                <w:sz w:val="19"/>
              </w:rPr>
              <w:t>missing</w:t>
            </w:r>
          </w:p>
        </w:tc>
        <w:tc>
          <w:tcPr>
            <w:tcW w:type="dxa" w:w="5272"/>
          </w:tcPr>
          <w:p>
            <w:r/>
            <w:r>
              <w:rPr>
                <w:rFonts w:ascii="Arial" w:hAnsi="Arial"/>
                <w:sz w:val="19"/>
              </w:rPr>
              <w:t>Required by the role, absent from the CV — a gap</w:t>
            </w:r>
          </w:p>
        </w:tc>
        <w:tc>
          <w:tcPr>
            <w:tcW w:type="dxa" w:w="2268"/>
          </w:tcPr>
          <w:p>
            <w:r/>
            <w:r>
              <w:rPr>
                <w:rFonts w:ascii="Arial" w:hAnsi="Arial"/>
                <w:sz w:val="19"/>
              </w:rPr>
              <w:t>Red</w:t>
            </w:r>
          </w:p>
        </w:tc>
      </w:tr>
      <w:tr>
        <w:tc>
          <w:tcPr>
            <w:tcW w:type="dxa" w:w="1814"/>
          </w:tcPr>
          <w:p>
            <w:r/>
            <w:r>
              <w:rPr>
                <w:rFonts w:ascii="Arial" w:hAnsi="Arial"/>
                <w:sz w:val="19"/>
              </w:rPr>
              <w:t>bonus</w:t>
            </w:r>
          </w:p>
        </w:tc>
        <w:tc>
          <w:tcPr>
            <w:tcW w:type="dxa" w:w="5272"/>
          </w:tcPr>
          <w:p>
            <w:r/>
            <w:r>
              <w:rPr>
                <w:rFonts w:ascii="Arial" w:hAnsi="Arial"/>
                <w:sz w:val="19"/>
              </w:rPr>
              <w:t>A nice-to-have the candidate already has</w:t>
            </w:r>
          </w:p>
        </w:tc>
        <w:tc>
          <w:tcPr>
            <w:tcW w:type="dxa" w:w="2268"/>
          </w:tcPr>
          <w:p>
            <w:r/>
            <w:r>
              <w:rPr>
                <w:rFonts w:ascii="Arial" w:hAnsi="Arial"/>
                <w:sz w:val="19"/>
              </w:rPr>
              <w:t>Violet</w:t>
            </w:r>
          </w:p>
        </w:tc>
      </w:tr>
      <w:tr>
        <w:tc>
          <w:tcPr>
            <w:tcW w:type="dxa" w:w="1814"/>
          </w:tcPr>
          <w:p>
            <w:r/>
            <w:r>
              <w:rPr>
                <w:rFonts w:ascii="Arial" w:hAnsi="Arial"/>
                <w:sz w:val="19"/>
              </w:rPr>
              <w:t>bonus_missing</w:t>
            </w:r>
          </w:p>
        </w:tc>
        <w:tc>
          <w:tcPr>
            <w:tcW w:type="dxa" w:w="5272"/>
          </w:tcPr>
          <w:p>
            <w:r/>
            <w:r>
              <w:rPr>
                <w:rFonts w:ascii="Arial" w:hAnsi="Arial"/>
                <w:sz w:val="19"/>
              </w:rPr>
              <w:t>A nice-to-have the candidate lacks</w:t>
            </w:r>
          </w:p>
        </w:tc>
        <w:tc>
          <w:tcPr>
            <w:tcW w:type="dxa" w:w="2268"/>
          </w:tcPr>
          <w:p>
            <w:r/>
            <w:r>
              <w:rPr>
                <w:rFonts w:ascii="Arial" w:hAnsi="Arial"/>
                <w:sz w:val="19"/>
              </w:rPr>
              <w:t>Amber</w:t>
            </w:r>
          </w:p>
        </w:tc>
      </w:tr>
      <w:tr>
        <w:tc>
          <w:tcPr>
            <w:tcW w:type="dxa" w:w="1814"/>
          </w:tcPr>
          <w:p>
            <w:r/>
            <w:r>
              <w:rPr>
                <w:rFonts w:ascii="Arial" w:hAnsi="Arial"/>
                <w:sz w:val="19"/>
              </w:rPr>
              <w:t>extra</w:t>
            </w:r>
          </w:p>
        </w:tc>
        <w:tc>
          <w:tcPr>
            <w:tcW w:type="dxa" w:w="5272"/>
          </w:tcPr>
          <w:p>
            <w:r/>
            <w:r>
              <w:rPr>
                <w:rFonts w:ascii="Arial" w:hAnsi="Arial"/>
                <w:sz w:val="19"/>
              </w:rPr>
              <w:t>On the CV but not asked for by the role</w:t>
            </w:r>
          </w:p>
        </w:tc>
        <w:tc>
          <w:tcPr>
            <w:tcW w:type="dxa" w:w="2268"/>
          </w:tcPr>
          <w:p>
            <w:r/>
            <w:r>
              <w:rPr>
                <w:rFonts w:ascii="Arial" w:hAnsi="Arial"/>
                <w:sz w:val="19"/>
              </w:rPr>
              <w:t>Slate</w:t>
            </w:r>
          </w:p>
        </w:tc>
      </w:tr>
    </w:tbl>
    <w:p/>
    <w:p>
      <w:pPr>
        <w:spacing w:line="324" w:lineRule="auto"/>
        <w:jc w:val="both"/>
      </w:pPr>
      <w:r>
        <w:rPr>
          <w:rFonts w:ascii="Arial" w:hAnsi="Arial"/>
          <w:b w:val="0"/>
          <w:i w:val="0"/>
          <w:sz w:val="21"/>
        </w:rPr>
        <w:t>The "Skills in play" figure on the report is the count of distinct nodes across all five statuses. It is not candidate skills plus required skills, because a matched skill belongs to both sides and must not be counted twice.</w:t>
      </w:r>
    </w:p>
    <w:p>
      <w:pPr>
        <w:pStyle w:val="Heading3"/>
      </w:pPr>
      <w:r>
        <w:rPr>
          <w:rFonts w:ascii="Arial" w:hAnsi="Arial"/>
          <w:color w:val="444444"/>
        </w:rPr>
        <w:t>Interview topic priority</w:t>
      </w:r>
    </w:p>
    <w:p>
      <w:pPr>
        <w:spacing w:line="324" w:lineRule="auto"/>
        <w:jc w:val="both"/>
      </w:pPr>
      <w:r>
        <w:rPr>
          <w:rFonts w:ascii="Arial" w:hAnsi="Arial"/>
          <w:b w:val="0"/>
          <w:i w:val="0"/>
          <w:sz w:val="21"/>
        </w:rPr>
        <w:t>Topics are drawn from the gap analysis: up to three missing required skills as high priority, up to three matched required skills as medium (to verify depth of knowledge), and up to two matched nice-to-haves as low. Question generation then orders technical questions by this priority so genuine gaps are probed before the time budget runs out.</w:t>
      </w:r>
    </w:p>
    <w:p>
      <w:pPr>
        <w:pStyle w:val="Heading2"/>
      </w:pPr>
      <w:r>
        <w:rPr>
          <w:rFonts w:ascii="Arial" w:hAnsi="Arial"/>
          <w:color w:val="2C5282"/>
        </w:rPr>
        <w:t>5.3 Behavioural Integrity (M9) — core/evaluator/integrity.py</w:t>
      </w:r>
    </w:p>
    <w:p>
      <w:pPr>
        <w:spacing w:line="324" w:lineRule="auto"/>
        <w:jc w:val="both"/>
      </w:pPr>
      <w:r>
        <w:rPr>
          <w:rFonts w:ascii="Arial" w:hAnsi="Arial"/>
          <w:b w:val="0"/>
          <w:i w:val="0"/>
          <w:sz w:val="21"/>
        </w:rPr>
        <w:t>An Isolation Forest — an unsupervised anomaly detector — is trained on synthetic normal interview behaviour, then asked how unusual the real session looks. It never decides anything on its own; it annotates the session for the recruiter.</w:t>
      </w:r>
    </w:p>
    <w:p>
      <w:pPr>
        <w:pStyle w:val="Heading3"/>
      </w:pPr>
      <w:r>
        <w:rPr>
          <w:rFonts w:ascii="Arial" w:hAnsi="Arial"/>
          <w:color w:val="444444"/>
        </w:rPr>
        <w:t>The eight features</w:t>
      </w:r>
    </w:p>
    <w:tbl>
      <w:tblPr>
        <w:tblStyle w:val="LightGrid-Accent1"/>
        <w:tblW w:type="auto" w:w="0"/>
        <w:jc w:val="center"/>
        <w:tblLook w:firstColumn="1" w:firstRow="1" w:lastColumn="0" w:lastRow="0" w:noHBand="0" w:noVBand="1" w:val="04A0"/>
      </w:tblPr>
      <w:tblGrid>
        <w:gridCol w:w="3249"/>
        <w:gridCol w:w="3249"/>
        <w:gridCol w:w="3249"/>
      </w:tblGrid>
      <w:tr>
        <w:tc>
          <w:tcPr>
            <w:tcW w:type="dxa" w:w="2948"/>
          </w:tcPr>
          <w:p>
            <w:r/>
            <w:r>
              <w:rPr>
                <w:rFonts w:ascii="Arial" w:hAnsi="Arial"/>
                <w:b/>
                <w:sz w:val="19"/>
              </w:rPr>
              <w:t>Feature</w:t>
            </w:r>
          </w:p>
        </w:tc>
        <w:tc>
          <w:tcPr>
            <w:tcW w:type="dxa" w:w="4139"/>
          </w:tcPr>
          <w:p>
            <w:r/>
            <w:r>
              <w:rPr>
                <w:rFonts w:ascii="Arial" w:hAnsi="Arial"/>
                <w:b/>
                <w:sz w:val="19"/>
              </w:rPr>
              <w:t>How it is measured</w:t>
            </w:r>
          </w:p>
        </w:tc>
        <w:tc>
          <w:tcPr>
            <w:tcW w:type="dxa" w:w="2268"/>
          </w:tcPr>
          <w:p>
            <w:r/>
            <w:r>
              <w:rPr>
                <w:rFonts w:ascii="Arial" w:hAnsi="Arial"/>
                <w:b/>
                <w:sz w:val="19"/>
              </w:rPr>
              <w:t>Normal baseline</w:t>
            </w:r>
          </w:p>
        </w:tc>
      </w:tr>
      <w:tr>
        <w:tc>
          <w:tcPr>
            <w:tcW w:type="dxa" w:w="2948"/>
          </w:tcPr>
          <w:p>
            <w:r/>
            <w:r>
              <w:rPr>
                <w:rFonts w:ascii="Arial" w:hAnsi="Arial"/>
                <w:sz w:val="19"/>
              </w:rPr>
              <w:t>avg_response_time_sec</w:t>
            </w:r>
          </w:p>
        </w:tc>
        <w:tc>
          <w:tcPr>
            <w:tcW w:type="dxa" w:w="4139"/>
          </w:tcPr>
          <w:p>
            <w:r/>
            <w:r>
              <w:rPr>
                <w:rFonts w:ascii="Arial" w:hAnsi="Arial"/>
                <w:sz w:val="19"/>
              </w:rPr>
              <w:t>Mean seconds from question start to answer end</w:t>
            </w:r>
          </w:p>
        </w:tc>
        <w:tc>
          <w:tcPr>
            <w:tcW w:type="dxa" w:w="2268"/>
          </w:tcPr>
          <w:p>
            <w:r/>
            <w:r>
              <w:rPr>
                <w:rFonts w:ascii="Arial" w:hAnsi="Arial"/>
                <w:sz w:val="19"/>
              </w:rPr>
              <w:t>N(32, 11)</w:t>
            </w:r>
          </w:p>
        </w:tc>
      </w:tr>
      <w:tr>
        <w:tc>
          <w:tcPr>
            <w:tcW w:type="dxa" w:w="2948"/>
          </w:tcPr>
          <w:p>
            <w:r/>
            <w:r>
              <w:rPr>
                <w:rFonts w:ascii="Arial" w:hAnsi="Arial"/>
                <w:sz w:val="19"/>
              </w:rPr>
              <w:t>response_time_std</w:t>
            </w:r>
          </w:p>
        </w:tc>
        <w:tc>
          <w:tcPr>
            <w:tcW w:type="dxa" w:w="4139"/>
          </w:tcPr>
          <w:p>
            <w:r/>
            <w:r>
              <w:rPr>
                <w:rFonts w:ascii="Arial" w:hAnsi="Arial"/>
                <w:sz w:val="19"/>
              </w:rPr>
              <w:t>Variation in those times</w:t>
            </w:r>
          </w:p>
        </w:tc>
        <w:tc>
          <w:tcPr>
            <w:tcW w:type="dxa" w:w="2268"/>
          </w:tcPr>
          <w:p>
            <w:r/>
            <w:r>
              <w:rPr>
                <w:rFonts w:ascii="Arial" w:hAnsi="Arial"/>
                <w:sz w:val="19"/>
              </w:rPr>
              <w:t>N(14, 6)</w:t>
            </w:r>
          </w:p>
        </w:tc>
      </w:tr>
      <w:tr>
        <w:tc>
          <w:tcPr>
            <w:tcW w:type="dxa" w:w="2948"/>
          </w:tcPr>
          <w:p>
            <w:r/>
            <w:r>
              <w:rPr>
                <w:rFonts w:ascii="Arial" w:hAnsi="Arial"/>
                <w:sz w:val="19"/>
              </w:rPr>
              <w:t>tab_switches</w:t>
            </w:r>
          </w:p>
        </w:tc>
        <w:tc>
          <w:tcPr>
            <w:tcW w:type="dxa" w:w="4139"/>
          </w:tcPr>
          <w:p>
            <w:r/>
            <w:r>
              <w:rPr>
                <w:rFonts w:ascii="Arial" w:hAnsi="Arial"/>
                <w:sz w:val="19"/>
              </w:rPr>
              <w:t>Times the candidate left the browser tab</w:t>
            </w:r>
          </w:p>
        </w:tc>
        <w:tc>
          <w:tcPr>
            <w:tcW w:type="dxa" w:w="2268"/>
          </w:tcPr>
          <w:p>
            <w:r/>
            <w:r>
              <w:rPr>
                <w:rFonts w:ascii="Arial" w:hAnsi="Arial"/>
                <w:sz w:val="19"/>
              </w:rPr>
              <w:t>Poisson(0.7)</w:t>
            </w:r>
          </w:p>
        </w:tc>
      </w:tr>
      <w:tr>
        <w:tc>
          <w:tcPr>
            <w:tcW w:type="dxa" w:w="2948"/>
          </w:tcPr>
          <w:p>
            <w:r/>
            <w:r>
              <w:rPr>
                <w:rFonts w:ascii="Arial" w:hAnsi="Arial"/>
                <w:sz w:val="19"/>
              </w:rPr>
              <w:t>inactivity_ratio</w:t>
            </w:r>
          </w:p>
        </w:tc>
        <w:tc>
          <w:tcPr>
            <w:tcW w:type="dxa" w:w="4139"/>
          </w:tcPr>
          <w:p>
            <w:r/>
            <w:r>
              <w:rPr>
                <w:rFonts w:ascii="Arial" w:hAnsi="Arial"/>
                <w:sz w:val="19"/>
              </w:rPr>
              <w:t>Sustained disengaged time / session length</w:t>
            </w:r>
          </w:p>
        </w:tc>
        <w:tc>
          <w:tcPr>
            <w:tcW w:type="dxa" w:w="2268"/>
          </w:tcPr>
          <w:p>
            <w:r/>
            <w:r>
              <w:rPr>
                <w:rFonts w:ascii="Arial" w:hAnsi="Arial"/>
                <w:sz w:val="19"/>
              </w:rPr>
              <w:t>N(0.04, 0.03)</w:t>
            </w:r>
          </w:p>
        </w:tc>
      </w:tr>
      <w:tr>
        <w:tc>
          <w:tcPr>
            <w:tcW w:type="dxa" w:w="2948"/>
          </w:tcPr>
          <w:p>
            <w:r/>
            <w:r>
              <w:rPr>
                <w:rFonts w:ascii="Arial" w:hAnsi="Arial"/>
                <w:sz w:val="19"/>
              </w:rPr>
              <w:t>avg_answer_length_words</w:t>
            </w:r>
          </w:p>
        </w:tc>
        <w:tc>
          <w:tcPr>
            <w:tcW w:type="dxa" w:w="4139"/>
          </w:tcPr>
          <w:p>
            <w:r/>
            <w:r>
              <w:rPr>
                <w:rFonts w:ascii="Arial" w:hAnsi="Arial"/>
                <w:sz w:val="19"/>
              </w:rPr>
              <w:t>Mean words per answer</w:t>
            </w:r>
          </w:p>
        </w:tc>
        <w:tc>
          <w:tcPr>
            <w:tcW w:type="dxa" w:w="2268"/>
          </w:tcPr>
          <w:p>
            <w:r/>
            <w:r>
              <w:rPr>
                <w:rFonts w:ascii="Arial" w:hAnsi="Arial"/>
                <w:sz w:val="19"/>
              </w:rPr>
              <w:t>N(48, 18)</w:t>
            </w:r>
          </w:p>
        </w:tc>
      </w:tr>
      <w:tr>
        <w:tc>
          <w:tcPr>
            <w:tcW w:type="dxa" w:w="2948"/>
          </w:tcPr>
          <w:p>
            <w:r/>
            <w:r>
              <w:rPr>
                <w:rFonts w:ascii="Arial" w:hAnsi="Arial"/>
                <w:sz w:val="19"/>
              </w:rPr>
              <w:t>answer_length_variance_coeff</w:t>
            </w:r>
          </w:p>
        </w:tc>
        <w:tc>
          <w:tcPr>
            <w:tcW w:type="dxa" w:w="4139"/>
          </w:tcPr>
          <w:p>
            <w:r/>
            <w:r>
              <w:rPr>
                <w:rFonts w:ascii="Arial" w:hAnsi="Arial"/>
                <w:sz w:val="19"/>
              </w:rPr>
              <w:t>Std / mean of answer lengths</w:t>
            </w:r>
          </w:p>
        </w:tc>
        <w:tc>
          <w:tcPr>
            <w:tcW w:type="dxa" w:w="2268"/>
          </w:tcPr>
          <w:p>
            <w:r/>
            <w:r>
              <w:rPr>
                <w:rFonts w:ascii="Arial" w:hAnsi="Arial"/>
                <w:sz w:val="19"/>
              </w:rPr>
              <w:t>N(0.45, 0.18)</w:t>
            </w:r>
          </w:p>
        </w:tc>
      </w:tr>
      <w:tr>
        <w:tc>
          <w:tcPr>
            <w:tcW w:type="dxa" w:w="2948"/>
          </w:tcPr>
          <w:p>
            <w:r/>
            <w:r>
              <w:rPr>
                <w:rFonts w:ascii="Arial" w:hAnsi="Arial"/>
                <w:sz w:val="19"/>
              </w:rPr>
              <w:t>hesitation_ratio</w:t>
            </w:r>
          </w:p>
        </w:tc>
        <w:tc>
          <w:tcPr>
            <w:tcW w:type="dxa" w:w="4139"/>
          </w:tcPr>
          <w:p>
            <w:r/>
            <w:r>
              <w:rPr>
                <w:rFonts w:ascii="Arial" w:hAnsi="Arial"/>
                <w:sz w:val="19"/>
              </w:rPr>
              <w:t>Filler words per word of answer</w:t>
            </w:r>
          </w:p>
        </w:tc>
        <w:tc>
          <w:tcPr>
            <w:tcW w:type="dxa" w:w="2268"/>
          </w:tcPr>
          <w:p>
            <w:r/>
            <w:r>
              <w:rPr>
                <w:rFonts w:ascii="Arial" w:hAnsi="Arial"/>
                <w:sz w:val="19"/>
              </w:rPr>
              <w:t>N(0.04, 0.03)</w:t>
            </w:r>
          </w:p>
        </w:tc>
      </w:tr>
      <w:tr>
        <w:tc>
          <w:tcPr>
            <w:tcW w:type="dxa" w:w="2948"/>
          </w:tcPr>
          <w:p>
            <w:r/>
            <w:r>
              <w:rPr>
                <w:rFonts w:ascii="Arial" w:hAnsi="Arial"/>
                <w:sz w:val="19"/>
              </w:rPr>
              <w:t>engagement_score</w:t>
            </w:r>
          </w:p>
        </w:tc>
        <w:tc>
          <w:tcPr>
            <w:tcW w:type="dxa" w:w="4139"/>
          </w:tcPr>
          <w:p>
            <w:r/>
            <w:r>
              <w:rPr>
                <w:rFonts w:ascii="Arial" w:hAnsi="Arial"/>
                <w:sz w:val="19"/>
              </w:rPr>
              <w:t>Derived from tab switches and inactivity</w:t>
            </w:r>
          </w:p>
        </w:tc>
        <w:tc>
          <w:tcPr>
            <w:tcW w:type="dxa" w:w="2268"/>
          </w:tcPr>
          <w:p>
            <w:r/>
            <w:r>
              <w:rPr>
                <w:rFonts w:ascii="Arial" w:hAnsi="Arial"/>
                <w:sz w:val="19"/>
              </w:rPr>
              <w:t>U(0.6, 1.0)</w:t>
            </w:r>
          </w:p>
        </w:tc>
      </w:tr>
    </w:tbl>
    <w:p/>
    <w:p>
      <w:pPr>
        <w:spacing w:line="324" w:lineRule="auto"/>
        <w:jc w:val="both"/>
      </w:pPr>
      <w:r>
        <w:rPr>
          <w:rFonts w:ascii="Arial" w:hAnsi="Arial"/>
          <w:b w:val="0"/>
          <w:i w:val="0"/>
          <w:sz w:val="21"/>
        </w:rPr>
        <w:t>The baseline distributions must match what the system actually measures. Response time here is measured from the interviewer's question starting to the candidate's answer finishing, so it includes both the question being spoken and the answer being delivered — typically 20 to 60 seconds. An earlier baseline assumed a 5 to 15 second "thinking time" reading and consequently flagged every ordinary session as anomalous, reporting "flagged" with no risk factors to explain it.</w:t>
      </w:r>
    </w:p>
    <w:p>
      <w:pPr>
        <w:spacing w:line="324" w:lineRule="auto"/>
        <w:jc w:val="both"/>
      </w:pPr>
      <w:r>
        <w:rPr>
          <w:rFonts w:ascii="Arial" w:hAnsi="Arial"/>
          <w:b w:val="0"/>
          <w:i w:val="0"/>
          <w:sz w:val="21"/>
        </w:rPr>
        <w:t>Natural gaze behaviour is also not treated as inactivity. Only the proportion of the session spent looking away above 20 percent counts as idle time, because people routinely break eye contact while thinking.</w:t>
      </w:r>
    </w:p>
    <w:p>
      <w:pPr>
        <w:pStyle w:val="Heading3"/>
      </w:pPr>
      <w:r>
        <w:rPr>
          <w:rFonts w:ascii="Arial" w:hAnsi="Arial"/>
          <w:color w:val="444444"/>
        </w:rPr>
        <w:t>Model and calibration</w:t>
      </w:r>
    </w:p>
    <w:p>
      <w:pPr>
        <w:spacing w:before="80" w:after="160" w:line="264" w:lineRule="auto"/>
        <w:ind w:left="340"/>
      </w:pPr>
      <w:r>
        <w:rPr>
          <w:rFonts w:ascii="Consolas" w:hAnsi="Consolas"/>
          <w:color w:val="1A355E"/>
          <w:sz w:val="19"/>
        </w:rPr>
        <w:t>IsolationForest(n_estimators=200, contamination=0.05, random_state=42)</w:t>
        <w:br/>
        <w:t>fitted on 400 synthetic normal sessions</w:t>
        <w:br/>
        <w:br/>
        <w:t>raw = model.decision_function(session_features)   # roughly -0.3 .. +0.2</w:t>
        <w:br/>
        <w:br/>
        <w:t>p01, p99 = 1st and 99th percentile of raw scores across the baseline</w:t>
        <w:br/>
        <w:br/>
        <w:t>integrity_score = clamp( 50 + (raw - p01) / (p99 - p01) * 50 , 0 , 100 )</w:t>
      </w:r>
    </w:p>
    <w:p>
      <w:pPr>
        <w:spacing w:line="324" w:lineRule="auto"/>
        <w:jc w:val="both"/>
      </w:pPr>
      <w:r>
        <w:rPr>
          <w:rFonts w:ascii="Arial" w:hAnsi="Arial"/>
          <w:b w:val="0"/>
          <w:i w:val="0"/>
          <w:sz w:val="21"/>
        </w:rPr>
        <w:t>The raw decision function is not a number a person can interpret, so it is calibrated against the baseline distribution: the 1st percentile of normal sessions maps to 50 and the 99th to 100, with genuine anomalies falling below 50. The calibration values are stored inside the saved model file, and a model saved before calibration existed is rejected and retrained automatically.</w:t>
      </w:r>
    </w:p>
    <w:p>
      <w:pPr>
        <w:pStyle w:val="Heading3"/>
      </w:pPr>
      <w:r>
        <w:rPr>
          <w:rFonts w:ascii="Arial" w:hAnsi="Arial"/>
          <w:color w:val="444444"/>
        </w:rPr>
        <w:t>Verdict bands</w:t>
      </w:r>
    </w:p>
    <w:p>
      <w:pPr>
        <w:spacing w:before="80" w:after="160" w:line="264" w:lineRule="auto"/>
        <w:ind w:left="340"/>
      </w:pPr>
      <w:r>
        <w:rPr>
          <w:rFonts w:ascii="Consolas" w:hAnsi="Consolas"/>
          <w:color w:val="1A355E"/>
          <w:sz w:val="19"/>
        </w:rPr>
        <w:t>integrity_score &gt;= 60  -&gt;  "normal"</w:t>
        <w:br/>
        <w:t>integrity_score &gt;= 35  -&gt;  "suspicious"</w:t>
        <w:br/>
        <w:t>otherwise              -&gt;  "flagged"</w:t>
      </w:r>
    </w:p>
    <w:p>
      <w:pPr>
        <w:pStyle w:val="Heading3"/>
      </w:pPr>
      <w:r>
        <w:rPr>
          <w:rFonts w:ascii="Arial" w:hAnsi="Arial"/>
          <w:color w:val="444444"/>
        </w:rPr>
        <w:t>Risk factors</w:t>
      </w:r>
    </w:p>
    <w:p>
      <w:pPr>
        <w:spacing w:line="324" w:lineRule="auto"/>
        <w:jc w:val="both"/>
      </w:pPr>
      <w:r>
        <w:rPr>
          <w:rFonts w:ascii="Arial" w:hAnsi="Arial"/>
          <w:b w:val="0"/>
          <w:i w:val="0"/>
          <w:sz w:val="21"/>
        </w:rPr>
        <w:t>These are the specific behaviours named on the report. They are thresholds, evaluated independently of the model:</w:t>
      </w:r>
    </w:p>
    <w:tbl>
      <w:tblPr>
        <w:tblStyle w:val="LightGrid-Accent1"/>
        <w:tblW w:type="auto" w:w="0"/>
        <w:jc w:val="center"/>
        <w:tblLook w:firstColumn="1" w:firstRow="1" w:lastColumn="0" w:lastRow="0" w:noHBand="0" w:noVBand="1" w:val="04A0"/>
      </w:tblPr>
      <w:tblGrid>
        <w:gridCol w:w="4873"/>
        <w:gridCol w:w="4873"/>
      </w:tblGrid>
      <w:tr>
        <w:tc>
          <w:tcPr>
            <w:tcW w:type="dxa" w:w="3685"/>
          </w:tcPr>
          <w:p>
            <w:r/>
            <w:r>
              <w:rPr>
                <w:rFonts w:ascii="Arial" w:hAnsi="Arial"/>
                <w:b/>
                <w:sz w:val="19"/>
              </w:rPr>
              <w:t>Condition</w:t>
            </w:r>
          </w:p>
        </w:tc>
        <w:tc>
          <w:tcPr>
            <w:tcW w:type="dxa" w:w="5669"/>
          </w:tcPr>
          <w:p>
            <w:r/>
            <w:r>
              <w:rPr>
                <w:rFonts w:ascii="Arial" w:hAnsi="Arial"/>
                <w:b/>
                <w:sz w:val="19"/>
              </w:rPr>
              <w:t>Reported as</w:t>
            </w:r>
          </w:p>
        </w:tc>
      </w:tr>
      <w:tr>
        <w:tc>
          <w:tcPr>
            <w:tcW w:type="dxa" w:w="3685"/>
          </w:tcPr>
          <w:p>
            <w:r/>
            <w:r>
              <w:rPr>
                <w:rFonts w:ascii="Arial" w:hAnsi="Arial"/>
                <w:sz w:val="19"/>
              </w:rPr>
              <w:t>avg_response_time_sec &lt; 6</w:t>
            </w:r>
          </w:p>
        </w:tc>
        <w:tc>
          <w:tcPr>
            <w:tcW w:type="dxa" w:w="5669"/>
          </w:tcPr>
          <w:p>
            <w:r/>
            <w:r>
              <w:rPr>
                <w:rFonts w:ascii="Arial" w:hAnsi="Arial"/>
                <w:sz w:val="19"/>
              </w:rPr>
              <w:t>Implausibly fast responses (possible pre-written answers)</w:t>
            </w:r>
          </w:p>
        </w:tc>
      </w:tr>
      <w:tr>
        <w:tc>
          <w:tcPr>
            <w:tcW w:type="dxa" w:w="3685"/>
          </w:tcPr>
          <w:p>
            <w:r/>
            <w:r>
              <w:rPr>
                <w:rFonts w:ascii="Arial" w:hAnsi="Arial"/>
                <w:sz w:val="19"/>
              </w:rPr>
              <w:t>avg_response_time_sec &gt; 90</w:t>
            </w:r>
          </w:p>
        </w:tc>
        <w:tc>
          <w:tcPr>
            <w:tcW w:type="dxa" w:w="5669"/>
          </w:tcPr>
          <w:p>
            <w:r/>
            <w:r>
              <w:rPr>
                <w:rFonts w:ascii="Arial" w:hAnsi="Arial"/>
                <w:sz w:val="19"/>
              </w:rPr>
              <w:t>Very long response times (possible external assistance)</w:t>
            </w:r>
          </w:p>
        </w:tc>
      </w:tr>
      <w:tr>
        <w:tc>
          <w:tcPr>
            <w:tcW w:type="dxa" w:w="3685"/>
          </w:tcPr>
          <w:p>
            <w:r/>
            <w:r>
              <w:rPr>
                <w:rFonts w:ascii="Arial" w:hAnsi="Arial"/>
                <w:sz w:val="19"/>
              </w:rPr>
              <w:t>tab_switches &gt; 5</w:t>
            </w:r>
          </w:p>
        </w:tc>
        <w:tc>
          <w:tcPr>
            <w:tcW w:type="dxa" w:w="5669"/>
          </w:tcPr>
          <w:p>
            <w:r/>
            <w:r>
              <w:rPr>
                <w:rFonts w:ascii="Arial" w:hAnsi="Arial"/>
                <w:sz w:val="19"/>
              </w:rPr>
              <w:t>High tab-switch count</w:t>
            </w:r>
          </w:p>
        </w:tc>
      </w:tr>
      <w:tr>
        <w:tc>
          <w:tcPr>
            <w:tcW w:type="dxa" w:w="3685"/>
          </w:tcPr>
          <w:p>
            <w:r/>
            <w:r>
              <w:rPr>
                <w:rFonts w:ascii="Arial" w:hAnsi="Arial"/>
                <w:sz w:val="19"/>
              </w:rPr>
              <w:t>inactivity_ratio &gt; 0.3</w:t>
            </w:r>
          </w:p>
        </w:tc>
        <w:tc>
          <w:tcPr>
            <w:tcW w:type="dxa" w:w="5669"/>
          </w:tcPr>
          <w:p>
            <w:r/>
            <w:r>
              <w:rPr>
                <w:rFonts w:ascii="Arial" w:hAnsi="Arial"/>
                <w:sz w:val="19"/>
              </w:rPr>
              <w:t>Extended inactivity during the session</w:t>
            </w:r>
          </w:p>
        </w:tc>
      </w:tr>
      <w:tr>
        <w:tc>
          <w:tcPr>
            <w:tcW w:type="dxa" w:w="3685"/>
          </w:tcPr>
          <w:p>
            <w:r/>
            <w:r>
              <w:rPr>
                <w:rFonts w:ascii="Arial" w:hAnsi="Arial"/>
                <w:sz w:val="19"/>
              </w:rPr>
              <w:t>answer_length_variance_coeff &gt; 1.2</w:t>
            </w:r>
          </w:p>
        </w:tc>
        <w:tc>
          <w:tcPr>
            <w:tcW w:type="dxa" w:w="5669"/>
          </w:tcPr>
          <w:p>
            <w:r/>
            <w:r>
              <w:rPr>
                <w:rFonts w:ascii="Arial" w:hAnsi="Arial"/>
                <w:sz w:val="19"/>
              </w:rPr>
              <w:t>Highly inconsistent answer lengths (possible mixed sources)</w:t>
            </w:r>
          </w:p>
        </w:tc>
      </w:tr>
      <w:tr>
        <w:tc>
          <w:tcPr>
            <w:tcW w:type="dxa" w:w="3685"/>
          </w:tcPr>
          <w:p>
            <w:r/>
            <w:r>
              <w:rPr>
                <w:rFonts w:ascii="Arial" w:hAnsi="Arial"/>
                <w:sz w:val="19"/>
              </w:rPr>
              <w:t>engagement_score &lt; 0.4</w:t>
            </w:r>
          </w:p>
        </w:tc>
        <w:tc>
          <w:tcPr>
            <w:tcW w:type="dxa" w:w="5669"/>
          </w:tcPr>
          <w:p>
            <w:r/>
            <w:r>
              <w:rPr>
                <w:rFonts w:ascii="Arial" w:hAnsi="Arial"/>
                <w:sz w:val="19"/>
              </w:rPr>
              <w:t>Low engagement throughout the session</w:t>
            </w:r>
          </w:p>
        </w:tc>
      </w:tr>
    </w:tbl>
    <w:p/>
    <w:p>
      <w:pPr>
        <w:spacing w:line="324" w:lineRule="auto"/>
        <w:jc w:val="both"/>
      </w:pPr>
      <w:r>
        <w:rPr>
          <w:rFonts w:ascii="Arial" w:hAnsi="Arial"/>
          <w:b w:val="0"/>
          <w:i w:val="0"/>
          <w:sz w:val="21"/>
        </w:rPr>
        <w:t>If the verdict is adverse but no threshold was crossed, the report says so explicitly rather than showing a bare "flagged" with nothing behind it. A verdict a recruiter cannot act on is worse than no verdict.</w:t>
      </w:r>
    </w:p>
    <w:p>
      <w:pPr>
        <w:pStyle w:val="Heading2"/>
      </w:pPr>
      <w:r>
        <w:rPr>
          <w:rFonts w:ascii="Arial" w:hAnsi="Arial"/>
          <w:color w:val="2C5282"/>
        </w:rPr>
        <w:t>5.4 Presence: Attention, Posture and Voice (M7, M8, M10)</w:t>
      </w:r>
    </w:p>
    <w:p>
      <w:pPr>
        <w:spacing w:line="324" w:lineRule="auto"/>
        <w:jc w:val="both"/>
      </w:pPr>
      <w:r>
        <w:rPr>
          <w:rFonts w:ascii="Arial" w:hAnsi="Arial"/>
          <w:b w:val="0"/>
          <w:i w:val="0"/>
          <w:sz w:val="21"/>
        </w:rPr>
        <w:t>All three run entirely in the candidate's browser. No video or audio is recorded, stored or transmitted — only the derived per-second numbers leave the machine.</w:t>
      </w:r>
    </w:p>
    <w:p>
      <w:pPr>
        <w:pStyle w:val="Heading3"/>
      </w:pPr>
      <w:r>
        <w:rPr>
          <w:rFonts w:ascii="Arial" w:hAnsi="Arial"/>
          <w:color w:val="444444"/>
        </w:rPr>
        <w:t>M7 Attention — frontend/src/lib/vision.js</w:t>
      </w:r>
    </w:p>
    <w:p>
      <w:pPr>
        <w:spacing w:line="324" w:lineRule="auto"/>
        <w:jc w:val="both"/>
      </w:pPr>
      <w:r>
        <w:rPr>
          <w:rFonts w:ascii="Arial" w:hAnsi="Arial"/>
          <w:b w:val="0"/>
          <w:i w:val="0"/>
          <w:sz w:val="21"/>
        </w:rPr>
        <w:t>MediaPipe FaceLandmarker provides 478 face landmarks per frame, sampled once per second. Head orientation is derived from landmark geometry rather than the raw transformation matrix, because the ratios are stable across different cameras and are easier to justify:</w:t>
      </w:r>
    </w:p>
    <w:p>
      <w:pPr>
        <w:spacing w:before="80" w:after="160" w:line="264" w:lineRule="auto"/>
        <w:ind w:left="340"/>
      </w:pPr>
      <w:r>
        <w:rPr>
          <w:rFonts w:ascii="Consolas" w:hAnsi="Consolas"/>
          <w:color w:val="1A355E"/>
          <w:sz w:val="19"/>
        </w:rPr>
        <w:t>eye_mid   = midpoint of the two outer eye corners (landmarks 33 and 263)</w:t>
        <w:br/>
        <w:t>eye_dist  = distance between them</w:t>
        <w:br/>
        <w:t>nose      = landmark 1</w:t>
        <w:br/>
        <w:br/>
        <w:t>yaw   = (nose.x - eye_mid.x) / eye_dist        horizontal head turn</w:t>
        <w:br/>
        <w:t>pitch = (nose.y - eye_mid.y) / eye_dist        vertical head tilt</w:t>
      </w:r>
    </w:p>
    <w:p>
      <w:pPr>
        <w:spacing w:line="324" w:lineRule="auto"/>
        <w:jc w:val="both"/>
      </w:pPr>
      <w:r>
        <w:rPr>
          <w:rFonts w:ascii="Arial" w:hAnsi="Arial"/>
          <w:b w:val="0"/>
          <w:i w:val="0"/>
          <w:sz w:val="21"/>
        </w:rPr>
        <w:t>The first thirty detections are used to calibrate the candidate's own neutral pose, so the score measures deviation from how they naturally sit rather than from an assumed ideal. Detection runs at five hertz so the on-screen overlay tracks smoothly; every fifth detection is averaged into the one-per-second sample the report uses.</w:t>
      </w:r>
    </w:p>
    <w:p>
      <w:pPr>
        <w:spacing w:before="80" w:after="160" w:line="264" w:lineRule="auto"/>
        <w:ind w:left="340"/>
      </w:pPr>
      <w:r>
        <w:rPr>
          <w:rFonts w:ascii="Consolas" w:hAnsi="Consolas"/>
          <w:color w:val="1A355E"/>
          <w:sz w:val="19"/>
        </w:rPr>
        <w:t>yaw_dev   = |yaw   - yaw_baseline|   / 0.42</w:t>
        <w:br/>
        <w:t>pitch_dev = |pitch - pitch_baseline| / 0.38</w:t>
        <w:br/>
        <w:br/>
        <w:t>attention = clamp01( 1 - (yaw_dev + pitch_dev) / 2 )        0.0 to 1.0</w:t>
        <w:br/>
        <w:br/>
        <w:t>looking_away = attention &lt; 0.45</w:t>
        <w:br/>
        <w:t>4 consecutive looking-away samples raise a distraction event</w:t>
      </w:r>
    </w:p>
    <w:p>
      <w:pPr>
        <w:pStyle w:val="Heading3"/>
      </w:pPr>
      <w:r>
        <w:rPr>
          <w:rFonts w:ascii="Arial" w:hAnsi="Arial"/>
          <w:color w:val="444444"/>
        </w:rPr>
        <w:t>M8 Posture — frontend/src/lib/vision.js</w:t>
      </w:r>
    </w:p>
    <w:p>
      <w:pPr>
        <w:spacing w:line="324" w:lineRule="auto"/>
        <w:jc w:val="both"/>
      </w:pPr>
      <w:r>
        <w:rPr>
          <w:rFonts w:ascii="Arial" w:hAnsi="Arial"/>
          <w:b w:val="0"/>
          <w:i w:val="0"/>
          <w:sz w:val="21"/>
        </w:rPr>
        <w:t>MediaPipe PoseLandmarker provides body landmarks. Three deviations are measured, each normalised by shoulder width so distance from the camera does not matter:</w:t>
      </w:r>
    </w:p>
    <w:p>
      <w:pPr>
        <w:spacing w:before="80" w:after="160" w:line="264" w:lineRule="auto"/>
        <w:ind w:left="340"/>
      </w:pPr>
      <w:r>
        <w:rPr>
          <w:rFonts w:ascii="Consolas" w:hAnsi="Consolas"/>
          <w:color w:val="1A355E"/>
          <w:sz w:val="19"/>
        </w:rPr>
        <w:t>shoulder_width = distance between left and right shoulder</w:t>
        <w:br/>
        <w:br/>
        <w:t>tilt   = |left_shoulder.y - right_shoulder.y| / shoulder_width      / 0.22</w:t>
        <w:br/>
        <w:t>slouch = drop in head height below the calibrated baseline          / 0.35</w:t>
        <w:br/>
        <w:t>lean   = |nose.x - shoulder_midpoint.x| / shoulder_width            / 0.30</w:t>
        <w:br/>
        <w:br/>
        <w:t>posture = clamp01( 1 - (tilt + slouch + lean) / 3 )</w:t>
      </w:r>
    </w:p>
    <w:p>
      <w:pPr>
        <w:spacing w:line="324" w:lineRule="auto"/>
        <w:jc w:val="both"/>
      </w:pPr>
      <w:r>
        <w:rPr>
          <w:rFonts w:ascii="Arial" w:hAnsi="Arial"/>
          <w:b w:val="0"/>
          <w:i w:val="0"/>
          <w:sz w:val="21"/>
        </w:rPr>
        <w:t>Any component exceeding its tolerance is named on the report as "shoulders uneven", "slouching" or "leaning off-centre", along with the proportion of the session it applied to.</w:t>
      </w:r>
    </w:p>
    <w:p>
      <w:pPr>
        <w:pStyle w:val="Heading3"/>
      </w:pPr>
      <w:r>
        <w:rPr>
          <w:rFonts w:ascii="Arial" w:hAnsi="Arial"/>
          <w:color w:val="444444"/>
        </w:rPr>
        <w:t>M10 Vocal delivery — frontend/src/lib/voice.js</w:t>
      </w:r>
    </w:p>
    <w:p>
      <w:pPr>
        <w:spacing w:line="324" w:lineRule="auto"/>
        <w:jc w:val="both"/>
      </w:pPr>
      <w:r>
        <w:rPr>
          <w:rFonts w:ascii="Arial" w:hAnsi="Arial"/>
          <w:b w:val="0"/>
          <w:i w:val="0"/>
          <w:sz w:val="21"/>
        </w:rPr>
        <w:t>The microphone stream is analysed ten times per second with the Web Audio API. Fundamental frequency is estimated by autocorrelation bounded to the human speech range (75-400 Hz), which keeps it cheap enough to run on the main thread. Frames quieter than 0.012 RMS are treated as silence.</w:t>
      </w:r>
    </w:p>
    <w:p>
      <w:pPr>
        <w:spacing w:line="324" w:lineRule="auto"/>
        <w:jc w:val="both"/>
      </w:pPr>
      <w:r>
        <w:rPr>
          <w:rFonts w:ascii="Arial" w:hAnsi="Arial"/>
          <w:b w:val="0"/>
          <w:i w:val="0"/>
          <w:sz w:val="21"/>
        </w:rPr>
        <w:t>Four components, each scored 0 to 1 and equally weighted:</w:t>
      </w:r>
    </w:p>
    <w:tbl>
      <w:tblPr>
        <w:tblStyle w:val="LightGrid-Accent1"/>
        <w:tblW w:type="auto" w:w="0"/>
        <w:jc w:val="center"/>
        <w:tblLook w:firstColumn="1" w:firstRow="1" w:lastColumn="0" w:lastRow="0" w:noHBand="0" w:noVBand="1" w:val="04A0"/>
      </w:tblPr>
      <w:tblGrid>
        <w:gridCol w:w="3249"/>
        <w:gridCol w:w="3249"/>
        <w:gridCol w:w="3249"/>
      </w:tblGrid>
      <w:tr>
        <w:tc>
          <w:tcPr>
            <w:tcW w:type="dxa" w:w="1701"/>
          </w:tcPr>
          <w:p>
            <w:r/>
            <w:r>
              <w:rPr>
                <w:rFonts w:ascii="Arial" w:hAnsi="Arial"/>
                <w:b/>
                <w:sz w:val="19"/>
              </w:rPr>
              <w:t>Component</w:t>
            </w:r>
          </w:p>
        </w:tc>
        <w:tc>
          <w:tcPr>
            <w:tcW w:type="dxa" w:w="3685"/>
          </w:tcPr>
          <w:p>
            <w:r/>
            <w:r>
              <w:rPr>
                <w:rFonts w:ascii="Arial" w:hAnsi="Arial"/>
                <w:b/>
                <w:sz w:val="19"/>
              </w:rPr>
              <w:t>Formula</w:t>
            </w:r>
          </w:p>
        </w:tc>
        <w:tc>
          <w:tcPr>
            <w:tcW w:type="dxa" w:w="3969"/>
          </w:tcPr>
          <w:p>
            <w:r/>
            <w:r>
              <w:rPr>
                <w:rFonts w:ascii="Arial" w:hAnsi="Arial"/>
                <w:b/>
                <w:sz w:val="19"/>
              </w:rPr>
              <w:t>What it captures</w:t>
            </w:r>
          </w:p>
        </w:tc>
      </w:tr>
      <w:tr>
        <w:tc>
          <w:tcPr>
            <w:tcW w:type="dxa" w:w="1701"/>
          </w:tcPr>
          <w:p>
            <w:r/>
            <w:r>
              <w:rPr>
                <w:rFonts w:ascii="Arial" w:hAnsi="Arial"/>
                <w:sz w:val="19"/>
              </w:rPr>
              <w:t>projection</w:t>
            </w:r>
          </w:p>
        </w:tc>
        <w:tc>
          <w:tcPr>
            <w:tcW w:type="dxa" w:w="3685"/>
          </w:tcPr>
          <w:p>
            <w:r/>
            <w:r>
              <w:rPr>
                <w:rFonts w:ascii="Arial" w:hAnsi="Arial"/>
                <w:sz w:val="19"/>
              </w:rPr>
              <w:t>clamp01(avg_energy / 0.03)</w:t>
            </w:r>
          </w:p>
        </w:tc>
        <w:tc>
          <w:tcPr>
            <w:tcW w:type="dxa" w:w="3969"/>
          </w:tcPr>
          <w:p>
            <w:r/>
            <w:r>
              <w:rPr>
                <w:rFonts w:ascii="Arial" w:hAnsi="Arial"/>
                <w:sz w:val="19"/>
              </w:rPr>
              <w:t>Vocal loudness; quiet delivery reads as tentative</w:t>
            </w:r>
          </w:p>
        </w:tc>
      </w:tr>
      <w:tr>
        <w:tc>
          <w:tcPr>
            <w:tcW w:type="dxa" w:w="1701"/>
          </w:tcPr>
          <w:p>
            <w:r/>
            <w:r>
              <w:rPr>
                <w:rFonts w:ascii="Arial" w:hAnsi="Arial"/>
                <w:sz w:val="19"/>
              </w:rPr>
              <w:t>fluency</w:t>
            </w:r>
          </w:p>
        </w:tc>
        <w:tc>
          <w:tcPr>
            <w:tcW w:type="dxa" w:w="3685"/>
          </w:tcPr>
          <w:p>
            <w:r/>
            <w:r>
              <w:rPr>
                <w:rFonts w:ascii="Arial" w:hAnsi="Arial"/>
                <w:sz w:val="19"/>
              </w:rPr>
              <w:t>full marks for 30-75% voiced time, scaling down outside that band</w:t>
            </w:r>
          </w:p>
        </w:tc>
        <w:tc>
          <w:tcPr>
            <w:tcW w:type="dxa" w:w="3969"/>
          </w:tcPr>
          <w:p>
            <w:r/>
            <w:r>
              <w:rPr>
                <w:rFonts w:ascii="Arial" w:hAnsi="Arial"/>
                <w:sz w:val="19"/>
              </w:rPr>
              <w:t>Proportion of the turn actually spent speaking</w:t>
            </w:r>
          </w:p>
        </w:tc>
      </w:tr>
      <w:tr>
        <w:tc>
          <w:tcPr>
            <w:tcW w:type="dxa" w:w="1701"/>
          </w:tcPr>
          <w:p>
            <w:r/>
            <w:r>
              <w:rPr>
                <w:rFonts w:ascii="Arial" w:hAnsi="Arial"/>
                <w:sz w:val="19"/>
              </w:rPr>
              <w:t>expression</w:t>
            </w:r>
          </w:p>
        </w:tc>
        <w:tc>
          <w:tcPr>
            <w:tcW w:type="dxa" w:w="3685"/>
          </w:tcPr>
          <w:p>
            <w:r/>
            <w:r>
              <w:rPr>
                <w:rFonts w:ascii="Arial" w:hAnsi="Arial"/>
                <w:sz w:val="19"/>
              </w:rPr>
              <w:t>full marks for 10-45 Hz pitch variation, scaling down outside</w:t>
            </w:r>
          </w:p>
        </w:tc>
        <w:tc>
          <w:tcPr>
            <w:tcW w:type="dxa" w:w="3969"/>
          </w:tcPr>
          <w:p>
            <w:r/>
            <w:r>
              <w:rPr>
                <w:rFonts w:ascii="Arial" w:hAnsi="Arial"/>
                <w:sz w:val="19"/>
              </w:rPr>
              <w:t>Monotone and erratic delivery both score below naturally varied speech</w:t>
            </w:r>
          </w:p>
        </w:tc>
      </w:tr>
      <w:tr>
        <w:tc>
          <w:tcPr>
            <w:tcW w:type="dxa" w:w="1701"/>
          </w:tcPr>
          <w:p>
            <w:r/>
            <w:r>
              <w:rPr>
                <w:rFonts w:ascii="Arial" w:hAnsi="Arial"/>
                <w:sz w:val="19"/>
              </w:rPr>
              <w:t>composure</w:t>
            </w:r>
          </w:p>
        </w:tc>
        <w:tc>
          <w:tcPr>
            <w:tcW w:type="dxa" w:w="3685"/>
          </w:tcPr>
          <w:p>
            <w:r/>
            <w:r>
              <w:rPr>
                <w:rFonts w:ascii="Arial" w:hAnsi="Arial"/>
                <w:sz w:val="19"/>
              </w:rPr>
              <w:t>clamp01(1 - long_pauses_per_minute / 4)</w:t>
            </w:r>
          </w:p>
        </w:tc>
        <w:tc>
          <w:tcPr>
            <w:tcW w:type="dxa" w:w="3969"/>
          </w:tcPr>
          <w:p>
            <w:r/>
            <w:r>
              <w:rPr>
                <w:rFonts w:ascii="Arial" w:hAnsi="Arial"/>
                <w:sz w:val="19"/>
              </w:rPr>
              <w:t>Hesitation; a pause over 1.2 seconds counts as long</w:t>
            </w:r>
          </w:p>
        </w:tc>
      </w:tr>
    </w:tbl>
    <w:p/>
    <w:p>
      <w:pPr>
        <w:spacing w:before="80" w:after="160" w:line="264" w:lineRule="auto"/>
        <w:ind w:left="340"/>
      </w:pPr>
      <w:r>
        <w:rPr>
          <w:rFonts w:ascii="Consolas" w:hAnsi="Consolas"/>
          <w:color w:val="1A355E"/>
          <w:sz w:val="19"/>
        </w:rPr>
        <w:t>vocal_confidence = (projection + fluency + expression + composure) / 4  x  100</w:t>
      </w:r>
    </w:p>
    <w:p>
      <w:pPr>
        <w:pStyle w:val="Heading3"/>
      </w:pPr>
      <w:r>
        <w:rPr>
          <w:rFonts w:ascii="Arial" w:hAnsi="Arial"/>
          <w:color w:val="444444"/>
        </w:rPr>
        <w:t>Combining them into the engagement score</w:t>
      </w:r>
    </w:p>
    <w:p>
      <w:pPr>
        <w:spacing w:line="324" w:lineRule="auto"/>
        <w:jc w:val="both"/>
      </w:pPr>
      <w:r>
        <w:rPr>
          <w:rFonts w:ascii="Arial" w:hAnsi="Arial"/>
          <w:b w:val="0"/>
          <w:i w:val="0"/>
          <w:sz w:val="21"/>
        </w:rPr>
        <w:t>The three presence modules are combined into the single engagement component used by the final fusion:</w:t>
      </w:r>
    </w:p>
    <w:p>
      <w:pPr>
        <w:spacing w:before="80" w:after="160" w:line="264" w:lineRule="auto"/>
        <w:ind w:left="340"/>
      </w:pPr>
      <w:r>
        <w:rPr>
          <w:rFonts w:ascii="Consolas" w:hAnsi="Consolas"/>
          <w:color w:val="1A355E"/>
          <w:sz w:val="19"/>
        </w:rPr>
        <w:t>ENGAGEMENT_WEIGHTS = { attention: 0.45, posture: 0.20, voice: 0.35 }</w:t>
        <w:br/>
        <w:br/>
        <w:t>weighted_mean = sum(source x weight) / sum(weights of available sources)</w:t>
        <w:br/>
        <w:br/>
        <w:t>distraction_penalty = min( distraction_events x 4 , 30 )</w:t>
        <w:br/>
        <w:br/>
        <w:t>engagement = clamp( weighted_mean - distraction_penalty , 0 , 100 )</w:t>
      </w:r>
    </w:p>
    <w:p>
      <w:pPr>
        <w:spacing w:line="324" w:lineRule="auto"/>
        <w:jc w:val="both"/>
      </w:pPr>
      <w:r>
        <w:rPr>
          <w:rFonts w:ascii="Arial" w:hAnsi="Arial"/>
          <w:b w:val="0"/>
          <w:i w:val="0"/>
          <w:sz w:val="21"/>
        </w:rPr>
        <w:t>Weights are renormalised over whatever sources actually produced data, so a session where posture could not be measured still yields a valid engagement score from attention and voice alone. If none of the three produced data — an older browser, or the MediaPipe models were unavailable — the score falls back to an estimate from distraction events only, and the report marks it as estimated rather than measured.</w:t>
      </w:r>
    </w:p>
    <w:p>
      <w:pPr>
        <w:pStyle w:val="Heading2"/>
      </w:pPr>
      <w:r>
        <w:rPr>
          <w:rFonts w:ascii="Arial" w:hAnsi="Arial"/>
          <w:color w:val="2C5282"/>
        </w:rPr>
        <w:t>5.5 Final Fusion and Recommendation (M11) — core/evaluator/fusion.py</w:t>
      </w:r>
    </w:p>
    <w:p>
      <w:pPr>
        <w:spacing w:line="324" w:lineRule="auto"/>
        <w:jc w:val="both"/>
      </w:pPr>
      <w:r>
        <w:rPr>
          <w:rFonts w:ascii="Arial" w:hAnsi="Arial"/>
          <w:b w:val="0"/>
          <w:i w:val="0"/>
          <w:sz w:val="21"/>
        </w:rPr>
        <w:t>Four components, weighted to sum to 1.0:</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8"/>
          </w:tcPr>
          <w:p>
            <w:r/>
            <w:r>
              <w:rPr>
                <w:rFonts w:ascii="Arial" w:hAnsi="Arial"/>
                <w:b/>
                <w:sz w:val="19"/>
              </w:rPr>
              <w:t>Component</w:t>
            </w:r>
          </w:p>
        </w:tc>
        <w:tc>
          <w:tcPr>
            <w:tcW w:type="dxa" w:w="1134"/>
          </w:tcPr>
          <w:p>
            <w:r/>
            <w:r>
              <w:rPr>
                <w:rFonts w:ascii="Arial" w:hAnsi="Arial"/>
                <w:b/>
                <w:sz w:val="19"/>
              </w:rPr>
              <w:t>Weight</w:t>
            </w:r>
          </w:p>
        </w:tc>
        <w:tc>
          <w:tcPr>
            <w:tcW w:type="dxa" w:w="1814"/>
          </w:tcPr>
          <w:p>
            <w:r/>
            <w:r>
              <w:rPr>
                <w:rFonts w:ascii="Arial" w:hAnsi="Arial"/>
                <w:b/>
                <w:sz w:val="19"/>
              </w:rPr>
              <w:t>Source</w:t>
            </w:r>
          </w:p>
        </w:tc>
        <w:tc>
          <w:tcPr>
            <w:tcW w:type="dxa" w:w="3969"/>
          </w:tcPr>
          <w:p>
            <w:r/>
            <w:r>
              <w:rPr>
                <w:rFonts w:ascii="Arial" w:hAnsi="Arial"/>
                <w:b/>
                <w:sz w:val="19"/>
              </w:rPr>
              <w:t>Meaning</w:t>
            </w:r>
          </w:p>
        </w:tc>
      </w:tr>
      <w:tr>
        <w:tc>
          <w:tcPr>
            <w:tcW w:type="dxa" w:w="2438"/>
          </w:tcPr>
          <w:p>
            <w:r/>
            <w:r>
              <w:rPr>
                <w:rFonts w:ascii="Arial" w:hAnsi="Arial"/>
                <w:sz w:val="19"/>
              </w:rPr>
              <w:t>answer_quality</w:t>
            </w:r>
          </w:p>
        </w:tc>
        <w:tc>
          <w:tcPr>
            <w:tcW w:type="dxa" w:w="1134"/>
          </w:tcPr>
          <w:p>
            <w:r/>
            <w:r>
              <w:rPr>
                <w:rFonts w:ascii="Arial" w:hAnsi="Arial"/>
                <w:sz w:val="19"/>
              </w:rPr>
              <w:t>0.50</w:t>
            </w:r>
          </w:p>
        </w:tc>
        <w:tc>
          <w:tcPr>
            <w:tcW w:type="dxa" w:w="1814"/>
          </w:tcPr>
          <w:p>
            <w:r/>
            <w:r>
              <w:rPr>
                <w:rFonts w:ascii="Arial" w:hAnsi="Arial"/>
                <w:sz w:val="19"/>
              </w:rPr>
              <w:t>M6</w:t>
            </w:r>
          </w:p>
        </w:tc>
        <w:tc>
          <w:tcPr>
            <w:tcW w:type="dxa" w:w="3969"/>
          </w:tcPr>
          <w:p>
            <w:r/>
            <w:r>
              <w:rPr>
                <w:rFonts w:ascii="Arial" w:hAnsi="Arial"/>
                <w:sz w:val="19"/>
              </w:rPr>
              <w:t>Mean of every scored answer</w:t>
            </w:r>
          </w:p>
        </w:tc>
      </w:tr>
      <w:tr>
        <w:tc>
          <w:tcPr>
            <w:tcW w:type="dxa" w:w="2438"/>
          </w:tcPr>
          <w:p>
            <w:r/>
            <w:r>
              <w:rPr>
                <w:rFonts w:ascii="Arial" w:hAnsi="Arial"/>
                <w:sz w:val="19"/>
              </w:rPr>
              <w:t>skill_coverage</w:t>
            </w:r>
          </w:p>
        </w:tc>
        <w:tc>
          <w:tcPr>
            <w:tcW w:type="dxa" w:w="1134"/>
          </w:tcPr>
          <w:p>
            <w:r/>
            <w:r>
              <w:rPr>
                <w:rFonts w:ascii="Arial" w:hAnsi="Arial"/>
                <w:sz w:val="19"/>
              </w:rPr>
              <w:t>0.20</w:t>
            </w:r>
          </w:p>
        </w:tc>
        <w:tc>
          <w:tcPr>
            <w:tcW w:type="dxa" w:w="1814"/>
          </w:tcPr>
          <w:p>
            <w:r/>
            <w:r>
              <w:rPr>
                <w:rFonts w:ascii="Arial" w:hAnsi="Arial"/>
                <w:sz w:val="19"/>
              </w:rPr>
              <w:t>M3</w:t>
            </w:r>
          </w:p>
        </w:tc>
        <w:tc>
          <w:tcPr>
            <w:tcW w:type="dxa" w:w="3969"/>
          </w:tcPr>
          <w:p>
            <w:r/>
            <w:r>
              <w:rPr>
                <w:rFonts w:ascii="Arial" w:hAnsi="Arial"/>
                <w:sz w:val="19"/>
              </w:rPr>
              <w:t>Skill match percentage</w:t>
            </w:r>
          </w:p>
        </w:tc>
      </w:tr>
      <w:tr>
        <w:tc>
          <w:tcPr>
            <w:tcW w:type="dxa" w:w="2438"/>
          </w:tcPr>
          <w:p>
            <w:r/>
            <w:r>
              <w:rPr>
                <w:rFonts w:ascii="Arial" w:hAnsi="Arial"/>
                <w:sz w:val="19"/>
              </w:rPr>
              <w:t>behavioral_integrity</w:t>
            </w:r>
          </w:p>
        </w:tc>
        <w:tc>
          <w:tcPr>
            <w:tcW w:type="dxa" w:w="1134"/>
          </w:tcPr>
          <w:p>
            <w:r/>
            <w:r>
              <w:rPr>
                <w:rFonts w:ascii="Arial" w:hAnsi="Arial"/>
                <w:sz w:val="19"/>
              </w:rPr>
              <w:t>0.15</w:t>
            </w:r>
          </w:p>
        </w:tc>
        <w:tc>
          <w:tcPr>
            <w:tcW w:type="dxa" w:w="1814"/>
          </w:tcPr>
          <w:p>
            <w:r/>
            <w:r>
              <w:rPr>
                <w:rFonts w:ascii="Arial" w:hAnsi="Arial"/>
                <w:sz w:val="19"/>
              </w:rPr>
              <w:t>M9</w:t>
            </w:r>
          </w:p>
        </w:tc>
        <w:tc>
          <w:tcPr>
            <w:tcW w:type="dxa" w:w="3969"/>
          </w:tcPr>
          <w:p>
            <w:r/>
            <w:r>
              <w:rPr>
                <w:rFonts w:ascii="Arial" w:hAnsi="Arial"/>
                <w:sz w:val="19"/>
              </w:rPr>
              <w:t>Calibrated integrity score</w:t>
            </w:r>
          </w:p>
        </w:tc>
      </w:tr>
      <w:tr>
        <w:tc>
          <w:tcPr>
            <w:tcW w:type="dxa" w:w="2438"/>
          </w:tcPr>
          <w:p>
            <w:r/>
            <w:r>
              <w:rPr>
                <w:rFonts w:ascii="Arial" w:hAnsi="Arial"/>
                <w:sz w:val="19"/>
              </w:rPr>
              <w:t>engagement</w:t>
            </w:r>
          </w:p>
        </w:tc>
        <w:tc>
          <w:tcPr>
            <w:tcW w:type="dxa" w:w="1134"/>
          </w:tcPr>
          <w:p>
            <w:r/>
            <w:r>
              <w:rPr>
                <w:rFonts w:ascii="Arial" w:hAnsi="Arial"/>
                <w:sz w:val="19"/>
              </w:rPr>
              <w:t>0.15</w:t>
            </w:r>
          </w:p>
        </w:tc>
        <w:tc>
          <w:tcPr>
            <w:tcW w:type="dxa" w:w="1814"/>
          </w:tcPr>
          <w:p>
            <w:r/>
            <w:r>
              <w:rPr>
                <w:rFonts w:ascii="Arial" w:hAnsi="Arial"/>
                <w:sz w:val="19"/>
              </w:rPr>
              <w:t>M7 + M8 + M10</w:t>
            </w:r>
          </w:p>
        </w:tc>
        <w:tc>
          <w:tcPr>
            <w:tcW w:type="dxa" w:w="3969"/>
          </w:tcPr>
          <w:p>
            <w:r/>
            <w:r>
              <w:rPr>
                <w:rFonts w:ascii="Arial" w:hAnsi="Arial"/>
                <w:sz w:val="19"/>
              </w:rPr>
              <w:t>Attention, posture and vocal delivery</w:t>
            </w:r>
          </w:p>
        </w:tc>
      </w:tr>
    </w:tbl>
    <w:p/>
    <w:p>
      <w:pPr>
        <w:spacing w:before="80" w:after="160" w:line="264" w:lineRule="auto"/>
        <w:ind w:left="340"/>
      </w:pPr>
      <w:r>
        <w:rPr>
          <w:rFonts w:ascii="Consolas" w:hAnsi="Consolas"/>
          <w:color w:val="1A355E"/>
          <w:sz w:val="19"/>
        </w:rPr>
        <w:t>fusion_score =   answer_quality       x 0.50</w:t>
        <w:br/>
        <w:t xml:space="preserve">               + skill_coverage       x 0.20</w:t>
        <w:br/>
        <w:t xml:space="preserve">               + behavioral_integrity x 0.15</w:t>
        <w:br/>
        <w:t xml:space="preserve">               + engagement           x 0.15</w:t>
      </w:r>
    </w:p>
    <w:p>
      <w:pPr>
        <w:pStyle w:val="Heading3"/>
      </w:pPr>
      <w:r>
        <w:rPr>
          <w:rFonts w:ascii="Arial" w:hAnsi="Arial"/>
          <w:color w:val="444444"/>
        </w:rPr>
        <w:t>Recommendation bands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928"/>
          </w:tcPr>
          <w:p>
            <w:r/>
            <w:r>
              <w:rPr>
                <w:rFonts w:ascii="Arial" w:hAnsi="Arial"/>
                <w:b/>
                <w:sz w:val="19"/>
              </w:rPr>
              <w:t>Condition</w:t>
            </w:r>
          </w:p>
        </w:tc>
        <w:tc>
          <w:tcPr>
            <w:tcW w:type="dxa" w:w="1928"/>
          </w:tcPr>
          <w:p>
            <w:r/>
            <w:r>
              <w:rPr>
                <w:rFonts w:ascii="Arial" w:hAnsi="Arial"/>
                <w:b/>
                <w:sz w:val="19"/>
              </w:rPr>
              <w:t>Recommendation</w:t>
            </w:r>
          </w:p>
        </w:tc>
        <w:tc>
          <w:tcPr>
            <w:tcW w:type="dxa" w:w="3515"/>
          </w:tcPr>
          <w:p>
            <w:r/>
            <w:r>
              <w:rPr>
                <w:rFonts w:ascii="Arial" w:hAnsi="Arial"/>
                <w:b/>
                <w:sz w:val="19"/>
              </w:rPr>
              <w:t>Label</w:t>
            </w:r>
          </w:p>
        </w:tc>
        <w:tc>
          <w:tcPr>
            <w:tcW w:type="dxa" w:w="1984"/>
          </w:tcPr>
          <w:p>
            <w:r/>
            <w:r>
              <w:rPr>
                <w:rFonts w:ascii="Arial" w:hAnsi="Arial"/>
                <w:b/>
                <w:sz w:val="19"/>
              </w:rPr>
              <w:t>Confidence</w:t>
            </w:r>
          </w:p>
        </w:tc>
      </w:tr>
      <w:tr>
        <w:tc>
          <w:tcPr>
            <w:tcW w:type="dxa" w:w="1928"/>
          </w:tcPr>
          <w:p>
            <w:r/>
            <w:r>
              <w:rPr>
                <w:rFonts w:ascii="Arial" w:hAnsi="Arial"/>
                <w:sz w:val="19"/>
              </w:rPr>
              <w:t>integrity &lt; 30</w:t>
            </w:r>
          </w:p>
        </w:tc>
        <w:tc>
          <w:tcPr>
            <w:tcW w:type="dxa" w:w="1928"/>
          </w:tcPr>
          <w:p>
            <w:r/>
            <w:r>
              <w:rPr>
                <w:rFonts w:ascii="Arial" w:hAnsi="Arial"/>
                <w:sz w:val="19"/>
              </w:rPr>
              <w:t>disqualified</w:t>
            </w:r>
          </w:p>
        </w:tc>
        <w:tc>
          <w:tcPr>
            <w:tcW w:type="dxa" w:w="3515"/>
          </w:tcPr>
          <w:p>
            <w:r/>
            <w:r>
              <w:rPr>
                <w:rFonts w:ascii="Arial" w:hAnsi="Arial"/>
                <w:sz w:val="19"/>
              </w:rPr>
              <w:t>Session Integrity Compromised</w:t>
            </w:r>
          </w:p>
        </w:tc>
        <w:tc>
          <w:tcPr>
            <w:tcW w:type="dxa" w:w="1984"/>
          </w:tcPr>
          <w:p>
            <w:r/>
            <w:r>
              <w:rPr>
                <w:rFonts w:ascii="Arial" w:hAnsi="Arial"/>
                <w:sz w:val="19"/>
              </w:rPr>
              <w:t>high</w:t>
            </w:r>
          </w:p>
        </w:tc>
      </w:tr>
      <w:tr>
        <w:tc>
          <w:tcPr>
            <w:tcW w:type="dxa" w:w="1928"/>
          </w:tcPr>
          <w:p>
            <w:r/>
            <w:r>
              <w:rPr>
                <w:rFonts w:ascii="Arial" w:hAnsi="Arial"/>
                <w:sz w:val="19"/>
              </w:rPr>
              <w:t>fusion &gt;= 72</w:t>
            </w:r>
          </w:p>
        </w:tc>
        <w:tc>
          <w:tcPr>
            <w:tcW w:type="dxa" w:w="1928"/>
          </w:tcPr>
          <w:p>
            <w:r/>
            <w:r>
              <w:rPr>
                <w:rFonts w:ascii="Arial" w:hAnsi="Arial"/>
                <w:sz w:val="19"/>
              </w:rPr>
              <w:t>strong_hire</w:t>
            </w:r>
          </w:p>
        </w:tc>
        <w:tc>
          <w:tcPr>
            <w:tcW w:type="dxa" w:w="3515"/>
          </w:tcPr>
          <w:p>
            <w:r/>
            <w:r>
              <w:rPr>
                <w:rFonts w:ascii="Arial" w:hAnsi="Arial"/>
                <w:sz w:val="19"/>
              </w:rPr>
              <w:t>Strong Hire</w:t>
            </w:r>
          </w:p>
        </w:tc>
        <w:tc>
          <w:tcPr>
            <w:tcW w:type="dxa" w:w="1984"/>
          </w:tcPr>
          <w:p>
            <w:r/>
            <w:r>
              <w:rPr>
                <w:rFonts w:ascii="Arial" w:hAnsi="Arial"/>
                <w:sz w:val="19"/>
              </w:rPr>
              <w:t>high if &gt;= 80, else moderate</w:t>
            </w:r>
          </w:p>
        </w:tc>
      </w:tr>
      <w:tr>
        <w:tc>
          <w:tcPr>
            <w:tcW w:type="dxa" w:w="1928"/>
          </w:tcPr>
          <w:p>
            <w:r/>
            <w:r>
              <w:rPr>
                <w:rFonts w:ascii="Arial" w:hAnsi="Arial"/>
                <w:sz w:val="19"/>
              </w:rPr>
              <w:t>fusion &gt;= 55</w:t>
            </w:r>
          </w:p>
        </w:tc>
        <w:tc>
          <w:tcPr>
            <w:tcW w:type="dxa" w:w="1928"/>
          </w:tcPr>
          <w:p>
            <w:r/>
            <w:r>
              <w:rPr>
                <w:rFonts w:ascii="Arial" w:hAnsi="Arial"/>
                <w:sz w:val="19"/>
              </w:rPr>
              <w:t>hire</w:t>
            </w:r>
          </w:p>
        </w:tc>
        <w:tc>
          <w:tcPr>
            <w:tcW w:type="dxa" w:w="3515"/>
          </w:tcPr>
          <w:p>
            <w:r/>
            <w:r>
              <w:rPr>
                <w:rFonts w:ascii="Arial" w:hAnsi="Arial"/>
                <w:sz w:val="19"/>
              </w:rPr>
              <w:t>Hire — Meets Requirements</w:t>
            </w:r>
          </w:p>
        </w:tc>
        <w:tc>
          <w:tcPr>
            <w:tcW w:type="dxa" w:w="1984"/>
          </w:tcPr>
          <w:p>
            <w:r/>
            <w:r>
              <w:rPr>
                <w:rFonts w:ascii="Arial" w:hAnsi="Arial"/>
                <w:sz w:val="19"/>
              </w:rPr>
              <w:t>moderate</w:t>
            </w:r>
          </w:p>
        </w:tc>
      </w:tr>
      <w:tr>
        <w:tc>
          <w:tcPr>
            <w:tcW w:type="dxa" w:w="1928"/>
          </w:tcPr>
          <w:p>
            <w:r/>
            <w:r>
              <w:rPr>
                <w:rFonts w:ascii="Arial" w:hAnsi="Arial"/>
                <w:sz w:val="19"/>
              </w:rPr>
              <w:t>fusion &gt;= 40</w:t>
            </w:r>
          </w:p>
        </w:tc>
        <w:tc>
          <w:tcPr>
            <w:tcW w:type="dxa" w:w="1928"/>
          </w:tcPr>
          <w:p>
            <w:r/>
            <w:r>
              <w:rPr>
                <w:rFonts w:ascii="Arial" w:hAnsi="Arial"/>
                <w:sz w:val="19"/>
              </w:rPr>
              <w:t>consider</w:t>
            </w:r>
          </w:p>
        </w:tc>
        <w:tc>
          <w:tcPr>
            <w:tcW w:type="dxa" w:w="3515"/>
          </w:tcPr>
          <w:p>
            <w:r/>
            <w:r>
              <w:rPr>
                <w:rFonts w:ascii="Arial" w:hAnsi="Arial"/>
                <w:sz w:val="19"/>
              </w:rPr>
              <w:t>Consider — Development Needed</w:t>
            </w:r>
          </w:p>
        </w:tc>
        <w:tc>
          <w:tcPr>
            <w:tcW w:type="dxa" w:w="1984"/>
          </w:tcPr>
          <w:p>
            <w:r/>
            <w:r>
              <w:rPr>
                <w:rFonts w:ascii="Arial" w:hAnsi="Arial"/>
                <w:sz w:val="19"/>
              </w:rPr>
              <w:t>moderate</w:t>
            </w:r>
          </w:p>
        </w:tc>
      </w:tr>
      <w:tr>
        <w:tc>
          <w:tcPr>
            <w:tcW w:type="dxa" w:w="1928"/>
          </w:tcPr>
          <w:p>
            <w:r/>
            <w:r>
              <w:rPr>
                <w:rFonts w:ascii="Arial" w:hAnsi="Arial"/>
                <w:sz w:val="19"/>
              </w:rPr>
              <w:t>below 40</w:t>
            </w:r>
          </w:p>
        </w:tc>
        <w:tc>
          <w:tcPr>
            <w:tcW w:type="dxa" w:w="1928"/>
          </w:tcPr>
          <w:p>
            <w:r/>
            <w:r>
              <w:rPr>
                <w:rFonts w:ascii="Arial" w:hAnsi="Arial"/>
                <w:sz w:val="19"/>
              </w:rPr>
              <w:t>no_hire</w:t>
            </w:r>
          </w:p>
        </w:tc>
        <w:tc>
          <w:tcPr>
            <w:tcW w:type="dxa" w:w="3515"/>
          </w:tcPr>
          <w:p>
            <w:r/>
            <w:r>
              <w:rPr>
                <w:rFonts w:ascii="Arial" w:hAnsi="Arial"/>
                <w:sz w:val="19"/>
              </w:rPr>
              <w:t>No Hire — Significant Gaps</w:t>
            </w:r>
          </w:p>
        </w:tc>
        <w:tc>
          <w:tcPr>
            <w:tcW w:type="dxa" w:w="1984"/>
          </w:tcPr>
          <w:p>
            <w:r/>
            <w:r>
              <w:rPr>
                <w:rFonts w:ascii="Arial" w:hAnsi="Arial"/>
                <w:sz w:val="19"/>
              </w:rPr>
              <w:t>high if &lt; 25, else moderate</w:t>
            </w:r>
          </w:p>
        </w:tc>
      </w:tr>
    </w:tbl>
    <w:p/>
    <w:p>
      <w:pPr>
        <w:spacing w:line="324" w:lineRule="auto"/>
        <w:jc w:val="both"/>
      </w:pPr>
      <w:r>
        <w:rPr>
          <w:rFonts w:ascii="Arial" w:hAnsi="Arial"/>
          <w:b w:val="0"/>
          <w:i w:val="0"/>
          <w:sz w:val="21"/>
        </w:rPr>
        <w:t>The integrity check is an override, evaluated before the bands. A session whose integrity score falls below 30 is reported as disqualified regardless of how good the answers were, because the answers cannot be trusted to be the candidate's own.</w:t>
      </w:r>
    </w:p>
    <w:p>
      <w:pPr>
        <w:pStyle w:val="Heading3"/>
      </w:pPr>
      <w:r>
        <w:rPr>
          <w:rFonts w:ascii="Arial" w:hAnsi="Arial"/>
          <w:color w:val="444444"/>
        </w:rPr>
        <w:t>Worked example</w:t>
      </w:r>
    </w:p>
    <w:p>
      <w:pPr>
        <w:spacing w:line="324" w:lineRule="auto"/>
        <w:jc w:val="both"/>
      </w:pPr>
      <w:r>
        <w:rPr>
          <w:rFonts w:ascii="Arial" w:hAnsi="Arial"/>
          <w:b w:val="0"/>
          <w:i w:val="0"/>
          <w:sz w:val="21"/>
        </w:rPr>
        <w:t>A real run of the system produced these numbers:</w:t>
      </w:r>
    </w:p>
    <w:p>
      <w:pPr>
        <w:spacing w:before="80" w:after="160" w:line="264" w:lineRule="auto"/>
        <w:ind w:left="340"/>
      </w:pPr>
      <w:r>
        <w:rPr>
          <w:rFonts w:ascii="Consolas" w:hAnsi="Consolas"/>
          <w:color w:val="1A355E"/>
          <w:sz w:val="19"/>
        </w:rPr>
        <w:t>answer_quality        59.8  x 0.50  =  29.9</w:t>
        <w:br/>
        <w:t>skill_coverage        57.1  x 0.20  =  11.4</w:t>
        <w:br/>
        <w:t>behavioral_integrity  78.5  x 0.15  =  11.8</w:t>
        <w:br/>
        <w:t>engagement            68.4  x 0.15  =  10.3</w:t>
        <w:br/>
        <w:t xml:space="preserve">                                      ------</w:t>
        <w:br/>
        <w:t>fusion_score                           60.9   -&gt;  "Hire - Meets Requirements"</w:t>
        <w:br/>
        <w:br/>
        <w:t>where engagement 68.4 came from:</w:t>
        <w:br/>
        <w:t xml:space="preserve">  attention 79.0 x 0.45 + posture 62.0 x 0.20 + voice 81.2 x 0.35</w:t>
        <w:br/>
        <w:t xml:space="preserve">    = 76.4 weighted mean</w:t>
        <w:br/>
        <w:t xml:space="preserve">  minus 2 distraction events x 4 = 8.0 penalty</w:t>
        <w:br/>
        <w:t xml:space="preserve">    = 68.4</w:t>
      </w:r>
    </w:p>
    <w:p>
      <w:pPr>
        <w:spacing w:line="324" w:lineRule="auto"/>
        <w:jc w:val="both"/>
      </w:pPr>
      <w:r>
        <w:rPr>
          <w:rFonts w:ascii="Arial" w:hAnsi="Arial"/>
          <w:b w:val="0"/>
          <w:i w:val="0"/>
          <w:sz w:val="21"/>
        </w:rPr>
        <w:t>Every one of these intermediate values is present in the API response and shown on the report screen, including the per-source engagement breakdown, so the arithmetic can be checked by hand.</w:t>
      </w:r>
    </w:p>
    <w:p>
      <w:pPr>
        <w:pStyle w:val="Heading2"/>
      </w:pPr>
      <w:r>
        <w:rPr>
          <w:rFonts w:ascii="Arial" w:hAnsi="Arial"/>
          <w:color w:val="2C5282"/>
        </w:rPr>
        <w:t>5.6 Session Reliability Statistics (M12) — core/report/generator.py</w:t>
      </w:r>
    </w:p>
    <w:p>
      <w:pPr>
        <w:spacing w:line="324" w:lineRule="auto"/>
        <w:jc w:val="both"/>
      </w:pPr>
      <w:r>
        <w:rPr>
          <w:rFonts w:ascii="Arial" w:hAnsi="Arial"/>
          <w:b w:val="0"/>
          <w:i w:val="0"/>
          <w:sz w:val="21"/>
        </w:rPr>
        <w:t>Because the scores come from a language model, the report includes how self-consistent that model was across the whole session:</w:t>
      </w:r>
    </w:p>
    <w:tbl>
      <w:tblPr>
        <w:tblStyle w:val="LightGrid-Accent1"/>
        <w:tblW w:type="auto" w:w="0"/>
        <w:jc w:val="center"/>
        <w:tblLook w:firstColumn="1" w:firstRow="1" w:lastColumn="0" w:lastRow="0" w:noHBand="0" w:noVBand="1" w:val="04A0"/>
      </w:tblPr>
      <w:tblGrid>
        <w:gridCol w:w="4873"/>
        <w:gridCol w:w="4873"/>
      </w:tblGrid>
      <w:tr>
        <w:tc>
          <w:tcPr>
            <w:tcW w:type="dxa" w:w="2835"/>
          </w:tcPr>
          <w:p>
            <w:r/>
            <w:r>
              <w:rPr>
                <w:rFonts w:ascii="Arial" w:hAnsi="Arial"/>
                <w:b/>
                <w:sz w:val="19"/>
              </w:rPr>
              <w:t>Statistic</w:t>
            </w:r>
          </w:p>
        </w:tc>
        <w:tc>
          <w:tcPr>
            <w:tcW w:type="dxa" w:w="6520"/>
          </w:tcPr>
          <w:p>
            <w:r/>
            <w:r>
              <w:rPr>
                <w:rFonts w:ascii="Arial" w:hAnsi="Arial"/>
                <w:b/>
                <w:sz w:val="19"/>
              </w:rPr>
              <w:t>Definition</w:t>
            </w:r>
          </w:p>
        </w:tc>
      </w:tr>
      <w:tr>
        <w:tc>
          <w:tcPr>
            <w:tcW w:type="dxa" w:w="2835"/>
          </w:tcPr>
          <w:p>
            <w:r/>
            <w:r>
              <w:rPr>
                <w:rFonts w:ascii="Arial" w:hAnsi="Arial"/>
                <w:sz w:val="19"/>
              </w:rPr>
              <w:t>n</w:t>
            </w:r>
          </w:p>
        </w:tc>
        <w:tc>
          <w:tcPr>
            <w:tcW w:type="dxa" w:w="6520"/>
          </w:tcPr>
          <w:p>
            <w:r/>
            <w:r>
              <w:rPr>
                <w:rFonts w:ascii="Arial" w:hAnsi="Arial"/>
                <w:sz w:val="19"/>
              </w:rPr>
              <w:t>Number of answers scored</w:t>
            </w:r>
          </w:p>
        </w:tc>
      </w:tr>
      <w:tr>
        <w:tc>
          <w:tcPr>
            <w:tcW w:type="dxa" w:w="2835"/>
          </w:tcPr>
          <w:p>
            <w:r/>
            <w:r>
              <w:rPr>
                <w:rFonts w:ascii="Arial" w:hAnsi="Arial"/>
                <w:sz w:val="19"/>
              </w:rPr>
              <w:t>mean_spread</w:t>
            </w:r>
          </w:p>
        </w:tc>
        <w:tc>
          <w:tcPr>
            <w:tcW w:type="dxa" w:w="6520"/>
          </w:tcPr>
          <w:p>
            <w:r/>
            <w:r>
              <w:rPr>
                <w:rFonts w:ascii="Arial" w:hAnsi="Arial"/>
                <w:sz w:val="19"/>
              </w:rPr>
              <w:t>Average gap between the two rubric-order calls, in points</w:t>
            </w:r>
          </w:p>
        </w:tc>
      </w:tr>
      <w:tr>
        <w:tc>
          <w:tcPr>
            <w:tcW w:type="dxa" w:w="2835"/>
          </w:tcPr>
          <w:p>
            <w:r/>
            <w:r>
              <w:rPr>
                <w:rFonts w:ascii="Arial" w:hAnsi="Arial"/>
                <w:sz w:val="19"/>
              </w:rPr>
              <w:t>max_spread</w:t>
            </w:r>
          </w:p>
        </w:tc>
        <w:tc>
          <w:tcPr>
            <w:tcW w:type="dxa" w:w="6520"/>
          </w:tcPr>
          <w:p>
            <w:r/>
            <w:r>
              <w:rPr>
                <w:rFonts w:ascii="Arial" w:hAnsi="Arial"/>
                <w:sz w:val="19"/>
              </w:rPr>
              <w:t>Largest such gap in the session</w:t>
            </w:r>
          </w:p>
        </w:tc>
      </w:tr>
      <w:tr>
        <w:tc>
          <w:tcPr>
            <w:tcW w:type="dxa" w:w="2835"/>
          </w:tcPr>
          <w:p>
            <w:r/>
            <w:r>
              <w:rPr>
                <w:rFonts w:ascii="Arial" w:hAnsi="Arial"/>
                <w:sz w:val="19"/>
              </w:rPr>
              <w:t>consistency_distribution</w:t>
            </w:r>
          </w:p>
        </w:tc>
        <w:tc>
          <w:tcPr>
            <w:tcW w:type="dxa" w:w="6520"/>
          </w:tcPr>
          <w:p>
            <w:r/>
            <w:r>
              <w:rPr>
                <w:rFonts w:ascii="Arial" w:hAnsi="Arial"/>
                <w:sz w:val="19"/>
              </w:rPr>
              <w:t>Count of answers at high, moderate and low consistency</w:t>
            </w:r>
          </w:p>
        </w:tc>
      </w:tr>
      <w:tr>
        <w:tc>
          <w:tcPr>
            <w:tcW w:type="dxa" w:w="2835"/>
          </w:tcPr>
          <w:p>
            <w:r/>
            <w:r>
              <w:rPr>
                <w:rFonts w:ascii="Arial" w:hAnsi="Arial"/>
                <w:sz w:val="19"/>
              </w:rPr>
              <w:t>flagged_for_review</w:t>
            </w:r>
          </w:p>
        </w:tc>
        <w:tc>
          <w:tcPr>
            <w:tcW w:type="dxa" w:w="6520"/>
          </w:tcPr>
          <w:p>
            <w:r/>
            <w:r>
              <w:rPr>
                <w:rFonts w:ascii="Arial" w:hAnsi="Arial"/>
                <w:sz w:val="19"/>
              </w:rPr>
              <w:t>Answers whose spread reached 16 points or more</w:t>
            </w:r>
          </w:p>
        </w:tc>
      </w:tr>
    </w:tbl>
    <w:p/>
    <w:p>
      <w:pPr>
        <w:spacing w:line="324" w:lineRule="auto"/>
        <w:jc w:val="both"/>
      </w:pPr>
      <w:r>
        <w:rPr>
          <w:rFonts w:ascii="Arial" w:hAnsi="Arial"/>
          <w:b w:val="0"/>
          <w:i w:val="0"/>
          <w:sz w:val="21"/>
        </w:rPr>
        <w:t>A session where the judge frequently disagreed with itself is reported as such rather than presented as a confident assessment. In testing, an ordinary answer produces a spread of 0 to 3 points, while a deliberately misleading answer — confidently stated but factually wrong — produced a spread of 20 and was automatically flagged.</w:t>
      </w:r>
    </w:p>
    <w:p>
      <w:pPr>
        <w:pStyle w:val="Heading2"/>
      </w:pPr>
      <w:r>
        <w:rPr>
          <w:rFonts w:ascii="Arial" w:hAnsi="Arial"/>
          <w:color w:val="2C5282"/>
        </w:rPr>
        <w:t>5.7 Voice Provider Selection and Failure Handling</w:t>
      </w:r>
    </w:p>
    <w:p>
      <w:pPr>
        <w:spacing w:line="324" w:lineRule="auto"/>
        <w:jc w:val="both"/>
      </w:pPr>
      <w:r>
        <w:rPr>
          <w:rFonts w:ascii="Arial" w:hAnsi="Arial"/>
          <w:b w:val="0"/>
          <w:i w:val="0"/>
          <w:sz w:val="21"/>
        </w:rPr>
        <w:t>Text-to-speech is the one part of the system that depends on a third-party quota, and it fails in a way that is easy to misread. A provider whose credits are exhausted still accepts the connection and completes the request — it simply returns no audio. The symptom is an interviewer that speaks normally at the start of a session and then goes silent, while the transcript keeps scrolling correctly. This is not a bug in the agent; it is the free-tier character limit running out mid-interview.</w:t>
      </w:r>
    </w:p>
    <w:p>
      <w:pPr>
        <w:spacing w:line="324" w:lineRule="auto"/>
        <w:jc w:val="both"/>
      </w:pPr>
      <w:r>
        <w:rPr>
          <w:rFonts w:ascii="Arial" w:hAnsi="Arial"/>
          <w:b w:val="0"/>
          <w:i w:val="0"/>
          <w:sz w:val="21"/>
        </w:rPr>
        <w:t>The agent therefore verifies its voice provider before the interview starts, by synthesising two characters and checking that audio frames actually come back. Providers are tried in order:</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134"/>
          </w:tcPr>
          <w:p>
            <w:r/>
            <w:r>
              <w:rPr>
                <w:rFonts w:ascii="Arial" w:hAnsi="Arial"/>
                <w:b/>
                <w:sz w:val="19"/>
              </w:rPr>
              <w:t>Order</w:t>
            </w:r>
          </w:p>
        </w:tc>
        <w:tc>
          <w:tcPr>
            <w:tcW w:type="dxa" w:w="2551"/>
          </w:tcPr>
          <w:p>
            <w:r/>
            <w:r>
              <w:rPr>
                <w:rFonts w:ascii="Arial" w:hAnsi="Arial"/>
                <w:b/>
                <w:sz w:val="19"/>
              </w:rPr>
              <w:t>Provider</w:t>
            </w:r>
          </w:p>
        </w:tc>
        <w:tc>
          <w:tcPr>
            <w:tcW w:type="dxa" w:w="3402"/>
          </w:tcPr>
          <w:p>
            <w:r/>
            <w:r>
              <w:rPr>
                <w:rFonts w:ascii="Arial" w:hAnsi="Arial"/>
                <w:b/>
                <w:sz w:val="19"/>
              </w:rPr>
              <w:t>Model</w:t>
            </w:r>
          </w:p>
        </w:tc>
        <w:tc>
          <w:tcPr>
            <w:tcW w:type="dxa" w:w="2268"/>
          </w:tcPr>
          <w:p>
            <w:r/>
            <w:r>
              <w:rPr>
                <w:rFonts w:ascii="Arial" w:hAnsi="Arial"/>
                <w:b/>
                <w:sz w:val="19"/>
              </w:rPr>
              <w:t>Key</w:t>
            </w:r>
          </w:p>
        </w:tc>
      </w:tr>
      <w:tr>
        <w:tc>
          <w:tcPr>
            <w:tcW w:type="dxa" w:w="1134"/>
          </w:tcPr>
          <w:p>
            <w:r/>
            <w:r>
              <w:rPr>
                <w:rFonts w:ascii="Arial" w:hAnsi="Arial"/>
                <w:sz w:val="19"/>
              </w:rPr>
              <w:t>1</w:t>
            </w:r>
          </w:p>
        </w:tc>
        <w:tc>
          <w:tcPr>
            <w:tcW w:type="dxa" w:w="2551"/>
          </w:tcPr>
          <w:p>
            <w:r/>
            <w:r>
              <w:rPr>
                <w:rFonts w:ascii="Arial" w:hAnsi="Arial"/>
                <w:sz w:val="19"/>
              </w:rPr>
              <w:t>ElevenLabs</w:t>
            </w:r>
          </w:p>
        </w:tc>
        <w:tc>
          <w:tcPr>
            <w:tcW w:type="dxa" w:w="3402"/>
          </w:tcPr>
          <w:p>
            <w:r/>
            <w:r>
              <w:rPr>
                <w:rFonts w:ascii="Arial" w:hAnsi="Arial"/>
                <w:sz w:val="19"/>
              </w:rPr>
              <w:t>eleven_turbo_v2_5</w:t>
            </w:r>
          </w:p>
        </w:tc>
        <w:tc>
          <w:tcPr>
            <w:tcW w:type="dxa" w:w="2268"/>
          </w:tcPr>
          <w:p>
            <w:r/>
            <w:r>
              <w:rPr>
                <w:rFonts w:ascii="Arial" w:hAnsi="Arial"/>
                <w:sz w:val="19"/>
              </w:rPr>
              <w:t>ELEVENLABS_API_KEY</w:t>
            </w:r>
          </w:p>
        </w:tc>
      </w:tr>
      <w:tr>
        <w:tc>
          <w:tcPr>
            <w:tcW w:type="dxa" w:w="1134"/>
          </w:tcPr>
          <w:p>
            <w:r/>
            <w:r>
              <w:rPr>
                <w:rFonts w:ascii="Arial" w:hAnsi="Arial"/>
                <w:sz w:val="19"/>
              </w:rPr>
              <w:t>2</w:t>
            </w:r>
          </w:p>
        </w:tc>
        <w:tc>
          <w:tcPr>
            <w:tcW w:type="dxa" w:w="2551"/>
          </w:tcPr>
          <w:p>
            <w:r/>
            <w:r>
              <w:rPr>
                <w:rFonts w:ascii="Arial" w:hAnsi="Arial"/>
                <w:sz w:val="19"/>
              </w:rPr>
              <w:t>Deepgram Aura</w:t>
            </w:r>
          </w:p>
        </w:tc>
        <w:tc>
          <w:tcPr>
            <w:tcW w:type="dxa" w:w="3402"/>
          </w:tcPr>
          <w:p>
            <w:r/>
            <w:r>
              <w:rPr>
                <w:rFonts w:ascii="Arial" w:hAnsi="Arial"/>
                <w:sz w:val="19"/>
              </w:rPr>
              <w:t>aura-2-andromeda-en</w:t>
            </w:r>
          </w:p>
        </w:tc>
        <w:tc>
          <w:tcPr>
            <w:tcW w:type="dxa" w:w="2268"/>
          </w:tcPr>
          <w:p>
            <w:r/>
            <w:r>
              <w:rPr>
                <w:rFonts w:ascii="Arial" w:hAnsi="Arial"/>
                <w:sz w:val="19"/>
              </w:rPr>
              <w:t>DEEPGRAM_API_KEY</w:t>
            </w:r>
          </w:p>
        </w:tc>
      </w:tr>
      <w:tr>
        <w:tc>
          <w:tcPr>
            <w:tcW w:type="dxa" w:w="1134"/>
          </w:tcPr>
          <w:p>
            <w:r/>
            <w:r>
              <w:rPr>
                <w:rFonts w:ascii="Arial" w:hAnsi="Arial"/>
                <w:sz w:val="19"/>
              </w:rPr>
              <w:t>3</w:t>
            </w:r>
          </w:p>
        </w:tc>
        <w:tc>
          <w:tcPr>
            <w:tcW w:type="dxa" w:w="2551"/>
          </w:tcPr>
          <w:p>
            <w:r/>
            <w:r>
              <w:rPr>
                <w:rFonts w:ascii="Arial" w:hAnsi="Arial"/>
                <w:sz w:val="19"/>
              </w:rPr>
              <w:t>None — text only</w:t>
            </w:r>
          </w:p>
        </w:tc>
        <w:tc>
          <w:tcPr>
            <w:tcW w:type="dxa" w:w="3402"/>
          </w:tcPr>
          <w:p>
            <w:r/>
            <w:r>
              <w:rPr>
                <w:rFonts w:ascii="Arial" w:hAnsi="Arial"/>
                <w:sz w:val="19"/>
              </w:rPr>
              <w:t>Questions displayed, not spoken</w:t>
            </w:r>
          </w:p>
        </w:tc>
        <w:tc>
          <w:tcPr>
            <w:tcW w:type="dxa" w:w="2268"/>
          </w:tcPr>
          <w:p>
            <w:r/>
            <w:r>
              <w:rPr>
                <w:rFonts w:ascii="Arial" w:hAnsi="Arial"/>
                <w:sz w:val="19"/>
              </w:rPr>
              <w:t>—</w:t>
            </w:r>
          </w:p>
        </w:tc>
      </w:tr>
    </w:tbl>
    <w:p/>
    <w:p>
      <w:pPr>
        <w:spacing w:line="324" w:lineRule="auto"/>
        <w:jc w:val="both"/>
      </w:pPr>
      <w:r>
        <w:rPr>
          <w:rFonts w:ascii="Arial" w:hAnsi="Arial"/>
          <w:b w:val="0"/>
          <w:i w:val="0"/>
          <w:sz w:val="21"/>
        </w:rPr>
        <w:t>The chosen provider is logged to agent_debug.log and sent to the browser, which shows "text only" beside the interviewer if no provider worked. The interview still runs in that state: questions appear on screen, answers are still transcribed and scored, and the report is unaffected. Voice quality degrades; the assessment does not.</w:t>
      </w:r>
    </w:p>
    <w:p>
      <w:pPr>
        <w:spacing w:line="324" w:lineRule="auto"/>
        <w:jc w:val="both"/>
      </w:pPr>
      <w:r>
        <w:rPr>
          <w:rFonts w:ascii="Arial" w:hAnsi="Arial"/>
          <w:b w:val="0"/>
          <w:i w:val="0"/>
          <w:sz w:val="21"/>
        </w:rPr>
        <w:t>To check an ElevenLabs quota directly, POST to https://api.elevenlabs.io/v1/text-to-speech/{voice_id} with the xi-api-key header. A quota_exceeded response names the exact shortfall. Set ELEVENLABS_VOICE_ID or DEEPGRAM_TTS_MODEL in .env to change voices.</w:t>
      </w:r>
    </w:p>
    <w:p>
      <w:pPr>
        <w:pStyle w:val="Heading2"/>
      </w:pPr>
      <w:r>
        <w:rPr>
          <w:rFonts w:ascii="Arial" w:hAnsi="Arial"/>
          <w:color w:val="2C5282"/>
        </w:rPr>
        <w:t>5.8 Reading the Report Screen</w:t>
      </w:r>
    </w:p>
    <w:p>
      <w:pPr>
        <w:spacing w:line="324" w:lineRule="auto"/>
        <w:jc w:val="both"/>
      </w:pPr>
      <w:r>
        <w:rPr>
          <w:rFonts w:ascii="Arial" w:hAnsi="Arial"/>
          <w:b w:val="0"/>
          <w:i w:val="0"/>
          <w:sz w:val="21"/>
        </w:rPr>
        <w:t>The report is the deliverable, so it takes the full width of the page with no wizard sidebar. Everything on it is a percentage — there are no formulas printed on screen. The maths behind each figure is in the sections above; the screen just shows results.</w:t>
      </w:r>
    </w:p>
    <w:tbl>
      <w:tblPr>
        <w:tblStyle w:val="LightGrid-Accent1"/>
        <w:tblW w:type="auto" w:w="0"/>
        <w:jc w:val="center"/>
        <w:tblLook w:firstColumn="1" w:firstRow="1" w:lastColumn="0" w:lastRow="0" w:noHBand="0" w:noVBand="1" w:val="04A0"/>
      </w:tblPr>
      <w:tblGrid>
        <w:gridCol w:w="4873"/>
        <w:gridCol w:w="4873"/>
      </w:tblGrid>
      <w:tr>
        <w:tc>
          <w:tcPr>
            <w:tcW w:type="dxa" w:w="2608"/>
          </w:tcPr>
          <w:p>
            <w:r/>
            <w:r>
              <w:rPr>
                <w:rFonts w:ascii="Arial" w:hAnsi="Arial"/>
                <w:b/>
                <w:sz w:val="19"/>
              </w:rPr>
              <w:t>Section</w:t>
            </w:r>
          </w:p>
        </w:tc>
        <w:tc>
          <w:tcPr>
            <w:tcW w:type="dxa" w:w="6746"/>
          </w:tcPr>
          <w:p>
            <w:r/>
            <w:r>
              <w:rPr>
                <w:rFonts w:ascii="Arial" w:hAnsi="Arial"/>
                <w:b/>
                <w:sz w:val="19"/>
              </w:rPr>
              <w:t>What it tells you</w:t>
            </w:r>
          </w:p>
        </w:tc>
      </w:tr>
      <w:tr>
        <w:tc>
          <w:tcPr>
            <w:tcW w:type="dxa" w:w="2608"/>
          </w:tcPr>
          <w:p>
            <w:r/>
            <w:r>
              <w:rPr>
                <w:rFonts w:ascii="Arial" w:hAnsi="Arial"/>
                <w:sz w:val="19"/>
              </w:rPr>
              <w:t>Recommendation banner</w:t>
            </w:r>
          </w:p>
        </w:tc>
        <w:tc>
          <w:tcPr>
            <w:tcW w:type="dxa" w:w="6746"/>
          </w:tcPr>
          <w:p>
            <w:r/>
            <w:r>
              <w:rPr>
                <w:rFonts w:ascii="Arial" w:hAnsi="Arial"/>
                <w:sz w:val="19"/>
              </w:rPr>
              <w:t>The final verdict, the answer score, the fused score and how confident the system is</w:t>
            </w:r>
          </w:p>
        </w:tc>
      </w:tr>
      <w:tr>
        <w:tc>
          <w:tcPr>
            <w:tcW w:type="dxa" w:w="2608"/>
          </w:tcPr>
          <w:p>
            <w:r/>
            <w:r>
              <w:rPr>
                <w:rFonts w:ascii="Arial" w:hAnsi="Arial"/>
                <w:sz w:val="19"/>
              </w:rPr>
              <w:t>Score Breakdown</w:t>
            </w:r>
          </w:p>
        </w:tc>
        <w:tc>
          <w:tcPr>
            <w:tcW w:type="dxa" w:w="6746"/>
          </w:tcPr>
          <w:p>
            <w:r/>
            <w:r>
              <w:rPr>
                <w:rFonts w:ascii="Arial" w:hAnsi="Arial"/>
                <w:sz w:val="19"/>
              </w:rPr>
              <w:t>The four components that produced the fused score, each as a percentage</w:t>
            </w:r>
          </w:p>
        </w:tc>
      </w:tr>
      <w:tr>
        <w:tc>
          <w:tcPr>
            <w:tcW w:type="dxa" w:w="2608"/>
          </w:tcPr>
          <w:p>
            <w:r/>
            <w:r>
              <w:rPr>
                <w:rFonts w:ascii="Arial" w:hAnsi="Arial"/>
                <w:sz w:val="19"/>
              </w:rPr>
              <w:t>Presence</w:t>
            </w:r>
          </w:p>
        </w:tc>
        <w:tc>
          <w:tcPr>
            <w:tcW w:type="dxa" w:w="6746"/>
          </w:tcPr>
          <w:p>
            <w:r/>
            <w:r>
              <w:rPr>
                <w:rFonts w:ascii="Arial" w:hAnsi="Arial"/>
                <w:sz w:val="19"/>
              </w:rPr>
              <w:t>Attention, posture and vocal confidence, plus how they combined into engagement</w:t>
            </w:r>
          </w:p>
        </w:tc>
      </w:tr>
      <w:tr>
        <w:tc>
          <w:tcPr>
            <w:tcW w:type="dxa" w:w="2608"/>
          </w:tcPr>
          <w:p>
            <w:r/>
            <w:r>
              <w:rPr>
                <w:rFonts w:ascii="Arial" w:hAnsi="Arial"/>
                <w:sz w:val="19"/>
              </w:rPr>
              <w:t>Behavioural Integrity</w:t>
            </w:r>
          </w:p>
        </w:tc>
        <w:tc>
          <w:tcPr>
            <w:tcW w:type="dxa" w:w="6746"/>
          </w:tcPr>
          <w:p>
            <w:r/>
            <w:r>
              <w:rPr>
                <w:rFonts w:ascii="Arial" w:hAnsi="Arial"/>
                <w:sz w:val="19"/>
              </w:rPr>
              <w:t>The integrity verdict, the eight measured features, and any risk factors</w:t>
            </w:r>
          </w:p>
        </w:tc>
      </w:tr>
      <w:tr>
        <w:tc>
          <w:tcPr>
            <w:tcW w:type="dxa" w:w="2608"/>
          </w:tcPr>
          <w:p>
            <w:r/>
            <w:r>
              <w:rPr>
                <w:rFonts w:ascii="Arial" w:hAnsi="Arial"/>
                <w:sz w:val="19"/>
              </w:rPr>
              <w:t>Scoring Reliability</w:t>
            </w:r>
          </w:p>
        </w:tc>
        <w:tc>
          <w:tcPr>
            <w:tcW w:type="dxa" w:w="6746"/>
          </w:tcPr>
          <w:p>
            <w:r/>
            <w:r>
              <w:rPr>
                <w:rFonts w:ascii="Arial" w:hAnsi="Arial"/>
                <w:sz w:val="19"/>
              </w:rPr>
              <w:t>How consistent the judge was with itself, and how many answers were flagged</w:t>
            </w:r>
          </w:p>
        </w:tc>
      </w:tr>
      <w:tr>
        <w:tc>
          <w:tcPr>
            <w:tcW w:type="dxa" w:w="2608"/>
          </w:tcPr>
          <w:p>
            <w:r/>
            <w:r>
              <w:rPr>
                <w:rFonts w:ascii="Arial" w:hAnsi="Arial"/>
                <w:sz w:val="19"/>
              </w:rPr>
              <w:t>Skill Breakdown</w:t>
            </w:r>
          </w:p>
        </w:tc>
        <w:tc>
          <w:tcPr>
            <w:tcW w:type="dxa" w:w="6746"/>
          </w:tcPr>
          <w:p>
            <w:r/>
            <w:r>
              <w:rPr>
                <w:rFonts w:ascii="Arial" w:hAnsi="Arial"/>
                <w:sz w:val="19"/>
              </w:rPr>
              <w:t>Every skill that was probed, scored worst first</w:t>
            </w:r>
          </w:p>
        </w:tc>
      </w:tr>
      <w:tr>
        <w:tc>
          <w:tcPr>
            <w:tcW w:type="dxa" w:w="2608"/>
          </w:tcPr>
          <w:p>
            <w:r/>
            <w:r>
              <w:rPr>
                <w:rFonts w:ascii="Arial" w:hAnsi="Arial"/>
                <w:sz w:val="19"/>
              </w:rPr>
              <w:t>Answer-by-Answer</w:t>
            </w:r>
          </w:p>
        </w:tc>
        <w:tc>
          <w:tcPr>
            <w:tcW w:type="dxa" w:w="6746"/>
          </w:tcPr>
          <w:p>
            <w:r/>
            <w:r>
              <w:rPr>
                <w:rFonts w:ascii="Arial" w:hAnsi="Arial"/>
                <w:sz w:val="19"/>
              </w:rPr>
              <w:t>Each question, the answer, the reference answer, and the rubric percentages</w:t>
            </w:r>
          </w:p>
        </w:tc>
      </w:tr>
      <w:tr>
        <w:tc>
          <w:tcPr>
            <w:tcW w:type="dxa" w:w="2608"/>
          </w:tcPr>
          <w:p>
            <w:r/>
            <w:r>
              <w:rPr>
                <w:rFonts w:ascii="Arial" w:hAnsi="Arial"/>
                <w:sz w:val="19"/>
              </w:rPr>
              <w:t>Session metrics and charts</w:t>
            </w:r>
          </w:p>
        </w:tc>
        <w:tc>
          <w:tcPr>
            <w:tcW w:type="dxa" w:w="6746"/>
          </w:tcPr>
          <w:p>
            <w:r/>
            <w:r>
              <w:rPr>
                <w:rFonts w:ascii="Arial" w:hAnsi="Arial"/>
                <w:sz w:val="19"/>
              </w:rPr>
              <w:t>Duration, exchanges, distractions, emotion timeline and distribution</w:t>
            </w:r>
          </w:p>
        </w:tc>
      </w:tr>
      <w:tr>
        <w:tc>
          <w:tcPr>
            <w:tcW w:type="dxa" w:w="2608"/>
          </w:tcPr>
          <w:p>
            <w:r/>
            <w:r>
              <w:rPr>
                <w:rFonts w:ascii="Arial" w:hAnsi="Arial"/>
                <w:sz w:val="19"/>
              </w:rPr>
              <w:t>Transcript</w:t>
            </w:r>
          </w:p>
        </w:tc>
        <w:tc>
          <w:tcPr>
            <w:tcW w:type="dxa" w:w="6746"/>
          </w:tcPr>
          <w:p>
            <w:r/>
            <w:r>
              <w:rPr>
                <w:rFonts w:ascii="Arial" w:hAnsi="Arial"/>
                <w:sz w:val="19"/>
              </w:rPr>
              <w:t>The full conversation with timestamps and response times</w:t>
            </w:r>
          </w:p>
        </w:tc>
      </w:tr>
    </w:tbl>
    <w:p/>
    <w:p>
      <w:pPr>
        <w:pStyle w:val="Heading3"/>
      </w:pPr>
      <w:r>
        <w:rPr>
          <w:rFonts w:ascii="Arial" w:hAnsi="Arial"/>
          <w:color w:val="444444"/>
        </w:rPr>
        <w:t>Saving the report as a PDF</w:t>
      </w:r>
    </w:p>
    <w:p>
      <w:pPr>
        <w:spacing w:line="324" w:lineRule="auto"/>
        <w:jc w:val="both"/>
      </w:pPr>
      <w:r>
        <w:rPr>
          <w:rFonts w:ascii="Arial" w:hAnsi="Arial"/>
          <w:b w:val="0"/>
          <w:i w:val="0"/>
          <w:sz w:val="21"/>
        </w:rPr>
        <w:t>The Download PDF button expands every collapsed answer card, waits for the page to redraw, and then opens the browser print dialog, where "Save as PDF" is the destination. A print stylesheet removes the buttons and page chrome, forces background colours to render so the bars are visible on paper, and stops cards being split across a page break. This uses the browser own PDF engine, so there is no extra dependency to install and the output matches what is on screen.</w:t>
      </w:r>
    </w:p>
    <w:p>
      <w:pPr>
        <w:pStyle w:val="Heading1"/>
      </w:pPr>
      <w:r>
        <w:rPr>
          <w:rFonts w:ascii="Arial" w:hAnsi="Arial"/>
          <w:color w:val="1A202C"/>
        </w:rPr>
        <w:t>6. Code Layout</w:t>
      </w:r>
    </w:p>
    <w:tbl>
      <w:tblPr>
        <w:tblStyle w:val="LightGrid-Accent1"/>
        <w:tblW w:type="auto" w:w="0"/>
        <w:jc w:val="center"/>
        <w:tblLook w:firstColumn="1" w:firstRow="1" w:lastColumn="0" w:lastRow="0" w:noHBand="0" w:noVBand="1" w:val="04A0"/>
      </w:tblPr>
      <w:tblGrid>
        <w:gridCol w:w="4873"/>
        <w:gridCol w:w="4873"/>
      </w:tblGrid>
      <w:tr>
        <w:tc>
          <w:tcPr>
            <w:tcW w:type="dxa" w:w="3685"/>
          </w:tcPr>
          <w:p>
            <w:r/>
            <w:r>
              <w:rPr>
                <w:rFonts w:ascii="Arial" w:hAnsi="Arial"/>
                <w:b/>
                <w:sz w:val="19"/>
              </w:rPr>
              <w:t>Path</w:t>
            </w:r>
          </w:p>
        </w:tc>
        <w:tc>
          <w:tcPr>
            <w:tcW w:type="dxa" w:w="5669"/>
          </w:tcPr>
          <w:p>
            <w:r/>
            <w:r>
              <w:rPr>
                <w:rFonts w:ascii="Arial" w:hAnsi="Arial"/>
                <w:b/>
                <w:sz w:val="19"/>
              </w:rPr>
              <w:t>What it does</w:t>
            </w:r>
          </w:p>
        </w:tc>
      </w:tr>
      <w:tr>
        <w:tc>
          <w:tcPr>
            <w:tcW w:type="dxa" w:w="3685"/>
          </w:tcPr>
          <w:p>
            <w:r/>
            <w:r>
              <w:rPr>
                <w:rFonts w:ascii="Arial" w:hAnsi="Arial"/>
                <w:sz w:val="19"/>
              </w:rPr>
              <w:t>run.bat</w:t>
            </w:r>
          </w:p>
        </w:tc>
        <w:tc>
          <w:tcPr>
            <w:tcW w:type="dxa" w:w="5669"/>
          </w:tcPr>
          <w:p>
            <w:r/>
            <w:r>
              <w:rPr>
                <w:rFonts w:ascii="Arial" w:hAnsi="Arial"/>
                <w:sz w:val="19"/>
              </w:rPr>
              <w:t>One-click setup and launch from the project root</w:t>
            </w:r>
          </w:p>
        </w:tc>
      </w:tr>
      <w:tr>
        <w:tc>
          <w:tcPr>
            <w:tcW w:type="dxa" w:w="3685"/>
          </w:tcPr>
          <w:p>
            <w:r/>
            <w:r>
              <w:rPr>
                <w:rFonts w:ascii="Arial" w:hAnsi="Arial"/>
                <w:sz w:val="19"/>
              </w:rPr>
              <w:t>server.py</w:t>
            </w:r>
          </w:p>
        </w:tc>
        <w:tc>
          <w:tcPr>
            <w:tcW w:type="dxa" w:w="5669"/>
          </w:tcPr>
          <w:p>
            <w:r/>
            <w:r>
              <w:rPr>
                <w:rFonts w:ascii="Arial" w:hAnsi="Arial"/>
                <w:sz w:val="19"/>
              </w:rPr>
              <w:t>FastAPI backend: all endpoints, serves the built web app</w:t>
            </w:r>
          </w:p>
        </w:tc>
      </w:tr>
      <w:tr>
        <w:tc>
          <w:tcPr>
            <w:tcW w:type="dxa" w:w="3685"/>
          </w:tcPr>
          <w:p>
            <w:r/>
            <w:r>
              <w:rPr>
                <w:rFonts w:ascii="Arial" w:hAnsi="Arial"/>
                <w:sz w:val="19"/>
              </w:rPr>
              <w:t>requirements.txt</w:t>
            </w:r>
          </w:p>
        </w:tc>
        <w:tc>
          <w:tcPr>
            <w:tcW w:type="dxa" w:w="5669"/>
          </w:tcPr>
          <w:p>
            <w:r/>
            <w:r>
              <w:rPr>
                <w:rFonts w:ascii="Arial" w:hAnsi="Arial"/>
                <w:sz w:val="19"/>
              </w:rPr>
              <w:t>Python dependencies</w:t>
            </w:r>
          </w:p>
        </w:tc>
      </w:tr>
      <w:tr>
        <w:tc>
          <w:tcPr>
            <w:tcW w:type="dxa" w:w="3685"/>
          </w:tcPr>
          <w:p>
            <w:r/>
            <w:r>
              <w:rPr>
                <w:rFonts w:ascii="Arial" w:hAnsi="Arial"/>
                <w:sz w:val="19"/>
              </w:rPr>
              <w:t>.env</w:t>
            </w:r>
          </w:p>
        </w:tc>
        <w:tc>
          <w:tcPr>
            <w:tcW w:type="dxa" w:w="5669"/>
          </w:tcPr>
          <w:p>
            <w:r/>
            <w:r>
              <w:rPr>
                <w:rFonts w:ascii="Arial" w:hAnsi="Arial"/>
                <w:sz w:val="19"/>
              </w:rPr>
              <w:t>The three API keys (never committed)</w:t>
            </w:r>
          </w:p>
        </w:tc>
      </w:tr>
      <w:tr>
        <w:tc>
          <w:tcPr>
            <w:tcW w:type="dxa" w:w="3685"/>
          </w:tcPr>
          <w:p>
            <w:r/>
            <w:r>
              <w:rPr>
                <w:rFonts w:ascii="Arial" w:hAnsi="Arial"/>
                <w:sz w:val="19"/>
              </w:rPr>
            </w:r>
          </w:p>
        </w:tc>
        <w:tc>
          <w:tcPr>
            <w:tcW w:type="dxa" w:w="5669"/>
          </w:tcPr>
          <w:p>
            <w:r/>
            <w:r>
              <w:rPr>
                <w:rFonts w:ascii="Arial" w:hAnsi="Arial"/>
                <w:sz w:val="19"/>
              </w:rPr>
            </w:r>
          </w:p>
        </w:tc>
      </w:tr>
      <w:tr>
        <w:tc>
          <w:tcPr>
            <w:tcW w:type="dxa" w:w="3685"/>
          </w:tcPr>
          <w:p>
            <w:r/>
            <w:r>
              <w:rPr>
                <w:rFonts w:ascii="Arial" w:hAnsi="Arial"/>
                <w:sz w:val="19"/>
              </w:rPr>
              <w:t>core/config.py</w:t>
            </w:r>
          </w:p>
        </w:tc>
        <w:tc>
          <w:tcPr>
            <w:tcW w:type="dxa" w:w="5669"/>
          </w:tcPr>
          <w:p>
            <w:r/>
            <w:r>
              <w:rPr>
                <w:rFonts w:ascii="Arial" w:hAnsi="Arial"/>
                <w:sz w:val="19"/>
              </w:rPr>
              <w:t>Thresholds, model names, environment loading</w:t>
            </w:r>
          </w:p>
        </w:tc>
      </w:tr>
      <w:tr>
        <w:tc>
          <w:tcPr>
            <w:tcW w:type="dxa" w:w="3685"/>
          </w:tcPr>
          <w:p>
            <w:r/>
            <w:r>
              <w:rPr>
                <w:rFonts w:ascii="Arial" w:hAnsi="Arial"/>
                <w:sz w:val="19"/>
              </w:rPr>
              <w:t>core/llm.py</w:t>
            </w:r>
          </w:p>
        </w:tc>
        <w:tc>
          <w:tcPr>
            <w:tcW w:type="dxa" w:w="5669"/>
          </w:tcPr>
          <w:p>
            <w:r/>
            <w:r>
              <w:rPr>
                <w:rFonts w:ascii="Arial" w:hAnsi="Arial"/>
                <w:sz w:val="19"/>
              </w:rPr>
              <w:t>Gemini client with JSON repair</w:t>
            </w:r>
          </w:p>
        </w:tc>
      </w:tr>
      <w:tr>
        <w:tc>
          <w:tcPr>
            <w:tcW w:type="dxa" w:w="3685"/>
          </w:tcPr>
          <w:p>
            <w:r/>
            <w:r>
              <w:rPr>
                <w:rFonts w:ascii="Arial" w:hAnsi="Arial"/>
                <w:sz w:val="19"/>
              </w:rPr>
              <w:t>core/agents/cv_agent.py</w:t>
            </w:r>
          </w:p>
        </w:tc>
        <w:tc>
          <w:tcPr>
            <w:tcW w:type="dxa" w:w="5669"/>
          </w:tcPr>
          <w:p>
            <w:r/>
            <w:r>
              <w:rPr>
                <w:rFonts w:ascii="Arial" w:hAnsi="Arial"/>
                <w:sz w:val="19"/>
              </w:rPr>
              <w:t>M1 — CV parsing</w:t>
            </w:r>
          </w:p>
        </w:tc>
      </w:tr>
      <w:tr>
        <w:tc>
          <w:tcPr>
            <w:tcW w:type="dxa" w:w="3685"/>
          </w:tcPr>
          <w:p>
            <w:r/>
            <w:r>
              <w:rPr>
                <w:rFonts w:ascii="Arial" w:hAnsi="Arial"/>
                <w:sz w:val="19"/>
              </w:rPr>
              <w:t>core/agents/jd_agent.py</w:t>
            </w:r>
          </w:p>
        </w:tc>
        <w:tc>
          <w:tcPr>
            <w:tcW w:type="dxa" w:w="5669"/>
          </w:tcPr>
          <w:p>
            <w:r/>
            <w:r>
              <w:rPr>
                <w:rFonts w:ascii="Arial" w:hAnsi="Arial"/>
                <w:sz w:val="19"/>
              </w:rPr>
              <w:t>M2 — job description parsing</w:t>
            </w:r>
          </w:p>
        </w:tc>
      </w:tr>
      <w:tr>
        <w:tc>
          <w:tcPr>
            <w:tcW w:type="dxa" w:w="3685"/>
          </w:tcPr>
          <w:p>
            <w:r/>
            <w:r>
              <w:rPr>
                <w:rFonts w:ascii="Arial" w:hAnsi="Arial"/>
                <w:sz w:val="19"/>
              </w:rPr>
              <w:t>core/agents/question_agent.py</w:t>
            </w:r>
          </w:p>
        </w:tc>
        <w:tc>
          <w:tcPr>
            <w:tcW w:type="dxa" w:w="5669"/>
          </w:tcPr>
          <w:p>
            <w:r/>
            <w:r>
              <w:rPr>
                <w:rFonts w:ascii="Arial" w:hAnsi="Arial"/>
                <w:sz w:val="19"/>
              </w:rPr>
              <w:t>M4 — question generation and graph-priority ordering</w:t>
            </w:r>
          </w:p>
        </w:tc>
      </w:tr>
      <w:tr>
        <w:tc>
          <w:tcPr>
            <w:tcW w:type="dxa" w:w="3685"/>
          </w:tcPr>
          <w:p>
            <w:r/>
            <w:r>
              <w:rPr>
                <w:rFonts w:ascii="Arial" w:hAnsi="Arial"/>
                <w:sz w:val="19"/>
              </w:rPr>
              <w:t>core/graph/skill_graph.py</w:t>
            </w:r>
          </w:p>
        </w:tc>
        <w:tc>
          <w:tcPr>
            <w:tcW w:type="dxa" w:w="5669"/>
          </w:tcPr>
          <w:p>
            <w:r/>
            <w:r>
              <w:rPr>
                <w:rFonts w:ascii="Arial" w:hAnsi="Arial"/>
                <w:sz w:val="19"/>
              </w:rPr>
              <w:t>M3 — ESCO taxonomy, matching, gap analysis, graph payload</w:t>
            </w:r>
          </w:p>
        </w:tc>
      </w:tr>
      <w:tr>
        <w:tc>
          <w:tcPr>
            <w:tcW w:type="dxa" w:w="3685"/>
          </w:tcPr>
          <w:p>
            <w:r/>
            <w:r>
              <w:rPr>
                <w:rFonts w:ascii="Arial" w:hAnsi="Arial"/>
                <w:sz w:val="19"/>
              </w:rPr>
              <w:t>core/graph/state.py</w:t>
            </w:r>
          </w:p>
        </w:tc>
        <w:tc>
          <w:tcPr>
            <w:tcW w:type="dxa" w:w="5669"/>
          </w:tcPr>
          <w:p>
            <w:r/>
            <w:r>
              <w:rPr>
                <w:rFonts w:ascii="Arial" w:hAnsi="Arial"/>
                <w:sz w:val="19"/>
              </w:rPr>
              <w:t>Per-skill status tracking across the interview</w:t>
            </w:r>
          </w:p>
        </w:tc>
      </w:tr>
      <w:tr>
        <w:tc>
          <w:tcPr>
            <w:tcW w:type="dxa" w:w="3685"/>
          </w:tcPr>
          <w:p>
            <w:r/>
            <w:r>
              <w:rPr>
                <w:rFonts w:ascii="Arial" w:hAnsi="Arial"/>
                <w:sz w:val="19"/>
              </w:rPr>
              <w:t>core/graph/traversal.py</w:t>
            </w:r>
          </w:p>
        </w:tc>
        <w:tc>
          <w:tcPr>
            <w:tcW w:type="dxa" w:w="5669"/>
          </w:tcPr>
          <w:p>
            <w:r/>
            <w:r>
              <w:rPr>
                <w:rFonts w:ascii="Arial" w:hAnsi="Arial"/>
                <w:sz w:val="19"/>
              </w:rPr>
              <w:t>Decides which skills needed further probing</w:t>
            </w:r>
          </w:p>
        </w:tc>
      </w:tr>
      <w:tr>
        <w:tc>
          <w:tcPr>
            <w:tcW w:type="dxa" w:w="3685"/>
          </w:tcPr>
          <w:p>
            <w:r/>
            <w:r>
              <w:rPr>
                <w:rFonts w:ascii="Arial" w:hAnsi="Arial"/>
                <w:sz w:val="19"/>
              </w:rPr>
              <w:t>core/livekit/run_agent.py</w:t>
            </w:r>
          </w:p>
        </w:tc>
        <w:tc>
          <w:tcPr>
            <w:tcW w:type="dxa" w:w="5669"/>
          </w:tcPr>
          <w:p>
            <w:r/>
            <w:r>
              <w:rPr>
                <w:rFonts w:ascii="Arial" w:hAnsi="Arial"/>
                <w:sz w:val="19"/>
              </w:rPr>
              <w:t>M5 — the voice interviewer agent</w:t>
            </w:r>
          </w:p>
        </w:tc>
      </w:tr>
      <w:tr>
        <w:tc>
          <w:tcPr>
            <w:tcW w:type="dxa" w:w="3685"/>
          </w:tcPr>
          <w:p>
            <w:r/>
            <w:r>
              <w:rPr>
                <w:rFonts w:ascii="Arial" w:hAnsi="Arial"/>
                <w:sz w:val="19"/>
              </w:rPr>
              <w:t>core/livekit/launcher.py</w:t>
            </w:r>
          </w:p>
        </w:tc>
        <w:tc>
          <w:tcPr>
            <w:tcW w:type="dxa" w:w="5669"/>
          </w:tcPr>
          <w:p>
            <w:r/>
            <w:r>
              <w:rPr>
                <w:rFonts w:ascii="Arial" w:hAnsi="Arial"/>
                <w:sz w:val="19"/>
              </w:rPr>
              <w:t>Downloads and manages the LiveKit server process</w:t>
            </w:r>
          </w:p>
        </w:tc>
      </w:tr>
      <w:tr>
        <w:tc>
          <w:tcPr>
            <w:tcW w:type="dxa" w:w="3685"/>
          </w:tcPr>
          <w:p>
            <w:r/>
            <w:r>
              <w:rPr>
                <w:rFonts w:ascii="Arial" w:hAnsi="Arial"/>
                <w:sz w:val="19"/>
              </w:rPr>
              <w:t>core/evaluator/evaluator.py</w:t>
            </w:r>
          </w:p>
        </w:tc>
        <w:tc>
          <w:tcPr>
            <w:tcW w:type="dxa" w:w="5669"/>
          </w:tcPr>
          <w:p>
            <w:r/>
            <w:r>
              <w:rPr>
                <w:rFonts w:ascii="Arial" w:hAnsi="Arial"/>
                <w:sz w:val="19"/>
              </w:rPr>
              <w:t>M6 — LLM-as-Judge answer scoring</w:t>
            </w:r>
          </w:p>
        </w:tc>
      </w:tr>
      <w:tr>
        <w:tc>
          <w:tcPr>
            <w:tcW w:type="dxa" w:w="3685"/>
          </w:tcPr>
          <w:p>
            <w:r/>
            <w:r>
              <w:rPr>
                <w:rFonts w:ascii="Arial" w:hAnsi="Arial"/>
                <w:sz w:val="19"/>
              </w:rPr>
              <w:t>core/evaluator/integrity.py</w:t>
            </w:r>
          </w:p>
        </w:tc>
        <w:tc>
          <w:tcPr>
            <w:tcW w:type="dxa" w:w="5669"/>
          </w:tcPr>
          <w:p>
            <w:r/>
            <w:r>
              <w:rPr>
                <w:rFonts w:ascii="Arial" w:hAnsi="Arial"/>
                <w:sz w:val="19"/>
              </w:rPr>
              <w:t>M9 — Isolation Forest integrity detection</w:t>
            </w:r>
          </w:p>
        </w:tc>
      </w:tr>
      <w:tr>
        <w:tc>
          <w:tcPr>
            <w:tcW w:type="dxa" w:w="3685"/>
          </w:tcPr>
          <w:p>
            <w:r/>
            <w:r>
              <w:rPr>
                <w:rFonts w:ascii="Arial" w:hAnsi="Arial"/>
                <w:sz w:val="19"/>
              </w:rPr>
              <w:t>core/evaluator/fusion.py</w:t>
            </w:r>
          </w:p>
        </w:tc>
        <w:tc>
          <w:tcPr>
            <w:tcW w:type="dxa" w:w="5669"/>
          </w:tcPr>
          <w:p>
            <w:r/>
            <w:r>
              <w:rPr>
                <w:rFonts w:ascii="Arial" w:hAnsi="Arial"/>
                <w:sz w:val="19"/>
              </w:rPr>
              <w:t>M11 — engagement and final weighted fusion</w:t>
            </w:r>
          </w:p>
        </w:tc>
      </w:tr>
      <w:tr>
        <w:tc>
          <w:tcPr>
            <w:tcW w:type="dxa" w:w="3685"/>
          </w:tcPr>
          <w:p>
            <w:r/>
            <w:r>
              <w:rPr>
                <w:rFonts w:ascii="Arial" w:hAnsi="Arial"/>
                <w:sz w:val="19"/>
              </w:rPr>
              <w:t>core/evaluator/track_b.py</w:t>
            </w:r>
          </w:p>
        </w:tc>
        <w:tc>
          <w:tcPr>
            <w:tcW w:type="dxa" w:w="5669"/>
          </w:tcPr>
          <w:p>
            <w:r/>
            <w:r>
              <w:rPr>
                <w:rFonts w:ascii="Arial" w:hAnsi="Arial"/>
                <w:sz w:val="19"/>
              </w:rPr>
              <w:t>Unwired: optional trained-classifier scorer</w:t>
            </w:r>
          </w:p>
        </w:tc>
      </w:tr>
      <w:tr>
        <w:tc>
          <w:tcPr>
            <w:tcW w:type="dxa" w:w="3685"/>
          </w:tcPr>
          <w:p>
            <w:r/>
            <w:r>
              <w:rPr>
                <w:rFonts w:ascii="Arial" w:hAnsi="Arial"/>
                <w:sz w:val="19"/>
              </w:rPr>
              <w:t>core/evaluator/train_model.py</w:t>
            </w:r>
          </w:p>
        </w:tc>
        <w:tc>
          <w:tcPr>
            <w:tcW w:type="dxa" w:w="5669"/>
          </w:tcPr>
          <w:p>
            <w:r/>
            <w:r>
              <w:rPr>
                <w:rFonts w:ascii="Arial" w:hAnsi="Arial"/>
                <w:sz w:val="19"/>
              </w:rPr>
              <w:t>Unwired: trainer for the above</w:t>
            </w:r>
          </w:p>
        </w:tc>
      </w:tr>
      <w:tr>
        <w:tc>
          <w:tcPr>
            <w:tcW w:type="dxa" w:w="3685"/>
          </w:tcPr>
          <w:p>
            <w:r/>
            <w:r>
              <w:rPr>
                <w:rFonts w:ascii="Arial" w:hAnsi="Arial"/>
                <w:sz w:val="19"/>
              </w:rPr>
              <w:t>core/agents/interviewer_prompt.py</w:t>
            </w:r>
          </w:p>
        </w:tc>
        <w:tc>
          <w:tcPr>
            <w:tcW w:type="dxa" w:w="5669"/>
          </w:tcPr>
          <w:p>
            <w:r/>
            <w:r>
              <w:rPr>
                <w:rFonts w:ascii="Arial" w:hAnsi="Arial"/>
                <w:sz w:val="19"/>
              </w:rPr>
              <w:t>The interviewer instructions shared by both modes</w:t>
            </w:r>
          </w:p>
        </w:tc>
      </w:tr>
      <w:tr>
        <w:tc>
          <w:tcPr>
            <w:tcW w:type="dxa" w:w="3685"/>
          </w:tcPr>
          <w:p>
            <w:r/>
            <w:r>
              <w:rPr>
                <w:rFonts w:ascii="Arial" w:hAnsi="Arial"/>
                <w:sz w:val="19"/>
              </w:rPr>
              <w:t>core/pipeline/text_interview.py</w:t>
            </w:r>
          </w:p>
        </w:tc>
        <w:tc>
          <w:tcPr>
            <w:tcW w:type="dxa" w:w="5669"/>
          </w:tcPr>
          <w:p>
            <w:r/>
            <w:r>
              <w:rPr>
                <w:rFonts w:ascii="Arial" w:hAnsi="Arial"/>
                <w:sz w:val="19"/>
              </w:rPr>
              <w:t>Text mode - the typed interview engine</w:t>
            </w:r>
          </w:p>
        </w:tc>
      </w:tr>
      <w:tr>
        <w:tc>
          <w:tcPr>
            <w:tcW w:type="dxa" w:w="3685"/>
          </w:tcPr>
          <w:p>
            <w:r/>
            <w:r>
              <w:rPr>
                <w:rFonts w:ascii="Arial" w:hAnsi="Arial"/>
                <w:sz w:val="19"/>
              </w:rPr>
              <w:t>core/pipeline/session_eval.py</w:t>
            </w:r>
          </w:p>
        </w:tc>
        <w:tc>
          <w:tcPr>
            <w:tcW w:type="dxa" w:w="5669"/>
          </w:tcPr>
          <w:p>
            <w:r/>
            <w:r>
              <w:rPr>
                <w:rFonts w:ascii="Arial" w:hAnsi="Arial"/>
                <w:sz w:val="19"/>
              </w:rPr>
              <w:t>Post-interview pipeline tying M6, M9, M11 and M12 together</w:t>
            </w:r>
          </w:p>
        </w:tc>
      </w:tr>
      <w:tr>
        <w:tc>
          <w:tcPr>
            <w:tcW w:type="dxa" w:w="3685"/>
          </w:tcPr>
          <w:p>
            <w:r/>
            <w:r>
              <w:rPr>
                <w:rFonts w:ascii="Arial" w:hAnsi="Arial"/>
                <w:sz w:val="19"/>
              </w:rPr>
              <w:t>core/report/generator.py</w:t>
            </w:r>
          </w:p>
        </w:tc>
        <w:tc>
          <w:tcPr>
            <w:tcW w:type="dxa" w:w="5669"/>
          </w:tcPr>
          <w:p>
            <w:r/>
            <w:r>
              <w:rPr>
                <w:rFonts w:ascii="Arial" w:hAnsi="Arial"/>
                <w:sz w:val="19"/>
              </w:rPr>
              <w:t>M12 — final report assembly and reliability statistics</w:t>
            </w:r>
          </w:p>
        </w:tc>
      </w:tr>
      <w:tr>
        <w:tc>
          <w:tcPr>
            <w:tcW w:type="dxa" w:w="3685"/>
          </w:tcPr>
          <w:p>
            <w:r/>
            <w:r>
              <w:rPr>
                <w:rFonts w:ascii="Arial" w:hAnsi="Arial"/>
                <w:sz w:val="19"/>
              </w:rPr>
              <w:t>data/esco/</w:t>
            </w:r>
          </w:p>
        </w:tc>
        <w:tc>
          <w:tcPr>
            <w:tcW w:type="dxa" w:w="5669"/>
          </w:tcPr>
          <w:p>
            <w:r/>
            <w:r>
              <w:rPr>
                <w:rFonts w:ascii="Arial" w:hAnsi="Arial"/>
                <w:sz w:val="19"/>
              </w:rPr>
              <w:t>ESCO taxonomy CSV files (1,201 digital skills)</w:t>
            </w:r>
          </w:p>
        </w:tc>
      </w:tr>
      <w:tr>
        <w:tc>
          <w:tcPr>
            <w:tcW w:type="dxa" w:w="3685"/>
          </w:tcPr>
          <w:p>
            <w:r/>
            <w:r>
              <w:rPr>
                <w:rFonts w:ascii="Arial" w:hAnsi="Arial"/>
                <w:sz w:val="19"/>
              </w:rPr>
            </w:r>
          </w:p>
        </w:tc>
        <w:tc>
          <w:tcPr>
            <w:tcW w:type="dxa" w:w="5669"/>
          </w:tcPr>
          <w:p>
            <w:r/>
            <w:r>
              <w:rPr>
                <w:rFonts w:ascii="Arial" w:hAnsi="Arial"/>
                <w:sz w:val="19"/>
              </w:rPr>
            </w:r>
          </w:p>
        </w:tc>
      </w:tr>
      <w:tr>
        <w:tc>
          <w:tcPr>
            <w:tcW w:type="dxa" w:w="3685"/>
          </w:tcPr>
          <w:p>
            <w:r/>
            <w:r>
              <w:rPr>
                <w:rFonts w:ascii="Arial" w:hAnsi="Arial"/>
                <w:sz w:val="19"/>
              </w:rPr>
              <w:t>frontend/src/App.jsx</w:t>
            </w:r>
          </w:p>
        </w:tc>
        <w:tc>
          <w:tcPr>
            <w:tcW w:type="dxa" w:w="5669"/>
          </w:tcPr>
          <w:p>
            <w:r/>
            <w:r>
              <w:rPr>
                <w:rFonts w:ascii="Arial" w:hAnsi="Arial"/>
                <w:sz w:val="19"/>
              </w:rPr>
              <w:t>Six-step navigation; the interview takes the full viewport</w:t>
            </w:r>
          </w:p>
        </w:tc>
      </w:tr>
      <w:tr>
        <w:tc>
          <w:tcPr>
            <w:tcW w:type="dxa" w:w="3685"/>
          </w:tcPr>
          <w:p>
            <w:r/>
            <w:r>
              <w:rPr>
                <w:rFonts w:ascii="Arial" w:hAnsi="Arial"/>
                <w:sz w:val="19"/>
              </w:rPr>
              <w:t>frontend/src/lib/vision.js</w:t>
            </w:r>
          </w:p>
        </w:tc>
        <w:tc>
          <w:tcPr>
            <w:tcW w:type="dxa" w:w="5669"/>
          </w:tcPr>
          <w:p>
            <w:r/>
            <w:r>
              <w:rPr>
                <w:rFonts w:ascii="Arial" w:hAnsi="Arial"/>
                <w:sz w:val="19"/>
              </w:rPr>
              <w:t>M7 and M8 — MediaPipe attention and posture</w:t>
            </w:r>
          </w:p>
        </w:tc>
      </w:tr>
      <w:tr>
        <w:tc>
          <w:tcPr>
            <w:tcW w:type="dxa" w:w="3685"/>
          </w:tcPr>
          <w:p>
            <w:r/>
            <w:r>
              <w:rPr>
                <w:rFonts w:ascii="Arial" w:hAnsi="Arial"/>
                <w:sz w:val="19"/>
              </w:rPr>
              <w:t>frontend/src/lib/voice.js</w:t>
            </w:r>
          </w:p>
        </w:tc>
        <w:tc>
          <w:tcPr>
            <w:tcW w:type="dxa" w:w="5669"/>
          </w:tcPr>
          <w:p>
            <w:r/>
            <w:r>
              <w:rPr>
                <w:rFonts w:ascii="Arial" w:hAnsi="Arial"/>
                <w:sz w:val="19"/>
              </w:rPr>
              <w:t>M10 — Web Audio prosody analysis</w:t>
            </w:r>
          </w:p>
        </w:tc>
      </w:tr>
      <w:tr>
        <w:tc>
          <w:tcPr>
            <w:tcW w:type="dxa" w:w="3685"/>
          </w:tcPr>
          <w:p>
            <w:r/>
            <w:r>
              <w:rPr>
                <w:rFonts w:ascii="Arial" w:hAnsi="Arial"/>
                <w:sz w:val="19"/>
              </w:rPr>
              <w:t>frontend/src/components/LandmarkOverlay.jsx</w:t>
            </w:r>
          </w:p>
        </w:tc>
        <w:tc>
          <w:tcPr>
            <w:tcW w:type="dxa" w:w="5669"/>
          </w:tcPr>
          <w:p>
            <w:r/>
            <w:r>
              <w:rPr>
                <w:rFonts w:ascii="Arial" w:hAnsi="Arial"/>
                <w:sz w:val="19"/>
              </w:rPr>
              <w:t>Draws the face mesh, gaze points and pose skeleton on the video</w:t>
            </w:r>
          </w:p>
        </w:tc>
      </w:tr>
      <w:tr>
        <w:tc>
          <w:tcPr>
            <w:tcW w:type="dxa" w:w="3685"/>
          </w:tcPr>
          <w:p>
            <w:r/>
            <w:r>
              <w:rPr>
                <w:rFonts w:ascii="Arial" w:hAnsi="Arial"/>
                <w:sz w:val="19"/>
              </w:rPr>
              <w:t>frontend/src/screens/UploadStep.jsx</w:t>
            </w:r>
          </w:p>
        </w:tc>
        <w:tc>
          <w:tcPr>
            <w:tcW w:type="dxa" w:w="5669"/>
          </w:tcPr>
          <w:p>
            <w:r/>
            <w:r>
              <w:rPr>
                <w:rFonts w:ascii="Arial" w:hAnsi="Arial"/>
                <w:sz w:val="19"/>
              </w:rPr>
              <w:t>Step 1 — CV upload and JD paste</w:t>
            </w:r>
          </w:p>
        </w:tc>
      </w:tr>
      <w:tr>
        <w:tc>
          <w:tcPr>
            <w:tcW w:type="dxa" w:w="3685"/>
          </w:tcPr>
          <w:p>
            <w:r/>
            <w:r>
              <w:rPr>
                <w:rFonts w:ascii="Arial" w:hAnsi="Arial"/>
                <w:sz w:val="19"/>
              </w:rPr>
              <w:t>frontend/src/screens/GraphStep.jsx</w:t>
            </w:r>
          </w:p>
        </w:tc>
        <w:tc>
          <w:tcPr>
            <w:tcW w:type="dxa" w:w="5669"/>
          </w:tcPr>
          <w:p>
            <w:r/>
            <w:r>
              <w:rPr>
                <w:rFonts w:ascii="Arial" w:hAnsi="Arial"/>
                <w:sz w:val="19"/>
              </w:rPr>
              <w:t>Step 2 — skill knowledge graph</w:t>
            </w:r>
          </w:p>
        </w:tc>
      </w:tr>
      <w:tr>
        <w:tc>
          <w:tcPr>
            <w:tcW w:type="dxa" w:w="3685"/>
          </w:tcPr>
          <w:p>
            <w:r/>
            <w:r>
              <w:rPr>
                <w:rFonts w:ascii="Arial" w:hAnsi="Arial"/>
                <w:sz w:val="19"/>
              </w:rPr>
              <w:t>frontend/src/screens/QuestionsStep.jsx</w:t>
            </w:r>
          </w:p>
        </w:tc>
        <w:tc>
          <w:tcPr>
            <w:tcW w:type="dxa" w:w="5669"/>
          </w:tcPr>
          <w:p>
            <w:r/>
            <w:r>
              <w:rPr>
                <w:rFonts w:ascii="Arial" w:hAnsi="Arial"/>
                <w:sz w:val="19"/>
              </w:rPr>
              <w:t>Step 3 — generated questions</w:t>
            </w:r>
          </w:p>
        </w:tc>
      </w:tr>
      <w:tr>
        <w:tc>
          <w:tcPr>
            <w:tcW w:type="dxa" w:w="3685"/>
          </w:tcPr>
          <w:p>
            <w:r/>
            <w:r>
              <w:rPr>
                <w:rFonts w:ascii="Arial" w:hAnsi="Arial"/>
                <w:sz w:val="19"/>
              </w:rPr>
              <w:t>frontend/src/screens/SetupScreen.jsx</w:t>
            </w:r>
          </w:p>
        </w:tc>
        <w:tc>
          <w:tcPr>
            <w:tcW w:type="dxa" w:w="5669"/>
          </w:tcPr>
          <w:p>
            <w:r/>
            <w:r>
              <w:rPr>
                <w:rFonts w:ascii="Arial" w:hAnsi="Arial"/>
                <w:sz w:val="19"/>
              </w:rPr>
              <w:t>Step 4 — mode choice, device check, briefing, prewarm trigger</w:t>
            </w:r>
          </w:p>
        </w:tc>
      </w:tr>
      <w:tr>
        <w:tc>
          <w:tcPr>
            <w:tcW w:type="dxa" w:w="3685"/>
          </w:tcPr>
          <w:p>
            <w:r/>
            <w:r>
              <w:rPr>
                <w:rFonts w:ascii="Arial" w:hAnsi="Arial"/>
                <w:sz w:val="19"/>
              </w:rPr>
              <w:t>frontend/src/screens/InterviewScreen.jsx</w:t>
            </w:r>
          </w:p>
        </w:tc>
        <w:tc>
          <w:tcPr>
            <w:tcW w:type="dxa" w:w="5669"/>
          </w:tcPr>
          <w:p>
            <w:r/>
            <w:r>
              <w:rPr>
                <w:rFonts w:ascii="Arial" w:hAnsi="Arial"/>
                <w:sz w:val="19"/>
              </w:rPr>
              <w:t>Step 5 — the voice interview call UI</w:t>
            </w:r>
          </w:p>
        </w:tc>
      </w:tr>
      <w:tr>
        <w:tc>
          <w:tcPr>
            <w:tcW w:type="dxa" w:w="3685"/>
          </w:tcPr>
          <w:p>
            <w:r/>
            <w:r>
              <w:rPr>
                <w:rFonts w:ascii="Arial" w:hAnsi="Arial"/>
                <w:sz w:val="19"/>
              </w:rPr>
              <w:t>frontend/src/screens/TextInterviewScreen.jsx</w:t>
            </w:r>
          </w:p>
        </w:tc>
        <w:tc>
          <w:tcPr>
            <w:tcW w:type="dxa" w:w="5669"/>
          </w:tcPr>
          <w:p>
            <w:r/>
            <w:r>
              <w:rPr>
                <w:rFonts w:ascii="Arial" w:hAnsi="Arial"/>
                <w:sz w:val="19"/>
              </w:rPr>
              <w:t>Step 5 — the typed interview chat UI</w:t>
            </w:r>
          </w:p>
        </w:tc>
      </w:tr>
      <w:tr>
        <w:tc>
          <w:tcPr>
            <w:tcW w:type="dxa" w:w="3685"/>
          </w:tcPr>
          <w:p>
            <w:r/>
            <w:r>
              <w:rPr>
                <w:rFonts w:ascii="Arial" w:hAnsi="Arial"/>
                <w:sz w:val="19"/>
              </w:rPr>
              <w:t>frontend/src/screens/DashboardScreen.jsx</w:t>
            </w:r>
          </w:p>
        </w:tc>
        <w:tc>
          <w:tcPr>
            <w:tcW w:type="dxa" w:w="5669"/>
          </w:tcPr>
          <w:p>
            <w:r/>
            <w:r>
              <w:rPr>
                <w:rFonts w:ascii="Arial" w:hAnsi="Arial"/>
                <w:sz w:val="19"/>
              </w:rPr>
              <w:t>Step 6 — the assessment report</w:t>
            </w:r>
          </w:p>
        </w:tc>
      </w:tr>
      <w:tr>
        <w:tc>
          <w:tcPr>
            <w:tcW w:type="dxa" w:w="3685"/>
          </w:tcPr>
          <w:p>
            <w:r/>
            <w:r>
              <w:rPr>
                <w:rFonts w:ascii="Arial" w:hAnsi="Arial"/>
                <w:sz w:val="19"/>
              </w:rPr>
              <w:t>frontend/scripts/fetch-vision-assets.mjs</w:t>
            </w:r>
          </w:p>
        </w:tc>
        <w:tc>
          <w:tcPr>
            <w:tcW w:type="dxa" w:w="5669"/>
          </w:tcPr>
          <w:p>
            <w:r/>
            <w:r>
              <w:rPr>
                <w:rFonts w:ascii="Arial" w:hAnsi="Arial"/>
                <w:sz w:val="19"/>
              </w:rPr>
              <w:t>Stages MediaPipe WASM and models at build time</w:t>
            </w:r>
          </w:p>
        </w:tc>
      </w:tr>
    </w:tbl>
    <w:p/>
    <w:p>
      <w:pPr>
        <w:pStyle w:val="Heading1"/>
      </w:pPr>
      <w:r>
        <w:rPr>
          <w:rFonts w:ascii="Arial" w:hAnsi="Arial"/>
          <w:color w:val="1A202C"/>
        </w:rPr>
        <w:t>7. API Endpoints</w:t>
      </w:r>
    </w:p>
    <w:tbl>
      <w:tblPr>
        <w:tblStyle w:val="LightGrid-Accent1"/>
        <w:tblW w:type="auto" w:w="0"/>
        <w:jc w:val="center"/>
        <w:tblLook w:firstColumn="1" w:firstRow="1" w:lastColumn="0" w:lastRow="0" w:noHBand="0" w:noVBand="1" w:val="04A0"/>
      </w:tblPr>
      <w:tblGrid>
        <w:gridCol w:w="4873"/>
        <w:gridCol w:w="4873"/>
      </w:tblGrid>
      <w:tr>
        <w:tc>
          <w:tcPr>
            <w:tcW w:type="dxa" w:w="3402"/>
          </w:tcPr>
          <w:p>
            <w:r/>
            <w:r>
              <w:rPr>
                <w:rFonts w:ascii="Arial" w:hAnsi="Arial"/>
                <w:b/>
                <w:sz w:val="19"/>
              </w:rPr>
              <w:t>Method and path</w:t>
            </w:r>
          </w:p>
        </w:tc>
        <w:tc>
          <w:tcPr>
            <w:tcW w:type="dxa" w:w="5953"/>
          </w:tcPr>
          <w:p>
            <w:r/>
            <w:r>
              <w:rPr>
                <w:rFonts w:ascii="Arial" w:hAnsi="Arial"/>
                <w:b/>
                <w:sz w:val="19"/>
              </w:rPr>
              <w:t>Purpose</w:t>
            </w:r>
          </w:p>
        </w:tc>
      </w:tr>
      <w:tr>
        <w:tc>
          <w:tcPr>
            <w:tcW w:type="dxa" w:w="3402"/>
          </w:tcPr>
          <w:p>
            <w:r/>
            <w:r>
              <w:rPr>
                <w:rFonts w:ascii="Arial" w:hAnsi="Arial"/>
                <w:sz w:val="19"/>
              </w:rPr>
              <w:t>POST /api/parse-cv</w:t>
            </w:r>
          </w:p>
        </w:tc>
        <w:tc>
          <w:tcPr>
            <w:tcW w:type="dxa" w:w="5953"/>
          </w:tcPr>
          <w:p>
            <w:r/>
            <w:r>
              <w:rPr>
                <w:rFonts w:ascii="Arial" w:hAnsi="Arial"/>
                <w:sz w:val="19"/>
              </w:rPr>
              <w:t>M1 — upload a CV as PDF or text, returns structured data</w:t>
            </w:r>
          </w:p>
        </w:tc>
      </w:tr>
      <w:tr>
        <w:tc>
          <w:tcPr>
            <w:tcW w:type="dxa" w:w="3402"/>
          </w:tcPr>
          <w:p>
            <w:r/>
            <w:r>
              <w:rPr>
                <w:rFonts w:ascii="Arial" w:hAnsi="Arial"/>
                <w:sz w:val="19"/>
              </w:rPr>
              <w:t>POST /api/parse-jd</w:t>
            </w:r>
          </w:p>
        </w:tc>
        <w:tc>
          <w:tcPr>
            <w:tcW w:type="dxa" w:w="5953"/>
          </w:tcPr>
          <w:p>
            <w:r/>
            <w:r>
              <w:rPr>
                <w:rFonts w:ascii="Arial" w:hAnsi="Arial"/>
                <w:sz w:val="19"/>
              </w:rPr>
              <w:t>M2 — parse a job description</w:t>
            </w:r>
          </w:p>
        </w:tc>
      </w:tr>
      <w:tr>
        <w:tc>
          <w:tcPr>
            <w:tcW w:type="dxa" w:w="3402"/>
          </w:tcPr>
          <w:p>
            <w:r/>
            <w:r>
              <w:rPr>
                <w:rFonts w:ascii="Arial" w:hAnsi="Arial"/>
                <w:sz w:val="19"/>
              </w:rPr>
              <w:t>POST /api/build-graph</w:t>
            </w:r>
          </w:p>
        </w:tc>
        <w:tc>
          <w:tcPr>
            <w:tcW w:type="dxa" w:w="5953"/>
          </w:tcPr>
          <w:p>
            <w:r/>
            <w:r>
              <w:rPr>
                <w:rFonts w:ascii="Arial" w:hAnsi="Arial"/>
                <w:sz w:val="19"/>
              </w:rPr>
              <w:t>M3 — build the skill graph, returns gaps, topics and the graph payload</w:t>
            </w:r>
          </w:p>
        </w:tc>
      </w:tr>
      <w:tr>
        <w:tc>
          <w:tcPr>
            <w:tcW w:type="dxa" w:w="3402"/>
          </w:tcPr>
          <w:p>
            <w:r/>
            <w:r>
              <w:rPr>
                <w:rFonts w:ascii="Arial" w:hAnsi="Arial"/>
                <w:sz w:val="19"/>
              </w:rPr>
              <w:t>POST /api/generate-questions</w:t>
            </w:r>
          </w:p>
        </w:tc>
        <w:tc>
          <w:tcPr>
            <w:tcW w:type="dxa" w:w="5953"/>
          </w:tcPr>
          <w:p>
            <w:r/>
            <w:r>
              <w:rPr>
                <w:rFonts w:ascii="Arial" w:hAnsi="Arial"/>
                <w:sz w:val="19"/>
              </w:rPr>
              <w:t>M4 — generate the question set from graph topics</w:t>
            </w:r>
          </w:p>
        </w:tc>
      </w:tr>
      <w:tr>
        <w:tc>
          <w:tcPr>
            <w:tcW w:type="dxa" w:w="3402"/>
          </w:tcPr>
          <w:p>
            <w:r/>
            <w:r>
              <w:rPr>
                <w:rFonts w:ascii="Arial" w:hAnsi="Arial"/>
                <w:sz w:val="19"/>
              </w:rPr>
              <w:t>POST /api/prewarm</w:t>
            </w:r>
          </w:p>
        </w:tc>
        <w:tc>
          <w:tcPr>
            <w:tcW w:type="dxa" w:w="5953"/>
          </w:tcPr>
          <w:p>
            <w:r/>
            <w:r>
              <w:rPr>
                <w:rFonts w:ascii="Arial" w:hAnsi="Arial"/>
                <w:sz w:val="19"/>
              </w:rPr>
              <w:t>Boot the media server and agent process early, from the setup screen</w:t>
            </w:r>
          </w:p>
        </w:tc>
      </w:tr>
      <w:tr>
        <w:tc>
          <w:tcPr>
            <w:tcW w:type="dxa" w:w="3402"/>
          </w:tcPr>
          <w:p>
            <w:r/>
            <w:r>
              <w:rPr>
                <w:rFonts w:ascii="Arial" w:hAnsi="Arial"/>
                <w:sz w:val="19"/>
              </w:rPr>
              <w:t>POST /api/launch-interview</w:t>
            </w:r>
          </w:p>
        </w:tc>
        <w:tc>
          <w:tcPr>
            <w:tcW w:type="dxa" w:w="5953"/>
          </w:tcPr>
          <w:p>
            <w:r/>
            <w:r>
              <w:rPr>
                <w:rFonts w:ascii="Arial" w:hAnsi="Arial"/>
                <w:sz w:val="19"/>
              </w:rPr>
              <w:t>M5 — ensure the LiveKit server is up</w:t>
            </w:r>
          </w:p>
        </w:tc>
      </w:tr>
      <w:tr>
        <w:tc>
          <w:tcPr>
            <w:tcW w:type="dxa" w:w="3402"/>
          </w:tcPr>
          <w:p>
            <w:r/>
            <w:r>
              <w:rPr>
                <w:rFonts w:ascii="Arial" w:hAnsi="Arial"/>
                <w:sz w:val="19"/>
              </w:rPr>
              <w:t>POST /api/text-interview/start</w:t>
            </w:r>
          </w:p>
        </w:tc>
        <w:tc>
          <w:tcPr>
            <w:tcW w:type="dxa" w:w="5953"/>
          </w:tcPr>
          <w:p>
            <w:r/>
            <w:r>
              <w:rPr>
                <w:rFonts w:ascii="Arial" w:hAnsi="Arial"/>
                <w:sz w:val="19"/>
              </w:rPr>
              <w:t>Text mode — begin a typed interview, returns the greeting</w:t>
            </w:r>
          </w:p>
        </w:tc>
      </w:tr>
      <w:tr>
        <w:tc>
          <w:tcPr>
            <w:tcW w:type="dxa" w:w="3402"/>
          </w:tcPr>
          <w:p>
            <w:r/>
            <w:r>
              <w:rPr>
                <w:rFonts w:ascii="Arial" w:hAnsi="Arial"/>
                <w:sz w:val="19"/>
              </w:rPr>
              <w:t>POST /api/text-interview/answer</w:t>
            </w:r>
          </w:p>
        </w:tc>
        <w:tc>
          <w:tcPr>
            <w:tcW w:type="dxa" w:w="5953"/>
          </w:tcPr>
          <w:p>
            <w:r/>
            <w:r>
              <w:rPr>
                <w:rFonts w:ascii="Arial" w:hAnsi="Arial"/>
                <w:sz w:val="19"/>
              </w:rPr>
              <w:t>Text mode — submit an answer, returns the next question</w:t>
            </w:r>
          </w:p>
        </w:tc>
      </w:tr>
      <w:tr>
        <w:tc>
          <w:tcPr>
            <w:tcW w:type="dxa" w:w="3402"/>
          </w:tcPr>
          <w:p>
            <w:r/>
            <w:r>
              <w:rPr>
                <w:rFonts w:ascii="Arial" w:hAnsi="Arial"/>
                <w:sz w:val="19"/>
              </w:rPr>
              <w:t>POST /api/text-interview/end</w:t>
            </w:r>
          </w:p>
        </w:tc>
        <w:tc>
          <w:tcPr>
            <w:tcW w:type="dxa" w:w="5953"/>
          </w:tcPr>
          <w:p>
            <w:r/>
            <w:r>
              <w:rPr>
                <w:rFonts w:ascii="Arial" w:hAnsi="Arial"/>
                <w:sz w:val="19"/>
              </w:rPr>
              <w:t>Text mode — close the interview at the candidate request</w:t>
            </w:r>
          </w:p>
        </w:tc>
      </w:tr>
      <w:tr>
        <w:tc>
          <w:tcPr>
            <w:tcW w:type="dxa" w:w="3402"/>
          </w:tcPr>
          <w:p>
            <w:r/>
            <w:r>
              <w:rPr>
                <w:rFonts w:ascii="Arial" w:hAnsi="Arial"/>
                <w:sz w:val="19"/>
              </w:rPr>
              <w:t>GET  /token</w:t>
            </w:r>
          </w:p>
        </w:tc>
        <w:tc>
          <w:tcPr>
            <w:tcW w:type="dxa" w:w="5953"/>
          </w:tcPr>
          <w:p>
            <w:r/>
            <w:r>
              <w:rPr>
                <w:rFonts w:ascii="Arial" w:hAnsi="Arial"/>
                <w:sz w:val="19"/>
              </w:rPr>
              <w:t>Issue a LiveKit token and spawn the agent process</w:t>
            </w:r>
          </w:p>
        </w:tc>
      </w:tr>
      <w:tr>
        <w:tc>
          <w:tcPr>
            <w:tcW w:type="dxa" w:w="3402"/>
          </w:tcPr>
          <w:p>
            <w:r/>
            <w:r>
              <w:rPr>
                <w:rFonts w:ascii="Arial" w:hAnsi="Arial"/>
                <w:sz w:val="19"/>
              </w:rPr>
              <w:t>POST /api/stop-interview</w:t>
            </w:r>
          </w:p>
        </w:tc>
        <w:tc>
          <w:tcPr>
            <w:tcW w:type="dxa" w:w="5953"/>
          </w:tcPr>
          <w:p>
            <w:r/>
            <w:r>
              <w:rPr>
                <w:rFonts w:ascii="Arial" w:hAnsi="Arial"/>
                <w:sz w:val="19"/>
              </w:rPr>
              <w:t>Shut down the agent process and LiveKit server</w:t>
            </w:r>
          </w:p>
        </w:tc>
      </w:tr>
      <w:tr>
        <w:tc>
          <w:tcPr>
            <w:tcW w:type="dxa" w:w="3402"/>
          </w:tcPr>
          <w:p>
            <w:r/>
            <w:r>
              <w:rPr>
                <w:rFonts w:ascii="Arial" w:hAnsi="Arial"/>
                <w:sz w:val="19"/>
              </w:rPr>
              <w:t>POST /save_transcript</w:t>
            </w:r>
          </w:p>
        </w:tc>
        <w:tc>
          <w:tcPr>
            <w:tcW w:type="dxa" w:w="5953"/>
          </w:tcPr>
          <w:p>
            <w:r/>
            <w:r>
              <w:rPr>
                <w:rFonts w:ascii="Arial" w:hAnsi="Arial"/>
                <w:sz w:val="19"/>
              </w:rPr>
              <w:t>Transcript written by the client</w:t>
            </w:r>
          </w:p>
        </w:tc>
      </w:tr>
      <w:tr>
        <w:tc>
          <w:tcPr>
            <w:tcW w:type="dxa" w:w="3402"/>
          </w:tcPr>
          <w:p>
            <w:r/>
            <w:r>
              <w:rPr>
                <w:rFonts w:ascii="Arial" w:hAnsi="Arial"/>
                <w:sz w:val="19"/>
              </w:rPr>
              <w:t>GET  /api/transcript</w:t>
            </w:r>
          </w:p>
        </w:tc>
        <w:tc>
          <w:tcPr>
            <w:tcW w:type="dxa" w:w="5953"/>
          </w:tcPr>
          <w:p>
            <w:r/>
            <w:r>
              <w:rPr>
                <w:rFonts w:ascii="Arial" w:hAnsi="Arial"/>
                <w:sz w:val="19"/>
              </w:rPr>
              <w:t>Most recently saved transcript</w:t>
            </w:r>
          </w:p>
        </w:tc>
      </w:tr>
      <w:tr>
        <w:tc>
          <w:tcPr>
            <w:tcW w:type="dxa" w:w="3402"/>
          </w:tcPr>
          <w:p>
            <w:r/>
            <w:r>
              <w:rPr>
                <w:rFonts w:ascii="Arial" w:hAnsi="Arial"/>
                <w:sz w:val="19"/>
              </w:rPr>
              <w:t>POST /api/evaluate-session</w:t>
            </w:r>
          </w:p>
        </w:tc>
        <w:tc>
          <w:tcPr>
            <w:tcW w:type="dxa" w:w="5953"/>
          </w:tcPr>
          <w:p>
            <w:r/>
            <w:r>
              <w:rPr>
                <w:rFonts w:ascii="Arial" w:hAnsi="Arial"/>
                <w:sz w:val="19"/>
              </w:rPr>
              <w:t>M6+M9+M11+M12 — score a whole interview, returns the report</w:t>
            </w:r>
          </w:p>
        </w:tc>
      </w:tr>
      <w:tr>
        <w:tc>
          <w:tcPr>
            <w:tcW w:type="dxa" w:w="3402"/>
          </w:tcPr>
          <w:p>
            <w:r/>
            <w:r>
              <w:rPr>
                <w:rFonts w:ascii="Arial" w:hAnsi="Arial"/>
                <w:sz w:val="19"/>
              </w:rPr>
              <w:t>POST /api/evaluate</w:t>
            </w:r>
          </w:p>
        </w:tc>
        <w:tc>
          <w:tcPr>
            <w:tcW w:type="dxa" w:w="5953"/>
          </w:tcPr>
          <w:p>
            <w:r/>
            <w:r>
              <w:rPr>
                <w:rFonts w:ascii="Arial" w:hAnsi="Arial"/>
                <w:sz w:val="19"/>
              </w:rPr>
              <w:t>M6 — score a single answer</w:t>
            </w:r>
          </w:p>
        </w:tc>
      </w:tr>
      <w:tr>
        <w:tc>
          <w:tcPr>
            <w:tcW w:type="dxa" w:w="3402"/>
          </w:tcPr>
          <w:p>
            <w:r/>
            <w:r>
              <w:rPr>
                <w:rFonts w:ascii="Arial" w:hAnsi="Arial"/>
                <w:sz w:val="19"/>
              </w:rPr>
              <w:t>POST /api/integrity</w:t>
            </w:r>
          </w:p>
        </w:tc>
        <w:tc>
          <w:tcPr>
            <w:tcW w:type="dxa" w:w="5953"/>
          </w:tcPr>
          <w:p>
            <w:r/>
            <w:r>
              <w:rPr>
                <w:rFonts w:ascii="Arial" w:hAnsi="Arial"/>
                <w:sz w:val="19"/>
              </w:rPr>
              <w:t>M9 — integrity assessment for raw telemetry</w:t>
            </w:r>
          </w:p>
        </w:tc>
      </w:tr>
      <w:tr>
        <w:tc>
          <w:tcPr>
            <w:tcW w:type="dxa" w:w="3402"/>
          </w:tcPr>
          <w:p>
            <w:r/>
            <w:r>
              <w:rPr>
                <w:rFonts w:ascii="Arial" w:hAnsi="Arial"/>
                <w:sz w:val="19"/>
              </w:rPr>
              <w:t>POST /api/fusion-report</w:t>
            </w:r>
          </w:p>
        </w:tc>
        <w:tc>
          <w:tcPr>
            <w:tcW w:type="dxa" w:w="5953"/>
          </w:tcPr>
          <w:p>
            <w:r/>
            <w:r>
              <w:rPr>
                <w:rFonts w:ascii="Arial" w:hAnsi="Arial"/>
                <w:sz w:val="19"/>
              </w:rPr>
              <w:t>M11 — fusion for supplied scores</w:t>
            </w:r>
          </w:p>
        </w:tc>
      </w:tr>
      <w:tr>
        <w:tc>
          <w:tcPr>
            <w:tcW w:type="dxa" w:w="3402"/>
          </w:tcPr>
          <w:p>
            <w:r/>
            <w:r>
              <w:rPr>
                <w:rFonts w:ascii="Arial" w:hAnsi="Arial"/>
                <w:sz w:val="19"/>
              </w:rPr>
              <w:t>GET  /api/session</w:t>
            </w:r>
          </w:p>
        </w:tc>
        <w:tc>
          <w:tcPr>
            <w:tcW w:type="dxa" w:w="5953"/>
          </w:tcPr>
          <w:p>
            <w:r/>
            <w:r>
              <w:rPr>
                <w:rFonts w:ascii="Arial" w:hAnsi="Arial"/>
                <w:sz w:val="19"/>
              </w:rPr>
              <w:t>Current session state</w:t>
            </w:r>
          </w:p>
        </w:tc>
      </w:tr>
      <w:tr>
        <w:tc>
          <w:tcPr>
            <w:tcW w:type="dxa" w:w="3402"/>
          </w:tcPr>
          <w:p>
            <w:r/>
            <w:r>
              <w:rPr>
                <w:rFonts w:ascii="Arial" w:hAnsi="Arial"/>
                <w:sz w:val="19"/>
              </w:rPr>
              <w:t>GET  /api/health</w:t>
            </w:r>
          </w:p>
        </w:tc>
        <w:tc>
          <w:tcPr>
            <w:tcW w:type="dxa" w:w="5953"/>
          </w:tcPr>
          <w:p>
            <w:r/>
            <w:r>
              <w:rPr>
                <w:rFonts w:ascii="Arial" w:hAnsi="Arial"/>
                <w:sz w:val="19"/>
              </w:rPr>
              <w:t>Health check and key configuration status</w:t>
            </w:r>
          </w:p>
        </w:tc>
      </w:tr>
    </w:tbl>
    <w:p/>
    <w:p>
      <w:pPr>
        <w:spacing w:line="324" w:lineRule="auto"/>
        <w:jc w:val="both"/>
      </w:pPr>
      <w:r>
        <w:rPr>
          <w:rFonts w:ascii="Arial" w:hAnsi="Arial"/>
          <w:b w:val="0"/>
          <w:i w:val="0"/>
          <w:sz w:val="21"/>
        </w:rPr>
        <w:t>The report screen calls /api/evaluate-session automatically when it loads. That request runs three Gemini calls per scored answer (one reference answer, two rubric orderings) with four answers evaluated concurrently, so a ten-answer interview takes roughly 30 to 60 seconds to score.</w:t>
      </w:r>
    </w:p>
    <w:p>
      <w:pPr>
        <w:pStyle w:val="Heading1"/>
      </w:pPr>
      <w:r>
        <w:rPr>
          <w:rFonts w:ascii="Arial" w:hAnsi="Arial"/>
          <w:color w:val="1A202C"/>
        </w:rPr>
        <w:t>8. Configuration and Tuning</w:t>
      </w:r>
    </w:p>
    <w:p>
      <w:pPr>
        <w:spacing w:line="324" w:lineRule="auto"/>
        <w:jc w:val="both"/>
      </w:pPr>
      <w:r>
        <w:rPr>
          <w:rFonts w:ascii="Arial" w:hAnsi="Arial"/>
          <w:b w:val="0"/>
          <w:i w:val="0"/>
          <w:sz w:val="21"/>
        </w:rPr>
        <w:t>Everything worth adjusting is in one of these places.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835"/>
          </w:tcPr>
          <w:p>
            <w:r/>
            <w:r>
              <w:rPr>
                <w:rFonts w:ascii="Arial" w:hAnsi="Arial"/>
                <w:b/>
                <w:sz w:val="19"/>
              </w:rPr>
              <w:t>Setting</w:t>
            </w:r>
          </w:p>
        </w:tc>
        <w:tc>
          <w:tcPr>
            <w:tcW w:type="dxa" w:w="2608"/>
          </w:tcPr>
          <w:p>
            <w:r/>
            <w:r>
              <w:rPr>
                <w:rFonts w:ascii="Arial" w:hAnsi="Arial"/>
                <w:b/>
                <w:sz w:val="19"/>
              </w:rPr>
              <w:t>File</w:t>
            </w:r>
          </w:p>
        </w:tc>
        <w:tc>
          <w:tcPr>
            <w:tcW w:type="dxa" w:w="1701"/>
          </w:tcPr>
          <w:p>
            <w:r/>
            <w:r>
              <w:rPr>
                <w:rFonts w:ascii="Arial" w:hAnsi="Arial"/>
                <w:b/>
                <w:sz w:val="19"/>
              </w:rPr>
              <w:t>Default</w:t>
            </w:r>
          </w:p>
        </w:tc>
        <w:tc>
          <w:tcPr>
            <w:tcW w:type="dxa" w:w="2211"/>
          </w:tcPr>
          <w:p>
            <w:r/>
            <w:r>
              <w:rPr>
                <w:rFonts w:ascii="Arial" w:hAnsi="Arial"/>
                <w:b/>
                <w:sz w:val="19"/>
              </w:rPr>
              <w:t>Effect</w:t>
            </w:r>
          </w:p>
        </w:tc>
      </w:tr>
      <w:tr>
        <w:tc>
          <w:tcPr>
            <w:tcW w:type="dxa" w:w="2835"/>
          </w:tcPr>
          <w:p>
            <w:r/>
            <w:r>
              <w:rPr>
                <w:rFonts w:ascii="Arial" w:hAnsi="Arial"/>
                <w:sz w:val="19"/>
              </w:rPr>
              <w:t>MAX_INTERVIEW_QUESTIONS</w:t>
            </w:r>
          </w:p>
        </w:tc>
        <w:tc>
          <w:tcPr>
            <w:tcW w:type="dxa" w:w="2608"/>
          </w:tcPr>
          <w:p>
            <w:r/>
            <w:r>
              <w:rPr>
                <w:rFonts w:ascii="Arial" w:hAnsi="Arial"/>
                <w:sz w:val="19"/>
              </w:rPr>
              <w:t>.env / launch request</w:t>
            </w:r>
          </w:p>
        </w:tc>
        <w:tc>
          <w:tcPr>
            <w:tcW w:type="dxa" w:w="1701"/>
          </w:tcPr>
          <w:p>
            <w:r/>
            <w:r>
              <w:rPr>
                <w:rFonts w:ascii="Arial" w:hAnsi="Arial"/>
                <w:sz w:val="19"/>
              </w:rPr>
              <w:t>15</w:t>
            </w:r>
          </w:p>
        </w:tc>
        <w:tc>
          <w:tcPr>
            <w:tcW w:type="dxa" w:w="2211"/>
          </w:tcPr>
          <w:p>
            <w:r/>
            <w:r>
              <w:rPr>
                <w:rFonts w:ascii="Arial" w:hAnsi="Arial"/>
                <w:sz w:val="19"/>
              </w:rPr>
              <w:t>Question budget before wrap-up</w:t>
            </w:r>
          </w:p>
        </w:tc>
      </w:tr>
      <w:tr>
        <w:tc>
          <w:tcPr>
            <w:tcW w:type="dxa" w:w="2835"/>
          </w:tcPr>
          <w:p>
            <w:r/>
            <w:r>
              <w:rPr>
                <w:rFonts w:ascii="Arial" w:hAnsi="Arial"/>
                <w:sz w:val="19"/>
              </w:rPr>
              <w:t>MIN_INTERVIEW_QUESTIONS</w:t>
            </w:r>
          </w:p>
        </w:tc>
        <w:tc>
          <w:tcPr>
            <w:tcW w:type="dxa" w:w="2608"/>
          </w:tcPr>
          <w:p>
            <w:r/>
            <w:r>
              <w:rPr>
                <w:rFonts w:ascii="Arial" w:hAnsi="Arial"/>
                <w:sz w:val="19"/>
              </w:rPr>
              <w:t>.env</w:t>
            </w:r>
          </w:p>
        </w:tc>
        <w:tc>
          <w:tcPr>
            <w:tcW w:type="dxa" w:w="1701"/>
          </w:tcPr>
          <w:p>
            <w:r/>
            <w:r>
              <w:rPr>
                <w:rFonts w:ascii="Arial" w:hAnsi="Arial"/>
                <w:sz w:val="19"/>
              </w:rPr>
              <w:t>5</w:t>
            </w:r>
          </w:p>
        </w:tc>
        <w:tc>
          <w:tcPr>
            <w:tcW w:type="dxa" w:w="2211"/>
          </w:tcPr>
          <w:p>
            <w:r/>
            <w:r>
              <w:rPr>
                <w:rFonts w:ascii="Arial" w:hAnsi="Arial"/>
                <w:sz w:val="19"/>
              </w:rPr>
              <w:t>Wrap-up will not trigger below this</w:t>
            </w:r>
          </w:p>
        </w:tc>
      </w:tr>
      <w:tr>
        <w:tc>
          <w:tcPr>
            <w:tcW w:type="dxa" w:w="2835"/>
          </w:tcPr>
          <w:p>
            <w:r/>
            <w:r>
              <w:rPr>
                <w:rFonts w:ascii="Arial" w:hAnsi="Arial"/>
                <w:sz w:val="19"/>
              </w:rPr>
              <w:t>INTERVIEW_TIME_BUDGET_MINS</w:t>
            </w:r>
          </w:p>
        </w:tc>
        <w:tc>
          <w:tcPr>
            <w:tcW w:type="dxa" w:w="2608"/>
          </w:tcPr>
          <w:p>
            <w:r/>
            <w:r>
              <w:rPr>
                <w:rFonts w:ascii="Arial" w:hAnsi="Arial"/>
                <w:sz w:val="19"/>
              </w:rPr>
              <w:t>.env / launch request</w:t>
            </w:r>
          </w:p>
        </w:tc>
        <w:tc>
          <w:tcPr>
            <w:tcW w:type="dxa" w:w="1701"/>
          </w:tcPr>
          <w:p>
            <w:r/>
            <w:r>
              <w:rPr>
                <w:rFonts w:ascii="Arial" w:hAnsi="Arial"/>
                <w:sz w:val="19"/>
              </w:rPr>
              <w:t>30</w:t>
            </w:r>
          </w:p>
        </w:tc>
        <w:tc>
          <w:tcPr>
            <w:tcW w:type="dxa" w:w="2211"/>
          </w:tcPr>
          <w:p>
            <w:r/>
            <w:r>
              <w:rPr>
                <w:rFonts w:ascii="Arial" w:hAnsi="Arial"/>
                <w:sz w:val="19"/>
              </w:rPr>
              <w:t>Time budget before wrap-up</w:t>
            </w:r>
          </w:p>
        </w:tc>
      </w:tr>
      <w:tr>
        <w:tc>
          <w:tcPr>
            <w:tcW w:type="dxa" w:w="2835"/>
          </w:tcPr>
          <w:p>
            <w:r/>
            <w:r>
              <w:rPr>
                <w:rFonts w:ascii="Arial" w:hAnsi="Arial"/>
                <w:sz w:val="19"/>
              </w:rPr>
              <w:t>GEMINI_MODEL</w:t>
            </w:r>
          </w:p>
        </w:tc>
        <w:tc>
          <w:tcPr>
            <w:tcW w:type="dxa" w:w="2608"/>
          </w:tcPr>
          <w:p>
            <w:r/>
            <w:r>
              <w:rPr>
                <w:rFonts w:ascii="Arial" w:hAnsi="Arial"/>
                <w:sz w:val="19"/>
              </w:rPr>
              <w:t>.env</w:t>
            </w:r>
          </w:p>
        </w:tc>
        <w:tc>
          <w:tcPr>
            <w:tcW w:type="dxa" w:w="1701"/>
          </w:tcPr>
          <w:p>
            <w:r/>
            <w:r>
              <w:rPr>
                <w:rFonts w:ascii="Arial" w:hAnsi="Arial"/>
                <w:sz w:val="19"/>
              </w:rPr>
              <w:t>gemini-2.5-flash</w:t>
            </w:r>
          </w:p>
        </w:tc>
        <w:tc>
          <w:tcPr>
            <w:tcW w:type="dxa" w:w="2211"/>
          </w:tcPr>
          <w:p>
            <w:r/>
            <w:r>
              <w:rPr>
                <w:rFonts w:ascii="Arial" w:hAnsi="Arial"/>
                <w:sz w:val="19"/>
              </w:rPr>
              <w:t>Model used for all reasoning</w:t>
            </w:r>
          </w:p>
        </w:tc>
      </w:tr>
      <w:tr>
        <w:tc>
          <w:tcPr>
            <w:tcW w:type="dxa" w:w="2835"/>
          </w:tcPr>
          <w:p>
            <w:r/>
            <w:r>
              <w:rPr>
                <w:rFonts w:ascii="Arial" w:hAnsi="Arial"/>
                <w:sz w:val="19"/>
              </w:rPr>
              <w:t>SCORE_STRONG_THRESHOLD</w:t>
            </w:r>
          </w:p>
        </w:tc>
        <w:tc>
          <w:tcPr>
            <w:tcW w:type="dxa" w:w="2608"/>
          </w:tcPr>
          <w:p>
            <w:r/>
            <w:r>
              <w:rPr>
                <w:rFonts w:ascii="Arial" w:hAnsi="Arial"/>
                <w:sz w:val="19"/>
              </w:rPr>
              <w:t>core/config.py</w:t>
            </w:r>
          </w:p>
        </w:tc>
        <w:tc>
          <w:tcPr>
            <w:tcW w:type="dxa" w:w="1701"/>
          </w:tcPr>
          <w:p>
            <w:r/>
            <w:r>
              <w:rPr>
                <w:rFonts w:ascii="Arial" w:hAnsi="Arial"/>
                <w:sz w:val="19"/>
              </w:rPr>
              <w:t>70</w:t>
            </w:r>
          </w:p>
        </w:tc>
        <w:tc>
          <w:tcPr>
            <w:tcW w:type="dxa" w:w="2211"/>
          </w:tcPr>
          <w:p>
            <w:r/>
            <w:r>
              <w:rPr>
                <w:rFonts w:ascii="Arial" w:hAnsi="Arial"/>
                <w:sz w:val="19"/>
              </w:rPr>
              <w:t>Answer verdict band</w:t>
            </w:r>
          </w:p>
        </w:tc>
      </w:tr>
      <w:tr>
        <w:tc>
          <w:tcPr>
            <w:tcW w:type="dxa" w:w="2835"/>
          </w:tcPr>
          <w:p>
            <w:r/>
            <w:r>
              <w:rPr>
                <w:rFonts w:ascii="Arial" w:hAnsi="Arial"/>
                <w:sz w:val="19"/>
              </w:rPr>
              <w:t>SCORE_WEAK_THRESHOLD</w:t>
            </w:r>
          </w:p>
        </w:tc>
        <w:tc>
          <w:tcPr>
            <w:tcW w:type="dxa" w:w="2608"/>
          </w:tcPr>
          <w:p>
            <w:r/>
            <w:r>
              <w:rPr>
                <w:rFonts w:ascii="Arial" w:hAnsi="Arial"/>
                <w:sz w:val="19"/>
              </w:rPr>
              <w:t>core/config.py</w:t>
            </w:r>
          </w:p>
        </w:tc>
        <w:tc>
          <w:tcPr>
            <w:tcW w:type="dxa" w:w="1701"/>
          </w:tcPr>
          <w:p>
            <w:r/>
            <w:r>
              <w:rPr>
                <w:rFonts w:ascii="Arial" w:hAnsi="Arial"/>
                <w:sz w:val="19"/>
              </w:rPr>
              <w:t>40</w:t>
            </w:r>
          </w:p>
        </w:tc>
        <w:tc>
          <w:tcPr>
            <w:tcW w:type="dxa" w:w="2211"/>
          </w:tcPr>
          <w:p>
            <w:r/>
            <w:r>
              <w:rPr>
                <w:rFonts w:ascii="Arial" w:hAnsi="Arial"/>
                <w:sz w:val="19"/>
              </w:rPr>
              <w:t>Answer verdict band</w:t>
            </w:r>
          </w:p>
        </w:tc>
      </w:tr>
      <w:tr>
        <w:tc>
          <w:tcPr>
            <w:tcW w:type="dxa" w:w="2835"/>
          </w:tcPr>
          <w:p>
            <w:r/>
            <w:r>
              <w:rPr>
                <w:rFonts w:ascii="Arial" w:hAnsi="Arial"/>
                <w:sz w:val="19"/>
              </w:rPr>
              <w:t>CONSISTENCY_HIGH / MODERATE</w:t>
            </w:r>
          </w:p>
        </w:tc>
        <w:tc>
          <w:tcPr>
            <w:tcW w:type="dxa" w:w="2608"/>
          </w:tcPr>
          <w:p>
            <w:r/>
            <w:r>
              <w:rPr>
                <w:rFonts w:ascii="Arial" w:hAnsi="Arial"/>
                <w:sz w:val="19"/>
              </w:rPr>
              <w:t>core/evaluator/evaluator.py</w:t>
            </w:r>
          </w:p>
        </w:tc>
        <w:tc>
          <w:tcPr>
            <w:tcW w:type="dxa" w:w="1701"/>
          </w:tcPr>
          <w:p>
            <w:r/>
            <w:r>
              <w:rPr>
                <w:rFonts w:ascii="Arial" w:hAnsi="Arial"/>
                <w:sz w:val="19"/>
              </w:rPr>
              <w:t>8 / 16</w:t>
            </w:r>
          </w:p>
        </w:tc>
        <w:tc>
          <w:tcPr>
            <w:tcW w:type="dxa" w:w="2211"/>
          </w:tcPr>
          <w:p>
            <w:r/>
            <w:r>
              <w:rPr>
                <w:rFonts w:ascii="Arial" w:hAnsi="Arial"/>
                <w:sz w:val="19"/>
              </w:rPr>
              <w:t>Judge reliability bands</w:t>
            </w:r>
          </w:p>
        </w:tc>
      </w:tr>
      <w:tr>
        <w:tc>
          <w:tcPr>
            <w:tcW w:type="dxa" w:w="2835"/>
          </w:tcPr>
          <w:p>
            <w:r/>
            <w:r>
              <w:rPr>
                <w:rFonts w:ascii="Arial" w:hAnsi="Arial"/>
                <w:sz w:val="19"/>
              </w:rPr>
              <w:t>WEIGHTS</w:t>
            </w:r>
          </w:p>
        </w:tc>
        <w:tc>
          <w:tcPr>
            <w:tcW w:type="dxa" w:w="2608"/>
          </w:tcPr>
          <w:p>
            <w:r/>
            <w:r>
              <w:rPr>
                <w:rFonts w:ascii="Arial" w:hAnsi="Arial"/>
                <w:sz w:val="19"/>
              </w:rPr>
              <w:t>core/evaluator/fusion.py</w:t>
            </w:r>
          </w:p>
        </w:tc>
        <w:tc>
          <w:tcPr>
            <w:tcW w:type="dxa" w:w="1701"/>
          </w:tcPr>
          <w:p>
            <w:r/>
            <w:r>
              <w:rPr>
                <w:rFonts w:ascii="Arial" w:hAnsi="Arial"/>
                <w:sz w:val="19"/>
              </w:rPr>
              <w:t>.50/.20/.15/.15</w:t>
            </w:r>
          </w:p>
        </w:tc>
        <w:tc>
          <w:tcPr>
            <w:tcW w:type="dxa" w:w="2211"/>
          </w:tcPr>
          <w:p>
            <w:r/>
            <w:r>
              <w:rPr>
                <w:rFonts w:ascii="Arial" w:hAnsi="Arial"/>
                <w:sz w:val="19"/>
              </w:rPr>
              <w:t>Final fusion weighting</w:t>
            </w:r>
          </w:p>
        </w:tc>
      </w:tr>
      <w:tr>
        <w:tc>
          <w:tcPr>
            <w:tcW w:type="dxa" w:w="2835"/>
          </w:tcPr>
          <w:p>
            <w:r/>
            <w:r>
              <w:rPr>
                <w:rFonts w:ascii="Arial" w:hAnsi="Arial"/>
                <w:sz w:val="19"/>
              </w:rPr>
              <w:t>ENGAGEMENT_WEIGHTS</w:t>
            </w:r>
          </w:p>
        </w:tc>
        <w:tc>
          <w:tcPr>
            <w:tcW w:type="dxa" w:w="2608"/>
          </w:tcPr>
          <w:p>
            <w:r/>
            <w:r>
              <w:rPr>
                <w:rFonts w:ascii="Arial" w:hAnsi="Arial"/>
                <w:sz w:val="19"/>
              </w:rPr>
              <w:t>core/evaluator/fusion.py</w:t>
            </w:r>
          </w:p>
        </w:tc>
        <w:tc>
          <w:tcPr>
            <w:tcW w:type="dxa" w:w="1701"/>
          </w:tcPr>
          <w:p>
            <w:r/>
            <w:r>
              <w:rPr>
                <w:rFonts w:ascii="Arial" w:hAnsi="Arial"/>
                <w:sz w:val="19"/>
              </w:rPr>
              <w:t>.45/.20/.35</w:t>
            </w:r>
          </w:p>
        </w:tc>
        <w:tc>
          <w:tcPr>
            <w:tcW w:type="dxa" w:w="2211"/>
          </w:tcPr>
          <w:p>
            <w:r/>
            <w:r>
              <w:rPr>
                <w:rFonts w:ascii="Arial" w:hAnsi="Arial"/>
                <w:sz w:val="19"/>
              </w:rPr>
              <w:t>Attention / posture / voice mix</w:t>
            </w:r>
          </w:p>
        </w:tc>
      </w:tr>
      <w:tr>
        <w:tc>
          <w:tcPr>
            <w:tcW w:type="dxa" w:w="2835"/>
          </w:tcPr>
          <w:p>
            <w:r/>
            <w:r>
              <w:rPr>
                <w:rFonts w:ascii="Arial" w:hAnsi="Arial"/>
                <w:sz w:val="19"/>
              </w:rPr>
              <w:t>NORMAL / SUSPICIOUS_THRESHOLD</w:t>
            </w:r>
          </w:p>
        </w:tc>
        <w:tc>
          <w:tcPr>
            <w:tcW w:type="dxa" w:w="2608"/>
          </w:tcPr>
          <w:p>
            <w:r/>
            <w:r>
              <w:rPr>
                <w:rFonts w:ascii="Arial" w:hAnsi="Arial"/>
                <w:sz w:val="19"/>
              </w:rPr>
              <w:t>core/evaluator/integrity.py</w:t>
            </w:r>
          </w:p>
        </w:tc>
        <w:tc>
          <w:tcPr>
            <w:tcW w:type="dxa" w:w="1701"/>
          </w:tcPr>
          <w:p>
            <w:r/>
            <w:r>
              <w:rPr>
                <w:rFonts w:ascii="Arial" w:hAnsi="Arial"/>
                <w:sz w:val="19"/>
              </w:rPr>
              <w:t>60 / 35</w:t>
            </w:r>
          </w:p>
        </w:tc>
        <w:tc>
          <w:tcPr>
            <w:tcW w:type="dxa" w:w="2211"/>
          </w:tcPr>
          <w:p>
            <w:r/>
            <w:r>
              <w:rPr>
                <w:rFonts w:ascii="Arial" w:hAnsi="Arial"/>
                <w:sz w:val="19"/>
              </w:rPr>
              <w:t>Integrity verdict bands</w:t>
            </w:r>
          </w:p>
        </w:tc>
      </w:tr>
      <w:tr>
        <w:tc>
          <w:tcPr>
            <w:tcW w:type="dxa" w:w="2835"/>
          </w:tcPr>
          <w:p>
            <w:r/>
            <w:r>
              <w:rPr>
                <w:rFonts w:ascii="Arial" w:hAnsi="Arial"/>
                <w:sz w:val="19"/>
              </w:rPr>
              <w:t>MIN_FUZZY_LEN, FUZZY_CUTOFF</w:t>
            </w:r>
          </w:p>
        </w:tc>
        <w:tc>
          <w:tcPr>
            <w:tcW w:type="dxa" w:w="2608"/>
          </w:tcPr>
          <w:p>
            <w:r/>
            <w:r>
              <w:rPr>
                <w:rFonts w:ascii="Arial" w:hAnsi="Arial"/>
                <w:sz w:val="19"/>
              </w:rPr>
              <w:t>core/graph/skill_graph.py</w:t>
            </w:r>
          </w:p>
        </w:tc>
        <w:tc>
          <w:tcPr>
            <w:tcW w:type="dxa" w:w="1701"/>
          </w:tcPr>
          <w:p>
            <w:r/>
            <w:r>
              <w:rPr>
                <w:rFonts w:ascii="Arial" w:hAnsi="Arial"/>
                <w:sz w:val="19"/>
              </w:rPr>
              <w:t>6, 0.88</w:t>
            </w:r>
          </w:p>
        </w:tc>
        <w:tc>
          <w:tcPr>
            <w:tcW w:type="dxa" w:w="2211"/>
          </w:tcPr>
          <w:p>
            <w:r/>
            <w:r>
              <w:rPr>
                <w:rFonts w:ascii="Arial" w:hAnsi="Arial"/>
                <w:sz w:val="19"/>
              </w:rPr>
              <w:t>Skill matching strictness</w:t>
            </w:r>
          </w:p>
        </w:tc>
      </w:tr>
      <w:tr>
        <w:tc>
          <w:tcPr>
            <w:tcW w:type="dxa" w:w="2835"/>
          </w:tcPr>
          <w:p>
            <w:r/>
            <w:r>
              <w:rPr>
                <w:rFonts w:ascii="Arial" w:hAnsi="Arial"/>
                <w:sz w:val="19"/>
              </w:rPr>
              <w:t>DISPLAY_LEAD_SECONDS</w:t>
            </w:r>
          </w:p>
        </w:tc>
        <w:tc>
          <w:tcPr>
            <w:tcW w:type="dxa" w:w="2608"/>
          </w:tcPr>
          <w:p>
            <w:r/>
            <w:r>
              <w:rPr>
                <w:rFonts w:ascii="Arial" w:hAnsi="Arial"/>
                <w:sz w:val="19"/>
              </w:rPr>
              <w:t>core/livekit/run_agent.py</w:t>
            </w:r>
          </w:p>
        </w:tc>
        <w:tc>
          <w:tcPr>
            <w:tcW w:type="dxa" w:w="1701"/>
          </w:tcPr>
          <w:p>
            <w:r/>
            <w:r>
              <w:rPr>
                <w:rFonts w:ascii="Arial" w:hAnsi="Arial"/>
                <w:sz w:val="19"/>
              </w:rPr>
              <w:t>0.45</w:t>
            </w:r>
          </w:p>
        </w:tc>
        <w:tc>
          <w:tcPr>
            <w:tcW w:type="dxa" w:w="2211"/>
          </w:tcPr>
          <w:p>
            <w:r/>
            <w:r>
              <w:rPr>
                <w:rFonts w:ascii="Arial" w:hAnsi="Arial"/>
                <w:sz w:val="19"/>
              </w:rPr>
              <w:t>Delay between showing and speaking</w:t>
            </w:r>
          </w:p>
        </w:tc>
      </w:tr>
      <w:tr>
        <w:tc>
          <w:tcPr>
            <w:tcW w:type="dxa" w:w="2835"/>
          </w:tcPr>
          <w:p>
            <w:r/>
            <w:r>
              <w:rPr>
                <w:rFonts w:ascii="Arial" w:hAnsi="Arial"/>
                <w:sz w:val="19"/>
              </w:rPr>
              <w:t>DETECT_INTERVAL_MS</w:t>
            </w:r>
          </w:p>
        </w:tc>
        <w:tc>
          <w:tcPr>
            <w:tcW w:type="dxa" w:w="2608"/>
          </w:tcPr>
          <w:p>
            <w:r/>
            <w:r>
              <w:rPr>
                <w:rFonts w:ascii="Arial" w:hAnsi="Arial"/>
                <w:sz w:val="19"/>
              </w:rPr>
              <w:t>frontend/src/lib/vision.js</w:t>
            </w:r>
          </w:p>
        </w:tc>
        <w:tc>
          <w:tcPr>
            <w:tcW w:type="dxa" w:w="1701"/>
          </w:tcPr>
          <w:p>
            <w:r/>
            <w:r>
              <w:rPr>
                <w:rFonts w:ascii="Arial" w:hAnsi="Arial"/>
                <w:sz w:val="19"/>
              </w:rPr>
              <w:t>200</w:t>
            </w:r>
          </w:p>
        </w:tc>
        <w:tc>
          <w:tcPr>
            <w:tcW w:type="dxa" w:w="2211"/>
          </w:tcPr>
          <w:p>
            <w:r/>
            <w:r>
              <w:rPr>
                <w:rFonts w:ascii="Arial" w:hAnsi="Arial"/>
                <w:sz w:val="19"/>
              </w:rPr>
              <w:t>Landmark detection rate (overlay smoothness)</w:t>
            </w:r>
          </w:p>
        </w:tc>
      </w:tr>
      <w:tr>
        <w:tc>
          <w:tcPr>
            <w:tcW w:type="dxa" w:w="2835"/>
          </w:tcPr>
          <w:p>
            <w:r/>
            <w:r>
              <w:rPr>
                <w:rFonts w:ascii="Arial" w:hAnsi="Arial"/>
                <w:sz w:val="19"/>
              </w:rPr>
              <w:t>YAW / PITCH_TOLERANCE</w:t>
            </w:r>
          </w:p>
        </w:tc>
        <w:tc>
          <w:tcPr>
            <w:tcW w:type="dxa" w:w="2608"/>
          </w:tcPr>
          <w:p>
            <w:r/>
            <w:r>
              <w:rPr>
                <w:rFonts w:ascii="Arial" w:hAnsi="Arial"/>
                <w:sz w:val="19"/>
              </w:rPr>
              <w:t>frontend/src/lib/vision.js</w:t>
            </w:r>
          </w:p>
        </w:tc>
        <w:tc>
          <w:tcPr>
            <w:tcW w:type="dxa" w:w="1701"/>
          </w:tcPr>
          <w:p>
            <w:r/>
            <w:r>
              <w:rPr>
                <w:rFonts w:ascii="Arial" w:hAnsi="Arial"/>
                <w:sz w:val="19"/>
              </w:rPr>
              <w:t>0.42 / 0.38</w:t>
            </w:r>
          </w:p>
        </w:tc>
        <w:tc>
          <w:tcPr>
            <w:tcW w:type="dxa" w:w="2211"/>
          </w:tcPr>
          <w:p>
            <w:r/>
            <w:r>
              <w:rPr>
                <w:rFonts w:ascii="Arial" w:hAnsi="Arial"/>
                <w:sz w:val="19"/>
              </w:rPr>
              <w:t>Attention sensitivity</w:t>
            </w:r>
          </w:p>
        </w:tc>
      </w:tr>
    </w:tbl>
    <w:p/>
    <w:p>
      <w:pPr>
        <w:spacing w:line="324" w:lineRule="auto"/>
        <w:jc w:val="both"/>
      </w:pPr>
      <w:r>
        <w:rPr>
          <w:rFonts w:ascii="Arial" w:hAnsi="Arial"/>
          <w:b w:val="0"/>
          <w:i w:val="0"/>
          <w:sz w:val="21"/>
        </w:rPr>
        <w:t>If the interview should be shorter for a demonstration, set MAX_INTERVIEW_QUESTIONS to about 6 and MIN_INTERVIEW_QUESTIONS to 3 in .env. The wrap-up watchdog checks every five seconds and will not trigger before the minimum is reached.</w:t>
      </w:r>
    </w:p>
    <w:p>
      <w:pPr>
        <w:pStyle w:val="Heading1"/>
      </w:pPr>
      <w:r>
        <w:rPr>
          <w:rFonts w:ascii="Arial" w:hAnsi="Arial"/>
          <w:color w:val="1A202C"/>
        </w:rPr>
        <w:t>9. Status, Limitations and Next Steps</w:t>
      </w:r>
    </w:p>
    <w:p>
      <w:pPr>
        <w:pStyle w:val="Heading2"/>
      </w:pPr>
      <w:r>
        <w:rPr>
          <w:rFonts w:ascii="Arial" w:hAnsi="Arial"/>
          <w:color w:val="2C5282"/>
        </w:rPr>
        <w:t>9.1 What is complete</w:t>
      </w:r>
    </w:p>
    <w:p>
      <w:pPr>
        <w:pStyle w:val="ListBullet"/>
      </w:pPr>
      <w:r>
        <w:rPr>
          <w:rFonts w:ascii="Arial" w:hAnsi="Arial"/>
          <w:sz w:val="21"/>
        </w:rPr>
        <w:t>CV and job description parsing into structured data</w:t>
      </w:r>
    </w:p>
    <w:p>
      <w:pPr>
        <w:pStyle w:val="ListBullet"/>
      </w:pPr>
      <w:r>
        <w:rPr>
          <w:rFonts w:ascii="Arial" w:hAnsi="Arial"/>
          <w:sz w:val="21"/>
        </w:rPr>
        <w:t>ESCO skill graph with conservative matching, gap analysis and a clustered visualisation</w:t>
      </w:r>
    </w:p>
    <w:p>
      <w:pPr>
        <w:pStyle w:val="ListBullet"/>
      </w:pPr>
      <w:r>
        <w:rPr>
          <w:rFonts w:ascii="Arial" w:hAnsi="Arial"/>
          <w:sz w:val="21"/>
        </w:rPr>
        <w:t>Graph-prioritised question generation</w:t>
      </w:r>
    </w:p>
    <w:p>
      <w:pPr>
        <w:pStyle w:val="ListBullet"/>
      </w:pPr>
      <w:r>
        <w:rPr>
          <w:rFonts w:ascii="Arial" w:hAnsi="Arial"/>
          <w:sz w:val="21"/>
        </w:rPr>
        <w:t>Live voice interview with display-before-speak, budget enforcement and clean automatic ending</w:t>
      </w:r>
    </w:p>
    <w:p>
      <w:pPr>
        <w:pStyle w:val="ListBullet"/>
      </w:pPr>
      <w:r>
        <w:rPr>
          <w:rFonts w:ascii="Arial" w:hAnsi="Arial"/>
          <w:sz w:val="21"/>
        </w:rPr>
        <w:t>Text interview mode sharing the same interviewer, budgets, monitoring and report</w:t>
      </w:r>
    </w:p>
    <w:p>
      <w:pPr>
        <w:pStyle w:val="ListBullet"/>
      </w:pPr>
      <w:r>
        <w:rPr>
          <w:rFonts w:ascii="Arial" w:hAnsi="Arial"/>
          <w:sz w:val="21"/>
        </w:rPr>
        <w:t>Answer evaluation for every substantive answer, with rubric breakdown and self-consistency checking</w:t>
      </w:r>
    </w:p>
    <w:p>
      <w:pPr>
        <w:pStyle w:val="ListBullet"/>
      </w:pPr>
      <w:r>
        <w:rPr>
          <w:rFonts w:ascii="Arial" w:hAnsi="Arial"/>
          <w:sz w:val="21"/>
        </w:rPr>
        <w:t>MediaPipe attention and posture analysis, calibrated per candidate</w:t>
      </w:r>
    </w:p>
    <w:p>
      <w:pPr>
        <w:pStyle w:val="ListBullet"/>
      </w:pPr>
      <w:r>
        <w:rPr>
          <w:rFonts w:ascii="Arial" w:hAnsi="Arial"/>
          <w:sz w:val="21"/>
        </w:rPr>
        <w:t>Vocal delivery analysis from prosodic features</w:t>
      </w:r>
    </w:p>
    <w:p>
      <w:pPr>
        <w:pStyle w:val="ListBullet"/>
      </w:pPr>
      <w:r>
        <w:rPr>
          <w:rFonts w:ascii="Arial" w:hAnsi="Arial"/>
          <w:sz w:val="21"/>
        </w:rPr>
        <w:t>Behavioural integrity detection, calibrated and always explained</w:t>
      </w:r>
    </w:p>
    <w:p>
      <w:pPr>
        <w:pStyle w:val="ListBullet"/>
      </w:pPr>
      <w:r>
        <w:rPr>
          <w:rFonts w:ascii="Arial" w:hAnsi="Arial"/>
          <w:sz w:val="21"/>
        </w:rPr>
        <w:t>Weighted fusion into a final recommendation with full arithmetic exposed</w:t>
      </w:r>
    </w:p>
    <w:p>
      <w:pPr>
        <w:pStyle w:val="ListBullet"/>
      </w:pPr>
      <w:r>
        <w:rPr>
          <w:rFonts w:ascii="Arial" w:hAnsi="Arial"/>
          <w:sz w:val="21"/>
        </w:rPr>
        <w:t>Report screen showing every component and its inputs</w:t>
      </w:r>
    </w:p>
    <w:p>
      <w:pPr>
        <w:pStyle w:val="Heading2"/>
      </w:pPr>
      <w:r>
        <w:rPr>
          <w:rFonts w:ascii="Arial" w:hAnsi="Arial"/>
          <w:color w:val="2C5282"/>
        </w:rPr>
        <w:t>9.2 Known limitations</w:t>
      </w:r>
    </w:p>
    <w:p>
      <w:pPr>
        <w:spacing w:line="324" w:lineRule="auto"/>
        <w:jc w:val="both"/>
      </w:pPr>
      <w:r>
        <w:rPr>
          <w:rFonts w:ascii="Arial" w:hAnsi="Arial"/>
          <w:b w:val="0"/>
          <w:i w:val="0"/>
          <w:sz w:val="21"/>
        </w:rPr>
        <w:t>These are stated plainly because a handover that hides them is not useful.</w:t>
      </w:r>
    </w:p>
    <w:p>
      <w:pPr>
        <w:pStyle w:val="ListBullet"/>
      </w:pPr>
      <w:r>
        <w:rPr>
          <w:rFonts w:ascii="Arial" w:hAnsi="Arial"/>
          <w:b/>
          <w:sz w:val="21"/>
        </w:rPr>
        <w:t xml:space="preserve">Second evaluation track — </w:t>
      </w:r>
      <w:r>
        <w:rPr>
          <w:rFonts w:ascii="Arial" w:hAnsi="Arial"/>
          <w:sz w:val="21"/>
        </w:rPr>
        <w:t>The trained-classifier evaluation track (Sentence-BERT + XGBoost + SHAP) is not wired in. The comparison between a trained classifier and the language-model judge, which the proposal frames as its research contribution, therefore has not been run.</w:t>
      </w:r>
    </w:p>
    <w:p>
      <w:pPr>
        <w:pStyle w:val="ListBullet"/>
      </w:pPr>
      <w:r>
        <w:rPr>
          <w:rFonts w:ascii="Arial" w:hAnsi="Arial"/>
          <w:b/>
          <w:sz w:val="21"/>
        </w:rPr>
        <w:t xml:space="preserve">Human agreement study — </w:t>
      </w:r>
      <w:r>
        <w:rPr>
          <w:rFonts w:ascii="Arial" w:hAnsi="Arial"/>
          <w:sz w:val="21"/>
        </w:rPr>
        <w:t>There is no harness measuring agreement against human ratings, and no paraphrase-consistency experiment. Objective 6 of the proposal is not yet evidenced.</w:t>
      </w:r>
    </w:p>
    <w:p>
      <w:pPr>
        <w:pStyle w:val="ListBullet"/>
      </w:pPr>
      <w:r>
        <w:rPr>
          <w:rFonts w:ascii="Arial" w:hAnsi="Arial"/>
          <w:b/>
          <w:sz w:val="21"/>
        </w:rPr>
        <w:t xml:space="preserve">Reference answers — </w:t>
      </w:r>
      <w:r>
        <w:rPr>
          <w:rFonts w:ascii="Arial" w:hAnsi="Arial"/>
          <w:sz w:val="21"/>
        </w:rPr>
        <w:t>The judge scores against a reference answer that the same model family generated. This is reasonable for relative comparison but is not an independent ground truth.</w:t>
      </w:r>
    </w:p>
    <w:p>
      <w:pPr>
        <w:pStyle w:val="ListBullet"/>
      </w:pPr>
      <w:r>
        <w:rPr>
          <w:rFonts w:ascii="Arial" w:hAnsi="Arial"/>
          <w:b/>
          <w:sz w:val="21"/>
        </w:rPr>
        <w:t xml:space="preserve">Integrity baseline — </w:t>
      </w:r>
      <w:r>
        <w:rPr>
          <w:rFonts w:ascii="Arial" w:hAnsi="Arial"/>
          <w:sz w:val="21"/>
        </w:rPr>
        <w:t>The Isolation Forest baseline is synthetic, chosen to match the ranges the system measures. It has not been fitted to real pilot sessions, which the proposal intended.</w:t>
      </w:r>
    </w:p>
    <w:p>
      <w:pPr>
        <w:pStyle w:val="ListBullet"/>
      </w:pPr>
      <w:r>
        <w:rPr>
          <w:rFonts w:ascii="Arial" w:hAnsi="Arial"/>
          <w:b/>
          <w:sz w:val="21"/>
        </w:rPr>
        <w:t xml:space="preserve">Emotion detection — </w:t>
      </w:r>
      <w:r>
        <w:rPr>
          <w:rFonts w:ascii="Arial" w:hAnsi="Arial"/>
          <w:sz w:val="21"/>
        </w:rPr>
        <w:t>Facial emotion still loads face-api.js and its models from a public CDN. If that is unreachable, emotion data is simply absent; the rest of the report is unaffected.</w:t>
      </w:r>
    </w:p>
    <w:p>
      <w:pPr>
        <w:pStyle w:val="ListBullet"/>
      </w:pPr>
      <w:r>
        <w:rPr>
          <w:rFonts w:ascii="Arial" w:hAnsi="Arial"/>
          <w:b/>
          <w:sz w:val="21"/>
        </w:rPr>
        <w:t xml:space="preserve">Single session — </w:t>
      </w:r>
      <w:r>
        <w:rPr>
          <w:rFonts w:ascii="Arial" w:hAnsi="Arial"/>
          <w:sz w:val="21"/>
        </w:rPr>
        <w:t>Session state is held in memory in a single server process. It supports one interview at a time, which is appropriate for a dissertation demonstration but not for concurrent use.</w:t>
      </w:r>
    </w:p>
    <w:p>
      <w:pPr>
        <w:pStyle w:val="ListBullet"/>
      </w:pPr>
      <w:r>
        <w:rPr>
          <w:rFonts w:ascii="Arial" w:hAnsi="Arial"/>
          <w:b/>
          <w:sz w:val="21"/>
        </w:rPr>
        <w:t xml:space="preserve">Equal rubric weights — </w:t>
      </w:r>
      <w:r>
        <w:rPr>
          <w:rFonts w:ascii="Arial" w:hAnsi="Arial"/>
          <w:sz w:val="21"/>
        </w:rPr>
        <w:t>The four rubric criteria are equally weighted at 25 points each, following the proposal. This means a fully accurate but partially complete answer can still score around 80.</w:t>
      </w:r>
    </w:p>
    <w:p>
      <w:pPr>
        <w:pStyle w:val="Heading2"/>
      </w:pPr>
      <w:r>
        <w:rPr>
          <w:rFonts w:ascii="Arial" w:hAnsi="Arial"/>
          <w:color w:val="2C5282"/>
        </w:rPr>
        <w:t>9.3 Suggested next steps</w:t>
      </w:r>
    </w:p>
    <w:p>
      <w:pPr>
        <w:pStyle w:val="ListBullet"/>
      </w:pPr>
      <w:r>
        <w:rPr>
          <w:rFonts w:ascii="Arial" w:hAnsi="Arial"/>
          <w:sz w:val="21"/>
        </w:rPr>
        <w:t>Run a small human-rating study over recorded answers and report quadratic-weighted Cohen's Kappa and Spearman correlation against the judge.</w:t>
      </w:r>
    </w:p>
    <w:p>
      <w:pPr>
        <w:pStyle w:val="ListBullet"/>
      </w:pPr>
      <w:r>
        <w:rPr>
          <w:rFonts w:ascii="Arial" w:hAnsi="Arial"/>
          <w:sz w:val="21"/>
        </w:rPr>
        <w:t>Paraphrase a set of answers and measure score variance within each paraphrase group.</w:t>
      </w:r>
    </w:p>
    <w:p>
      <w:pPr>
        <w:pStyle w:val="ListBullet"/>
      </w:pPr>
      <w:r>
        <w:rPr>
          <w:rFonts w:ascii="Arial" w:hAnsi="Arial"/>
          <w:sz w:val="21"/>
        </w:rPr>
        <w:t>Collect pilot sessions from volunteers and refit the integrity baseline on real data.</w:t>
      </w:r>
    </w:p>
    <w:p>
      <w:pPr>
        <w:pStyle w:val="ListBullet"/>
      </w:pPr>
      <w:r>
        <w:rPr>
          <w:rFonts w:ascii="Arial" w:hAnsi="Arial"/>
          <w:sz w:val="21"/>
        </w:rPr>
        <w:t>If the trained second track is wanted, re-enable track_b.py and restore the comparison block.</w:t>
      </w:r>
    </w:p>
    <w:p>
      <w:pPr>
        <w:pStyle w:val="ListBullet"/>
      </w:pPr>
      <w:r>
        <w:rPr>
          <w:rFonts w:ascii="Arial" w:hAnsi="Arial"/>
          <w:sz w:val="21"/>
        </w:rPr>
        <w:t>Consider weighting technical accuracy and completeness above clarity and relevance, if partial answers should score lower.</w:t>
      </w:r>
    </w:p>
    <w:p>
      <w:pPr>
        <w:pStyle w:val="Heading2"/>
      </w:pPr>
      <w:r>
        <w:rPr>
          <w:rFonts w:ascii="Arial" w:hAnsi="Arial"/>
          <w:color w:val="2C5282"/>
        </w:rPr>
        <w:t>9.4 Ethics</w:t>
      </w:r>
    </w:p>
    <w:p>
      <w:pPr>
        <w:spacing w:line="324" w:lineRule="auto"/>
        <w:jc w:val="both"/>
      </w:pPr>
      <w:r>
        <w:rPr>
          <w:rFonts w:ascii="Arial" w:hAnsi="Arial"/>
          <w:b w:val="0"/>
          <w:i w:val="0"/>
          <w:sz w:val="21"/>
        </w:rPr>
        <w:t>No real hiring decision is made with this system and no person's employment is affected by it. All evaluation data is synthetic or supplied by the person testing it. Video and audio are analysed in the browser and never recorded or transmitted; only derived numeric features leave the machine. Any pilot data collection involving human participants requires ethical approval, informed consent, anonymisation, and the right to withdraw.</w:t>
      </w:r>
    </w:p>
    <w:p>
      <w:pPr>
        <w:pStyle w:val="Heading1"/>
      </w:pPr>
      <w:r>
        <w:rPr>
          <w:rFonts w:ascii="Arial" w:hAnsi="Arial"/>
          <w:color w:val="1A202C"/>
        </w:rPr>
        <w:t>10. Troubleshooting</w:t>
      </w:r>
    </w:p>
    <w:tbl>
      <w:tblPr>
        <w:tblStyle w:val="LightGrid-Accent1"/>
        <w:tblW w:type="auto" w:w="0"/>
        <w:jc w:val="center"/>
        <w:tblLook w:firstColumn="1" w:firstRow="1" w:lastColumn="0" w:lastRow="0" w:noHBand="0" w:noVBand="1" w:val="04A0"/>
      </w:tblPr>
      <w:tblGrid>
        <w:gridCol w:w="4873"/>
        <w:gridCol w:w="4873"/>
      </w:tblGrid>
      <w:tr>
        <w:tc>
          <w:tcPr>
            <w:tcW w:type="dxa" w:w="3118"/>
          </w:tcPr>
          <w:p>
            <w:r/>
            <w:r>
              <w:rPr>
                <w:rFonts w:ascii="Arial" w:hAnsi="Arial"/>
                <w:b/>
                <w:sz w:val="19"/>
              </w:rPr>
              <w:t>Symptom</w:t>
            </w:r>
          </w:p>
        </w:tc>
        <w:tc>
          <w:tcPr>
            <w:tcW w:type="dxa" w:w="6236"/>
          </w:tcPr>
          <w:p>
            <w:r/>
            <w:r>
              <w:rPr>
                <w:rFonts w:ascii="Arial" w:hAnsi="Arial"/>
                <w:b/>
                <w:sz w:val="19"/>
              </w:rPr>
              <w:t>Cause and fix</w:t>
            </w:r>
          </w:p>
        </w:tc>
      </w:tr>
      <w:tr>
        <w:tc>
          <w:tcPr>
            <w:tcW w:type="dxa" w:w="3118"/>
          </w:tcPr>
          <w:p>
            <w:r/>
            <w:r>
              <w:rPr>
                <w:rFonts w:ascii="Arial" w:hAnsi="Arial"/>
                <w:sz w:val="19"/>
              </w:rPr>
              <w:t>"python not found"</w:t>
            </w:r>
          </w:p>
        </w:tc>
        <w:tc>
          <w:tcPr>
            <w:tcW w:type="dxa" w:w="6236"/>
          </w:tcPr>
          <w:p>
            <w:r/>
            <w:r>
              <w:rPr>
                <w:rFonts w:ascii="Arial" w:hAnsi="Arial"/>
                <w:sz w:val="19"/>
              </w:rPr>
              <w:t>Reinstall Python with "Add to PATH" ticked</w:t>
            </w:r>
          </w:p>
        </w:tc>
      </w:tr>
      <w:tr>
        <w:tc>
          <w:tcPr>
            <w:tcW w:type="dxa" w:w="3118"/>
          </w:tcPr>
          <w:p>
            <w:r/>
            <w:r>
              <w:rPr>
                <w:rFonts w:ascii="Arial" w:hAnsi="Arial"/>
                <w:sz w:val="19"/>
              </w:rPr>
              <w:t>"node not found"</w:t>
            </w:r>
          </w:p>
        </w:tc>
        <w:tc>
          <w:tcPr>
            <w:tcW w:type="dxa" w:w="6236"/>
          </w:tcPr>
          <w:p>
            <w:r/>
            <w:r>
              <w:rPr>
                <w:rFonts w:ascii="Arial" w:hAnsi="Arial"/>
                <w:sz w:val="19"/>
              </w:rPr>
              <w:t>Install Node.js LTS from nodejs.org</w:t>
            </w:r>
          </w:p>
        </w:tc>
      </w:tr>
      <w:tr>
        <w:tc>
          <w:tcPr>
            <w:tcW w:type="dxa" w:w="3118"/>
          </w:tcPr>
          <w:p>
            <w:r/>
            <w:r>
              <w:rPr>
                <w:rFonts w:ascii="Arial" w:hAnsi="Arial"/>
                <w:sz w:val="19"/>
              </w:rPr>
              <w:t>Agent does not speak at all</w:t>
            </w:r>
          </w:p>
        </w:tc>
        <w:tc>
          <w:tcPr>
            <w:tcW w:type="dxa" w:w="6236"/>
          </w:tcPr>
          <w:p>
            <w:r/>
            <w:r>
              <w:rPr>
                <w:rFonts w:ascii="Arial" w:hAnsi="Arial"/>
                <w:sz w:val="19"/>
              </w:rPr>
              <w:t>Every voice provider failed. agent_debug.log names each one and why. Most often both the ElevenLabs and Deepgram keys are missing, invalid, or out of credit</w:t>
            </w:r>
          </w:p>
        </w:tc>
      </w:tr>
      <w:tr>
        <w:tc>
          <w:tcPr>
            <w:tcW w:type="dxa" w:w="3118"/>
          </w:tcPr>
          <w:p>
            <w:r/>
            <w:r>
              <w:rPr>
                <w:rFonts w:ascii="Arial" w:hAnsi="Arial"/>
                <w:sz w:val="19"/>
              </w:rPr>
              <w:t>Agent speaks a few words then goes silent</w:t>
            </w:r>
          </w:p>
        </w:tc>
        <w:tc>
          <w:tcPr>
            <w:tcW w:type="dxa" w:w="6236"/>
          </w:tcPr>
          <w:p>
            <w:r/>
            <w:r>
              <w:rPr>
                <w:rFonts w:ascii="Arial" w:hAnsi="Arial"/>
                <w:sz w:val="19"/>
              </w:rPr>
              <w:t>Almost always an exhausted ElevenLabs quota — see section 5.7. The agent now detects this at startup and falls back to Deepgram automatically</w:t>
            </w:r>
          </w:p>
        </w:tc>
      </w:tr>
      <w:tr>
        <w:tc>
          <w:tcPr>
            <w:tcW w:type="dxa" w:w="3118"/>
          </w:tcPr>
          <w:p>
            <w:r/>
            <w:r>
              <w:rPr>
                <w:rFonts w:ascii="Arial" w:hAnsi="Arial"/>
                <w:sz w:val="19"/>
              </w:rPr>
              <w:t>Header shows "text only"</w:t>
            </w:r>
          </w:p>
        </w:tc>
        <w:tc>
          <w:tcPr>
            <w:tcW w:type="dxa" w:w="6236"/>
          </w:tcPr>
          <w:p>
            <w:r/>
            <w:r>
              <w:rPr>
                <w:rFonts w:ascii="Arial" w:hAnsi="Arial"/>
                <w:sz w:val="19"/>
              </w:rPr>
              <w:t>No voice provider produced audio. Questions are still displayed and the interview still works. Top up ElevenLabs or check the Deepgram key</w:t>
            </w:r>
          </w:p>
        </w:tc>
      </w:tr>
      <w:tr>
        <w:tc>
          <w:tcPr>
            <w:tcW w:type="dxa" w:w="3118"/>
          </w:tcPr>
          <w:p>
            <w:r/>
            <w:r>
              <w:rPr>
                <w:rFonts w:ascii="Arial" w:hAnsi="Arial"/>
                <w:sz w:val="19"/>
              </w:rPr>
              <w:t>No attention or posture on the report</w:t>
            </w:r>
          </w:p>
        </w:tc>
        <w:tc>
          <w:tcPr>
            <w:tcW w:type="dxa" w:w="6236"/>
          </w:tcPr>
          <w:p>
            <w:r/>
            <w:r>
              <w:rPr>
                <w:rFonts w:ascii="Arial" w:hAnsi="Arial"/>
                <w:sz w:val="19"/>
              </w:rPr>
              <w:t>The MediaPipe assets did not download. Run: cd frontend &amp;&amp; npm run vision-assets</w:t>
            </w:r>
          </w:p>
        </w:tc>
      </w:tr>
      <w:tr>
        <w:tc>
          <w:tcPr>
            <w:tcW w:type="dxa" w:w="3118"/>
          </w:tcPr>
          <w:p>
            <w:r/>
            <w:r>
              <w:rPr>
                <w:rFonts w:ascii="Arial" w:hAnsi="Arial"/>
                <w:sz w:val="19"/>
              </w:rPr>
              <w:t>No emotion data</w:t>
            </w:r>
          </w:p>
        </w:tc>
        <w:tc>
          <w:tcPr>
            <w:tcW w:type="dxa" w:w="6236"/>
          </w:tcPr>
          <w:p>
            <w:r/>
            <w:r>
              <w:rPr>
                <w:rFonts w:ascii="Arial" w:hAnsi="Arial"/>
                <w:sz w:val="19"/>
              </w:rPr>
              <w:t>face-api.js CDN was unreachable; everything else still works</w:t>
            </w:r>
          </w:p>
        </w:tc>
      </w:tr>
      <w:tr>
        <w:tc>
          <w:tcPr>
            <w:tcW w:type="dxa" w:w="3118"/>
          </w:tcPr>
          <w:p>
            <w:r/>
            <w:r>
              <w:rPr>
                <w:rFonts w:ascii="Arial" w:hAnsi="Arial"/>
                <w:sz w:val="19"/>
              </w:rPr>
              <w:t>Camera or microphone blocked</w:t>
            </w:r>
          </w:p>
        </w:tc>
        <w:tc>
          <w:tcPr>
            <w:tcW w:type="dxa" w:w="6236"/>
          </w:tcPr>
          <w:p>
            <w:r/>
            <w:r>
              <w:rPr>
                <w:rFonts w:ascii="Arial" w:hAnsi="Arial"/>
                <w:sz w:val="19"/>
              </w:rPr>
              <w:t>Allow access via the lock icon in the browser address bar</w:t>
            </w:r>
          </w:p>
        </w:tc>
      </w:tr>
      <w:tr>
        <w:tc>
          <w:tcPr>
            <w:tcW w:type="dxa" w:w="3118"/>
          </w:tcPr>
          <w:p>
            <w:r/>
            <w:r>
              <w:rPr>
                <w:rFonts w:ascii="Arial" w:hAnsi="Arial"/>
                <w:sz w:val="19"/>
              </w:rPr>
              <w:t>Port 8000 already in use</w:t>
            </w:r>
          </w:p>
        </w:tc>
        <w:tc>
          <w:tcPr>
            <w:tcW w:type="dxa" w:w="6236"/>
          </w:tcPr>
          <w:p>
            <w:r/>
            <w:r>
              <w:rPr>
                <w:rFonts w:ascii="Arial" w:hAnsi="Arial"/>
                <w:sz w:val="19"/>
              </w:rPr>
              <w:t>Close the previous server, or restart the machine</w:t>
            </w:r>
          </w:p>
        </w:tc>
      </w:tr>
      <w:tr>
        <w:tc>
          <w:tcPr>
            <w:tcW w:type="dxa" w:w="3118"/>
          </w:tcPr>
          <w:p>
            <w:r/>
            <w:r>
              <w:rPr>
                <w:rFonts w:ascii="Arial" w:hAnsi="Arial"/>
                <w:sz w:val="19"/>
              </w:rPr>
              <w:t>Report says "Evaluation failed"</w:t>
            </w:r>
          </w:p>
        </w:tc>
        <w:tc>
          <w:tcPr>
            <w:tcW w:type="dxa" w:w="6236"/>
          </w:tcPr>
          <w:p>
            <w:r/>
            <w:r>
              <w:rPr>
                <w:rFonts w:ascii="Arial" w:hAnsi="Arial"/>
                <w:sz w:val="19"/>
              </w:rPr>
              <w:t>Usually a Gemini rate limit or network error. Press Retry on the report screen</w:t>
            </w:r>
          </w:p>
        </w:tc>
      </w:tr>
      <w:tr>
        <w:tc>
          <w:tcPr>
            <w:tcW w:type="dxa" w:w="3118"/>
          </w:tcPr>
          <w:p>
            <w:r/>
            <w:r>
              <w:rPr>
                <w:rFonts w:ascii="Arial" w:hAnsi="Arial"/>
                <w:sz w:val="19"/>
              </w:rPr>
              <w:t>Interview does not end</w:t>
            </w:r>
          </w:p>
        </w:tc>
        <w:tc>
          <w:tcPr>
            <w:tcW w:type="dxa" w:w="6236"/>
          </w:tcPr>
          <w:p>
            <w:r/>
            <w:r>
              <w:rPr>
                <w:rFonts w:ascii="Arial" w:hAnsi="Arial"/>
                <w:sz w:val="19"/>
              </w:rPr>
              <w:t>The watchdog force-closes 35 seconds after wrap-up is requested</w:t>
            </w:r>
          </w:p>
        </w:tc>
      </w:tr>
    </w:tbl>
    <w:p/>
    <w:p/>
    <w:p>
      <w:pPr>
        <w:spacing w:line="324" w:lineRule="auto"/>
        <w:jc w:val="both"/>
      </w:pPr>
      <w:r>
        <w:rPr>
          <w:rFonts w:ascii="Arial" w:hAnsi="Arial"/>
          <w:b w:val="0"/>
          <w:i/>
          <w:sz w:val="21"/>
        </w:rPr>
        <w:t>The agent writes a full log to agent_debug.log in the project root on every run. That file is the first place to look for anything related to the voice interview.</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