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7D32" w:sz="2"/>
          <w:bottom w:val="single" w:color="2E7D32" w:sz="2"/>
        </w:pBdr>
        <w:shd w:fill="2E7D32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TallyWise</w:t>
      </w:r>
    </w:p>
    <w:p>
      <w:pPr>
        <w:shd w:fill="2E7D32" w:val="clear"/>
        <w:spacing w:after="120" w:before="0"/>
      </w:pPr>
      <w:r>
        <w:rPr>
          <w:rFonts w:ascii="Arial" w:cs="Arial" w:eastAsia="Arial" w:hAnsi="Arial"/>
          <w:color w:val="D8EBD9"/>
          <w:sz w:val="20"/>
          <w:szCs w:val="20"/>
        </w:rPr>
        <w:t xml:space="preserve">Bookkeeping + a Fractional CFO — built for construction &amp; trades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620"/>
          <w:sz w:val="30"/>
          <w:szCs w:val="30"/>
        </w:rPr>
        <w:t xml:space="preserve">Know which jobs actually make you money.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 contractors can tell you what's in the bank — but not which jobs made money once labor, materials, and subs are in. That gap is where profit quietly leaks: underbilled change orders, subs paid before you get paid, sales tax on materials nobody tracked. We turn it into a number you see every month.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WHAT WE DO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620"/>
                <w:sz w:val="21"/>
                <w:szCs w:val="21"/>
              </w:rPr>
              <w:t xml:space="preserve">Books &amp; payroll, done for you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costing, subs &amp; 1099s, sales tax on materials, and crew payroll — off your plate and done right.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620"/>
                <w:sz w:val="21"/>
                <w:szCs w:val="21"/>
              </w:rPr>
              <w:t xml:space="preserve">A fractional CFO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Profit per job every month, cash-flow you can see coming, and straight answers on pricing and margins.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620"/>
                <w:sz w:val="21"/>
                <w:szCs w:val="21"/>
              </w:rPr>
              <w:t xml:space="preserve">We speak construction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a generic bookkeeper — we know job costing, retainage, and how contractors actually get paid.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WHAT YOU GET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Profit per job, monthly — winners vs. the jobs that just kept the crew busy.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Cash flow you can see coming, instead of robbing Peter to pay Paul.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Books, payroll, and sales tax handled — so you're on the tools, not in the spreadsheet at 9pm.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Someone who knows construction accounting in your corner.</w:t>
      </w:r>
    </w:p>
    <w:p>
      <w:pPr>
        <w:pBdr>
          <w:top w:val="single" w:color="E8F3EA" w:sz="4" w:space="8"/>
          <w:bottom w:val="single" w:color="E8F3EA" w:sz="4" w:space="8"/>
          <w:left w:val="single" w:color="2E7D32" w:sz="18" w:space="12"/>
          <w:right w:val="single" w:color="E8F3EA" w:sz="4" w:space="8"/>
        </w:pBdr>
        <w:shd w:fill="E8F3EA" w:val="clear"/>
        <w:spacing w:after="60" w:before="140"/>
      </w:pPr>
      <w:r>
        <w:rPr>
          <w:rFonts w:ascii="Arial" w:cs="Arial" w:eastAsia="Arial" w:hAnsi="Arial"/>
          <w:b/>
          <w:bCs/>
          <w:color w:val="1B4620"/>
          <w:sz w:val="19"/>
          <w:szCs w:val="19"/>
        </w:rPr>
        <w:t xml:space="preserve">Why we exist: </w:t>
      </w:r>
      <w:r>
        <w:rPr>
          <w:rFonts w:ascii="Arial" w:cs="Arial" w:eastAsia="Arial" w:hAnsi="Arial"/>
          <w:i/>
          <w:iCs/>
          <w:color w:val="1B4620"/>
          <w:sz w:val="19"/>
          <w:szCs w:val="19"/>
        </w:rPr>
        <w:t xml:space="preserve">TallyWise was started by Abid Hussain after helping run his brother's construction company — busy, growing, and quietly bleeding cash because no one could see the numbers. We built TallyWise so contractors don't have to fly blind.</w:t>
      </w:r>
    </w:p>
    <w:p>
      <w:pPr>
        <w:pBdr>
          <w:top w:val="single" w:color="E0C060" w:sz="6"/>
          <w:bottom w:val="single" w:color="E0C060" w:sz="6"/>
          <w:left w:val="single" w:color="E0C060" w:sz="6"/>
          <w:right w:val="single" w:color="E0C060" w:sz="6"/>
        </w:pBdr>
        <w:shd w:fill="FFF6C8" w:val="clear"/>
        <w:spacing w:after="40" w:before="160"/>
        <w:jc w:val="center"/>
      </w:pPr>
      <w:r>
        <w:rPr>
          <w:rFonts w:ascii="Arial" w:cs="Arial" w:eastAsia="Arial" w:hAnsi="Arial"/>
          <w:b/>
          <w:bCs/>
          <w:color w:val="1B4620"/>
          <w:sz w:val="22"/>
          <w:szCs w:val="22"/>
        </w:rPr>
        <w:t xml:space="preserve">Free 15-minute CFO review — </w:t>
      </w:r>
      <w:r>
        <w:rPr>
          <w:rFonts w:ascii="Arial" w:cs="Arial" w:eastAsia="Arial" w:hAnsi="Arial"/>
          <w:color w:val="1B4620"/>
          <w:sz w:val="20"/>
          <w:szCs w:val="20"/>
        </w:rPr>
        <w:t xml:space="preserve">we look at your actual numbers, live on Zoom, and show you where cash is leaking. You keep whatever we find.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tallywise.com   ·   855-68-TALLY   ·   801 Travis Street, Suite 2101, Houston, TX 77002</w:t>
      </w:r>
    </w:p>
    <w:sectPr>
      <w:pgSz w:w="12240" w:h="15840" w:orient="portrait"/>
      <w:pgMar w:top="72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2026-08-19T15:50:53.085Z</dcterms:created>
  <dcterms:modified xsi:type="dcterms:W3CDTF">2026-08-19T15:50:53.105Z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