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50202" w:rsidRPr="00F50202" w:rsidRDefault="00F50202" w:rsidP="008B2239">
      <w:pPr>
        <w:pStyle w:val="Heading1"/>
        <w:tabs>
          <w:tab w:val="left" w:pos="1387"/>
        </w:tabs>
        <w:jc w:val="center"/>
        <w:rPr>
          <w:rFonts w:ascii="Times" w:hAnsi="Times"/>
          <w:sz w:val="32"/>
          <w:szCs w:val="32"/>
        </w:rPr>
      </w:pPr>
      <w:proofErr w:type="spellStart"/>
      <w:r w:rsidRPr="00F50202">
        <w:rPr>
          <w:rFonts w:ascii="Times" w:hAnsi="Times"/>
          <w:sz w:val="32"/>
          <w:szCs w:val="32"/>
        </w:rPr>
        <w:t>ScreenShot</w:t>
      </w:r>
      <w:proofErr w:type="spellEnd"/>
      <w:r w:rsidRPr="00F50202">
        <w:rPr>
          <w:rFonts w:ascii="Times" w:hAnsi="Times"/>
          <w:sz w:val="32"/>
          <w:szCs w:val="32"/>
        </w:rPr>
        <w:t xml:space="preserve"> Of the Final Dashboard</w:t>
      </w:r>
    </w:p>
    <w:p w:rsidR="00F50202" w:rsidRPr="00F50202" w:rsidRDefault="00F50202">
      <w:pPr>
        <w:pStyle w:val="Heading1"/>
        <w:rPr>
          <w:rFonts w:ascii="Times" w:hAnsi="Times"/>
        </w:rPr>
      </w:pPr>
    </w:p>
    <w:p w:rsidR="00F50202" w:rsidRPr="008B2239" w:rsidRDefault="008B2239" w:rsidP="008B2239">
      <w:pPr>
        <w:pStyle w:val="Heading1"/>
        <w:jc w:val="center"/>
        <w:rPr>
          <w:rFonts w:ascii="Times" w:hAnsi="Times"/>
        </w:rPr>
      </w:pPr>
      <w:r>
        <w:rPr>
          <w:rFonts w:ascii="Times" w:hAnsi="Times"/>
          <w:noProof/>
        </w:rPr>
        <w:drawing>
          <wp:inline distT="0" distB="0" distL="0" distR="0">
            <wp:extent cx="5850467" cy="3656542"/>
            <wp:effectExtent l="0" t="0" r="4445" b="1270"/>
            <wp:docPr id="2005188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18838" name="Picture 20051883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4594" cy="3659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0202">
        <w:rPr>
          <w:rFonts w:ascii="Times" w:hAnsi="Times"/>
        </w:rPr>
        <w:br w:type="textWrapping" w:clear="all"/>
      </w:r>
      <w:r w:rsidR="00F50202" w:rsidRPr="00F50202">
        <w:rPr>
          <w:rFonts w:ascii="Times" w:hAnsi="Times"/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</w:t>
      </w:r>
      <w:r w:rsidR="00F50202">
        <w:rPr>
          <w:rFonts w:ascii="Times" w:hAnsi="Times"/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ig</w:t>
      </w:r>
      <w:r w:rsidR="00F50202" w:rsidRPr="00F50202">
        <w:rPr>
          <w:rFonts w:ascii="Times" w:hAnsi="Times"/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:1 Screenshot </w:t>
      </w:r>
      <w:proofErr w:type="gramStart"/>
      <w:r w:rsidR="00F50202" w:rsidRPr="00F50202">
        <w:rPr>
          <w:rFonts w:ascii="Times" w:hAnsi="Times"/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Of</w:t>
      </w:r>
      <w:proofErr w:type="gramEnd"/>
      <w:r w:rsidR="00F50202" w:rsidRPr="00F50202">
        <w:rPr>
          <w:rFonts w:ascii="Times" w:hAnsi="Times"/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Final Dashboard of the sales comparison of Regions</w:t>
      </w:r>
    </w:p>
    <w:p w:rsidR="00F50202" w:rsidRPr="00F50202" w:rsidRDefault="00F50202">
      <w:pPr>
        <w:pStyle w:val="Heading1"/>
        <w:rPr>
          <w:rFonts w:ascii="Times" w:hAnsi="Times"/>
        </w:rPr>
      </w:pPr>
    </w:p>
    <w:p w:rsidR="00F50202" w:rsidRDefault="00F50202" w:rsidP="00F50202">
      <w:pPr>
        <w:pStyle w:val="Heading1"/>
        <w:rPr>
          <w:rFonts w:ascii="Times" w:hAnsi="Times"/>
        </w:rPr>
      </w:pPr>
    </w:p>
    <w:p w:rsidR="008B2239" w:rsidRDefault="008B2239" w:rsidP="00F50202">
      <w:pPr>
        <w:pStyle w:val="Heading1"/>
        <w:jc w:val="center"/>
        <w:rPr>
          <w:rFonts w:ascii="Times" w:hAnsi="Times"/>
          <w:sz w:val="32"/>
          <w:szCs w:val="32"/>
        </w:rPr>
      </w:pPr>
    </w:p>
    <w:p w:rsidR="008B2239" w:rsidRPr="008B2239" w:rsidRDefault="008B2239" w:rsidP="008B2239"/>
    <w:p w:rsidR="00CC1E00" w:rsidRPr="00F50202" w:rsidRDefault="00000000" w:rsidP="00F50202">
      <w:pPr>
        <w:pStyle w:val="Heading1"/>
        <w:jc w:val="center"/>
        <w:rPr>
          <w:rFonts w:ascii="Times" w:hAnsi="Times"/>
          <w:sz w:val="32"/>
          <w:szCs w:val="32"/>
        </w:rPr>
      </w:pPr>
      <w:r w:rsidRPr="00F50202">
        <w:rPr>
          <w:rFonts w:ascii="Times" w:hAnsi="Times"/>
          <w:sz w:val="32"/>
          <w:szCs w:val="32"/>
        </w:rPr>
        <w:lastRenderedPageBreak/>
        <w:t>Sales Comparison of Regions – Dashboard Report</w:t>
      </w:r>
    </w:p>
    <w:p w:rsidR="00CC1E00" w:rsidRDefault="00000000">
      <w:pPr>
        <w:rPr>
          <w:rFonts w:ascii="Times" w:hAnsi="Times"/>
        </w:rPr>
      </w:pPr>
      <w:r w:rsidRPr="00F50202">
        <w:rPr>
          <w:rFonts w:ascii="Times" w:hAnsi="Times"/>
        </w:rPr>
        <w:br/>
      </w:r>
      <w:r w:rsidRPr="00F50202">
        <w:rPr>
          <w:rFonts w:ascii="Times" w:hAnsi="Times"/>
          <w:b/>
          <w:bCs/>
          <w:sz w:val="24"/>
          <w:szCs w:val="24"/>
        </w:rPr>
        <w:t>1. Introduction</w:t>
      </w:r>
      <w:r w:rsidRPr="00F50202">
        <w:rPr>
          <w:rFonts w:ascii="Times" w:hAnsi="Times"/>
        </w:rPr>
        <w:br/>
        <w:t xml:space="preserve">This report explains the Sales Comparison of Regions dashboard created using Tableau Public. </w:t>
      </w:r>
      <w:r w:rsidRPr="00F50202">
        <w:rPr>
          <w:rFonts w:ascii="Times" w:hAnsi="Times"/>
        </w:rPr>
        <w:br/>
        <w:t xml:space="preserve">The dashboard compares sales performance between two U.S. regions by analyzing geographic distribution, </w:t>
      </w:r>
      <w:r w:rsidRPr="00F50202">
        <w:rPr>
          <w:rFonts w:ascii="Times" w:hAnsi="Times"/>
        </w:rPr>
        <w:br/>
        <w:t>product sub-categories, and key sales metrics.</w:t>
      </w:r>
      <w:r w:rsidRPr="00F50202">
        <w:rPr>
          <w:rFonts w:ascii="Times" w:hAnsi="Times"/>
        </w:rPr>
        <w:br/>
      </w:r>
      <w:r w:rsidRPr="00F50202">
        <w:rPr>
          <w:rFonts w:ascii="Times" w:hAnsi="Times"/>
        </w:rPr>
        <w:br/>
      </w:r>
      <w:r w:rsidRPr="00F50202">
        <w:rPr>
          <w:rFonts w:ascii="Times" w:hAnsi="Times"/>
          <w:b/>
          <w:bCs/>
          <w:sz w:val="24"/>
          <w:szCs w:val="24"/>
        </w:rPr>
        <w:t>2. Objective of the Dashboard</w:t>
      </w:r>
      <w:r w:rsidRPr="00F50202">
        <w:rPr>
          <w:rFonts w:ascii="Times" w:hAnsi="Times"/>
        </w:rPr>
        <w:br/>
        <w:t>The dashboard aims to:</w:t>
      </w:r>
      <w:r w:rsidRPr="00F50202">
        <w:rPr>
          <w:rFonts w:ascii="Times" w:hAnsi="Times"/>
        </w:rPr>
        <w:br/>
        <w:t>• Compare sales performance between two regions</w:t>
      </w:r>
      <w:r w:rsidRPr="00F50202">
        <w:rPr>
          <w:rFonts w:ascii="Times" w:hAnsi="Times"/>
        </w:rPr>
        <w:br/>
        <w:t>• Identify top and low-performing product sub-categories</w:t>
      </w:r>
      <w:r w:rsidRPr="00F50202">
        <w:rPr>
          <w:rFonts w:ascii="Times" w:hAnsi="Times"/>
        </w:rPr>
        <w:br/>
        <w:t>• Visualize geographic distribution of sales</w:t>
      </w:r>
      <w:r w:rsidRPr="00F50202">
        <w:rPr>
          <w:rFonts w:ascii="Times" w:hAnsi="Times"/>
        </w:rPr>
        <w:br/>
        <w:t>• Support data-driven decision making</w:t>
      </w:r>
      <w:r w:rsidRPr="00F50202">
        <w:rPr>
          <w:rFonts w:ascii="Times" w:hAnsi="Times"/>
        </w:rPr>
        <w:br/>
      </w:r>
      <w:r w:rsidRPr="00F50202">
        <w:rPr>
          <w:rFonts w:ascii="Times" w:hAnsi="Times"/>
        </w:rPr>
        <w:br/>
      </w:r>
      <w:r w:rsidRPr="00F50202">
        <w:rPr>
          <w:rFonts w:ascii="Times" w:hAnsi="Times"/>
          <w:b/>
          <w:bCs/>
          <w:sz w:val="24"/>
          <w:szCs w:val="24"/>
        </w:rPr>
        <w:t>3. Dashboard Components</w:t>
      </w:r>
      <w:r w:rsidRPr="00F50202">
        <w:rPr>
          <w:rFonts w:ascii="Times" w:hAnsi="Times"/>
        </w:rPr>
        <w:br/>
      </w:r>
      <w:r w:rsidRPr="00F50202">
        <w:rPr>
          <w:rFonts w:ascii="Times" w:hAnsi="Times"/>
        </w:rPr>
        <w:br/>
        <w:t>3.1 Region Filters</w:t>
      </w:r>
      <w:r w:rsidRPr="00F50202">
        <w:rPr>
          <w:rFonts w:ascii="Times" w:hAnsi="Times"/>
        </w:rPr>
        <w:br/>
        <w:t>The dashboard includes two dropdown filters:</w:t>
      </w:r>
      <w:r w:rsidRPr="00F50202">
        <w:rPr>
          <w:rFonts w:ascii="Times" w:hAnsi="Times"/>
        </w:rPr>
        <w:br/>
        <w:t>• Primary Region</w:t>
      </w:r>
      <w:r w:rsidRPr="00F50202">
        <w:rPr>
          <w:rFonts w:ascii="Times" w:hAnsi="Times"/>
        </w:rPr>
        <w:br/>
        <w:t>• Secondary Region</w:t>
      </w:r>
      <w:r w:rsidRPr="00F50202">
        <w:rPr>
          <w:rFonts w:ascii="Times" w:hAnsi="Times"/>
        </w:rPr>
        <w:br/>
        <w:t>All visualizations update dynamically based on selected regions.</w:t>
      </w:r>
      <w:r w:rsidRPr="00F50202">
        <w:rPr>
          <w:rFonts w:ascii="Times" w:hAnsi="Times"/>
        </w:rPr>
        <w:br/>
      </w:r>
      <w:r w:rsidRPr="00F50202">
        <w:rPr>
          <w:rFonts w:ascii="Times" w:hAnsi="Times"/>
        </w:rPr>
        <w:br/>
        <w:t>3.2 Geographic Maps</w:t>
      </w:r>
      <w:r w:rsidRPr="00F50202">
        <w:rPr>
          <w:rFonts w:ascii="Times" w:hAnsi="Times"/>
        </w:rPr>
        <w:br/>
        <w:t>Two maps display sales distribution across U.S. states for each region, helping identify regional sales concentration.</w:t>
      </w:r>
      <w:r w:rsidRPr="00F50202">
        <w:rPr>
          <w:rFonts w:ascii="Times" w:hAnsi="Times"/>
        </w:rPr>
        <w:br/>
      </w:r>
      <w:r w:rsidRPr="00F50202">
        <w:rPr>
          <w:rFonts w:ascii="Times" w:hAnsi="Times"/>
        </w:rPr>
        <w:br/>
        <w:t>3.3 Regional Summary Metrics</w:t>
      </w:r>
      <w:r w:rsidRPr="00F50202">
        <w:rPr>
          <w:rFonts w:ascii="Times" w:hAnsi="Times"/>
        </w:rPr>
        <w:br/>
        <w:t>Key performance indicators shown include:</w:t>
      </w:r>
      <w:r w:rsidRPr="00F50202">
        <w:rPr>
          <w:rFonts w:ascii="Times" w:hAnsi="Times"/>
        </w:rPr>
        <w:br/>
        <w:t>• Total Sales</w:t>
      </w:r>
      <w:r w:rsidRPr="00F50202">
        <w:rPr>
          <w:rFonts w:ascii="Times" w:hAnsi="Times"/>
        </w:rPr>
        <w:br/>
        <w:t>• Average Sales</w:t>
      </w:r>
      <w:r w:rsidRPr="00F50202">
        <w:rPr>
          <w:rFonts w:ascii="Times" w:hAnsi="Times"/>
        </w:rPr>
        <w:br/>
        <w:t>• Number of Orders</w:t>
      </w:r>
      <w:r w:rsidRPr="00F50202">
        <w:rPr>
          <w:rFonts w:ascii="Times" w:hAnsi="Times"/>
        </w:rPr>
        <w:br/>
        <w:t>• Quantity Sold</w:t>
      </w:r>
      <w:r w:rsidRPr="00F50202">
        <w:rPr>
          <w:rFonts w:ascii="Times" w:hAnsi="Times"/>
        </w:rPr>
        <w:br/>
        <w:t>• Profit</w:t>
      </w:r>
      <w:r w:rsidRPr="00F50202">
        <w:rPr>
          <w:rFonts w:ascii="Times" w:hAnsi="Times"/>
        </w:rPr>
        <w:br/>
      </w:r>
      <w:r w:rsidRPr="00F50202">
        <w:rPr>
          <w:rFonts w:ascii="Times" w:hAnsi="Times"/>
        </w:rPr>
        <w:br/>
        <w:t>3.4 Sub-Category Sales Tables</w:t>
      </w:r>
      <w:r w:rsidRPr="00F50202">
        <w:rPr>
          <w:rFonts w:ascii="Times" w:hAnsi="Times"/>
        </w:rPr>
        <w:br/>
        <w:t>Tables show detailed sales information by product sub-category, including total, minimum, and maximum sales.</w:t>
      </w:r>
      <w:r w:rsidRPr="00F50202">
        <w:rPr>
          <w:rFonts w:ascii="Times" w:hAnsi="Times"/>
        </w:rPr>
        <w:br/>
      </w:r>
      <w:r w:rsidRPr="00F50202">
        <w:rPr>
          <w:rFonts w:ascii="Times" w:hAnsi="Times"/>
        </w:rPr>
        <w:br/>
        <w:t>3.5 Bar Charts</w:t>
      </w:r>
      <w:r w:rsidRPr="00F50202">
        <w:rPr>
          <w:rFonts w:ascii="Times" w:hAnsi="Times"/>
        </w:rPr>
        <w:br/>
        <w:t>Bar charts visually represent total sales by sub-category, enabling easy comparison across regions.</w:t>
      </w:r>
      <w:r w:rsidRPr="00F50202">
        <w:rPr>
          <w:rFonts w:ascii="Times" w:hAnsi="Times"/>
        </w:rPr>
        <w:br/>
      </w:r>
      <w:r w:rsidRPr="00F50202">
        <w:rPr>
          <w:rFonts w:ascii="Times" w:hAnsi="Times"/>
        </w:rPr>
        <w:br/>
      </w:r>
      <w:r w:rsidRPr="00F50202">
        <w:rPr>
          <w:rFonts w:ascii="Times" w:hAnsi="Times"/>
        </w:rPr>
        <w:lastRenderedPageBreak/>
        <w:t>4. Key Insights</w:t>
      </w:r>
      <w:r w:rsidRPr="00F50202">
        <w:rPr>
          <w:rFonts w:ascii="Times" w:hAnsi="Times"/>
        </w:rPr>
        <w:br/>
        <w:t>• Sales performance differs significantly between regions</w:t>
      </w:r>
      <w:r w:rsidRPr="00F50202">
        <w:rPr>
          <w:rFonts w:ascii="Times" w:hAnsi="Times"/>
        </w:rPr>
        <w:br/>
        <w:t>• Certain product categories perform better in specific regions</w:t>
      </w:r>
      <w:r w:rsidRPr="00F50202">
        <w:rPr>
          <w:rFonts w:ascii="Times" w:hAnsi="Times"/>
        </w:rPr>
        <w:br/>
        <w:t>• Sales are unevenly distributed geographically</w:t>
      </w:r>
      <w:r w:rsidRPr="00F50202">
        <w:rPr>
          <w:rFonts w:ascii="Times" w:hAnsi="Times"/>
        </w:rPr>
        <w:br/>
      </w:r>
      <w:r w:rsidRPr="00F50202">
        <w:rPr>
          <w:rFonts w:ascii="Times" w:hAnsi="Times"/>
        </w:rPr>
        <w:br/>
      </w:r>
      <w:r w:rsidRPr="00F50202">
        <w:rPr>
          <w:rFonts w:ascii="Times" w:hAnsi="Times"/>
          <w:b/>
          <w:bCs/>
          <w:sz w:val="24"/>
          <w:szCs w:val="24"/>
        </w:rPr>
        <w:t>5. Conclusion</w:t>
      </w:r>
      <w:r w:rsidRPr="00F50202">
        <w:rPr>
          <w:rFonts w:ascii="Times" w:hAnsi="Times"/>
        </w:rPr>
        <w:br/>
        <w:t xml:space="preserve">The Sales Comparison of Regions dashboard provides a comprehensive and interactive way to </w:t>
      </w:r>
      <w:proofErr w:type="gramStart"/>
      <w:r w:rsidRPr="00F50202">
        <w:rPr>
          <w:rFonts w:ascii="Times" w:hAnsi="Times"/>
        </w:rPr>
        <w:t xml:space="preserve">analyze </w:t>
      </w:r>
      <w:r w:rsidR="00F50202">
        <w:rPr>
          <w:rFonts w:ascii="Times" w:hAnsi="Times"/>
        </w:rPr>
        <w:t xml:space="preserve"> </w:t>
      </w:r>
      <w:r w:rsidRPr="00F50202">
        <w:rPr>
          <w:rFonts w:ascii="Times" w:hAnsi="Times"/>
        </w:rPr>
        <w:t>regional</w:t>
      </w:r>
      <w:proofErr w:type="gramEnd"/>
      <w:r w:rsidRPr="00F50202">
        <w:rPr>
          <w:rFonts w:ascii="Times" w:hAnsi="Times"/>
        </w:rPr>
        <w:t xml:space="preserve"> sales performance. By combining maps, tables, and bar charts, the dashboard enables </w:t>
      </w:r>
      <w:proofErr w:type="gramStart"/>
      <w:r w:rsidRPr="00F50202">
        <w:rPr>
          <w:rFonts w:ascii="Times" w:hAnsi="Times"/>
        </w:rPr>
        <w:t xml:space="preserve">users </w:t>
      </w:r>
      <w:r w:rsidR="00F50202">
        <w:rPr>
          <w:rFonts w:ascii="Times" w:hAnsi="Times"/>
        </w:rPr>
        <w:t xml:space="preserve"> </w:t>
      </w:r>
      <w:r w:rsidRPr="00F50202">
        <w:rPr>
          <w:rFonts w:ascii="Times" w:hAnsi="Times"/>
        </w:rPr>
        <w:t>to</w:t>
      </w:r>
      <w:proofErr w:type="gramEnd"/>
      <w:r w:rsidRPr="00F50202">
        <w:rPr>
          <w:rFonts w:ascii="Times" w:hAnsi="Times"/>
        </w:rPr>
        <w:t xml:space="preserve"> identify trends, compare regions effectively, and understand product-level performance. </w:t>
      </w:r>
      <w:r w:rsidRPr="00F50202">
        <w:rPr>
          <w:rFonts w:ascii="Times" w:hAnsi="Times"/>
        </w:rPr>
        <w:br/>
        <w:t xml:space="preserve">This dashboard can support strategic business decisions such as regional marketing focus, </w:t>
      </w:r>
      <w:r w:rsidRPr="00F50202">
        <w:rPr>
          <w:rFonts w:ascii="Times" w:hAnsi="Times"/>
        </w:rPr>
        <w:br/>
        <w:t>inventory planning, and performance optimization.</w:t>
      </w:r>
      <w:r w:rsidRPr="00F50202">
        <w:rPr>
          <w:rFonts w:ascii="Times" w:hAnsi="Times"/>
        </w:rPr>
        <w:br/>
      </w:r>
    </w:p>
    <w:p w:rsidR="008B2239" w:rsidRDefault="008B2239" w:rsidP="008B2239">
      <w:pPr>
        <w:pStyle w:val="Heading1"/>
        <w:rPr>
          <w:rFonts w:ascii="Times" w:hAnsi="Times"/>
        </w:rPr>
      </w:pPr>
      <w:r>
        <w:rPr>
          <w:rFonts w:ascii="Times" w:hAnsi="Times"/>
        </w:rPr>
        <w:t>Tableau region project link:</w:t>
      </w:r>
    </w:p>
    <w:p w:rsidR="008B2239" w:rsidRPr="008B2239" w:rsidRDefault="008B2239" w:rsidP="008B2239"/>
    <w:p w:rsidR="008B2239" w:rsidRPr="00F50202" w:rsidRDefault="008B2239" w:rsidP="008B2239">
      <w:r w:rsidRPr="00F50202">
        <w:t>https://public.tableau.com/app/profile/syeda.nabiha/viz/Regionproject_17660939542830/Dashboard1?publish=yes</w:t>
      </w:r>
    </w:p>
    <w:p w:rsidR="008B2239" w:rsidRPr="00F50202" w:rsidRDefault="008B2239">
      <w:pPr>
        <w:rPr>
          <w:rFonts w:ascii="Times" w:hAnsi="Times"/>
        </w:rPr>
      </w:pPr>
    </w:p>
    <w:sectPr w:rsidR="008B2239" w:rsidRPr="00F5020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A63C3" w:rsidRDefault="00FA63C3" w:rsidP="00F50202">
      <w:pPr>
        <w:spacing w:after="0" w:line="240" w:lineRule="auto"/>
      </w:pPr>
      <w:r>
        <w:separator/>
      </w:r>
    </w:p>
  </w:endnote>
  <w:endnote w:type="continuationSeparator" w:id="0">
    <w:p w:rsidR="00FA63C3" w:rsidRDefault="00FA63C3" w:rsidP="00F502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A63C3" w:rsidRDefault="00FA63C3" w:rsidP="00F50202">
      <w:pPr>
        <w:spacing w:after="0" w:line="240" w:lineRule="auto"/>
      </w:pPr>
      <w:r>
        <w:separator/>
      </w:r>
    </w:p>
  </w:footnote>
  <w:footnote w:type="continuationSeparator" w:id="0">
    <w:p w:rsidR="00FA63C3" w:rsidRDefault="00FA63C3" w:rsidP="00F502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9809409">
    <w:abstractNumId w:val="8"/>
  </w:num>
  <w:num w:numId="2" w16cid:durableId="222181963">
    <w:abstractNumId w:val="6"/>
  </w:num>
  <w:num w:numId="3" w16cid:durableId="1168977998">
    <w:abstractNumId w:val="5"/>
  </w:num>
  <w:num w:numId="4" w16cid:durableId="1723825340">
    <w:abstractNumId w:val="4"/>
  </w:num>
  <w:num w:numId="5" w16cid:durableId="1406493740">
    <w:abstractNumId w:val="7"/>
  </w:num>
  <w:num w:numId="6" w16cid:durableId="595985544">
    <w:abstractNumId w:val="3"/>
  </w:num>
  <w:num w:numId="7" w16cid:durableId="22481709">
    <w:abstractNumId w:val="2"/>
  </w:num>
  <w:num w:numId="8" w16cid:durableId="1155997090">
    <w:abstractNumId w:val="1"/>
  </w:num>
  <w:num w:numId="9" w16cid:durableId="1865972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B2239"/>
    <w:rsid w:val="00AA1D8D"/>
    <w:rsid w:val="00B47730"/>
    <w:rsid w:val="00CB0664"/>
    <w:rsid w:val="00CC1E00"/>
    <w:rsid w:val="00F50202"/>
    <w:rsid w:val="00FA63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9721F6"/>
  <w14:defaultImageDpi w14:val="300"/>
  <w15:docId w15:val="{F24E5F04-9619-DB42-B76A-0D63BF313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324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2025-12-18T21:46:00Z</dcterms:created>
  <dcterms:modified xsi:type="dcterms:W3CDTF">2025-12-18T21:46:00Z</dcterms:modified>
  <cp:category/>
</cp:coreProperties>
</file>