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6EA85" w14:textId="77777777" w:rsidR="004864A6" w:rsidRPr="004864A6" w:rsidRDefault="004864A6" w:rsidP="004864A6">
      <w:pPr>
        <w:rPr>
          <w:b/>
          <w:bCs/>
        </w:rPr>
      </w:pPr>
      <w:r w:rsidRPr="004864A6">
        <w:rPr>
          <w:b/>
          <w:bCs/>
        </w:rPr>
        <w:t>Monitoring Obesity and Physical Inactivity Across Population Segments</w:t>
      </w:r>
    </w:p>
    <w:p w14:paraId="345FCDC1" w14:textId="77777777" w:rsidR="004864A6" w:rsidRPr="004864A6" w:rsidRDefault="004864A6" w:rsidP="004864A6">
      <w:r w:rsidRPr="004864A6">
        <w:rPr>
          <w:b/>
          <w:bCs/>
        </w:rPr>
        <w:t>A Decision-Support Dashboard Using Power BI and CCHS 2022 Data</w:t>
      </w:r>
    </w:p>
    <w:p w14:paraId="5A652BFF" w14:textId="77777777" w:rsidR="004864A6" w:rsidRPr="004864A6" w:rsidRDefault="004864A6" w:rsidP="004864A6">
      <w:pPr>
        <w:rPr>
          <w:b/>
          <w:bCs/>
        </w:rPr>
      </w:pPr>
      <w:r w:rsidRPr="004864A6">
        <w:rPr>
          <w:b/>
          <w:bCs/>
        </w:rPr>
        <w:t>1. Purpose of the Analysis</w:t>
      </w:r>
    </w:p>
    <w:p w14:paraId="7655A907" w14:textId="77777777" w:rsidR="004864A6" w:rsidRPr="004864A6" w:rsidRDefault="004864A6" w:rsidP="004864A6">
      <w:r w:rsidRPr="004864A6">
        <w:t>The purpose of this second phase of the project is to demonstrate how population-level health data can be transformed into an interactive decision-support tool to help policymakers and analysts monitor obesity and physical inactivity trends across key demographic and socioeconomic population segments.</w:t>
      </w:r>
    </w:p>
    <w:p w14:paraId="4F42781D" w14:textId="77777777" w:rsidR="004864A6" w:rsidRPr="004864A6" w:rsidRDefault="004864A6" w:rsidP="004864A6">
      <w:r w:rsidRPr="004864A6">
        <w:t>While Part 1 of the project focused on identifying factors associated with obesity risk using statistical analysis in R, this phase emphasizes operational monitoring. Specifically, the goal is to show how decision makers can use visual analytics to identify high-risk groups, compare population segments, and support data-driven public health interventions.</w:t>
      </w:r>
    </w:p>
    <w:p w14:paraId="4406D311" w14:textId="650D564C" w:rsidR="004864A6" w:rsidRPr="004864A6" w:rsidRDefault="004864A6" w:rsidP="004864A6"/>
    <w:p w14:paraId="54DC078B" w14:textId="77777777" w:rsidR="004864A6" w:rsidRPr="004864A6" w:rsidRDefault="004864A6" w:rsidP="004864A6">
      <w:pPr>
        <w:rPr>
          <w:b/>
          <w:bCs/>
        </w:rPr>
      </w:pPr>
      <w:r w:rsidRPr="004864A6">
        <w:rPr>
          <w:b/>
          <w:bCs/>
        </w:rPr>
        <w:t>2. Data Source and Preparation</w:t>
      </w:r>
    </w:p>
    <w:p w14:paraId="181A4D92" w14:textId="77777777" w:rsidR="004864A6" w:rsidRPr="004864A6" w:rsidRDefault="004864A6" w:rsidP="004864A6">
      <w:r w:rsidRPr="004864A6">
        <w:t xml:space="preserve">The analysis uses data from the </w:t>
      </w:r>
      <w:r w:rsidRPr="004864A6">
        <w:rPr>
          <w:b/>
          <w:bCs/>
        </w:rPr>
        <w:t>Canadian Community Health Survey (CCHS) 2022 Public Use Microdata File (PUMF)</w:t>
      </w:r>
      <w:r w:rsidRPr="004864A6">
        <w:t>. The CCHS is a nationally representative survey conducted by Statistics Canada that collects information on health status, health behaviors, and socio-demographic characteristics of Canadians.</w:t>
      </w:r>
    </w:p>
    <w:p w14:paraId="441E86FF" w14:textId="77777777" w:rsidR="004864A6" w:rsidRPr="004864A6" w:rsidRDefault="004864A6" w:rsidP="004864A6">
      <w:r w:rsidRPr="004864A6">
        <w:t xml:space="preserve">Data preparation and cleaning were performed in </w:t>
      </w:r>
      <w:r w:rsidRPr="004864A6">
        <w:rPr>
          <w:b/>
          <w:bCs/>
        </w:rPr>
        <w:t>R</w:t>
      </w:r>
      <w:r w:rsidRPr="004864A6">
        <w:t>, where the following steps were applied:</w:t>
      </w:r>
    </w:p>
    <w:p w14:paraId="622DBDE0" w14:textId="77777777" w:rsidR="004864A6" w:rsidRPr="004864A6" w:rsidRDefault="004864A6" w:rsidP="004864A6">
      <w:pPr>
        <w:numPr>
          <w:ilvl w:val="0"/>
          <w:numId w:val="1"/>
        </w:numPr>
      </w:pPr>
      <w:r w:rsidRPr="004864A6">
        <w:t>Restriction to adult respondents aged 18 and older</w:t>
      </w:r>
    </w:p>
    <w:p w14:paraId="0FDA2108" w14:textId="77777777" w:rsidR="004864A6" w:rsidRPr="004864A6" w:rsidRDefault="004864A6" w:rsidP="004864A6">
      <w:pPr>
        <w:numPr>
          <w:ilvl w:val="0"/>
          <w:numId w:val="1"/>
        </w:numPr>
      </w:pPr>
      <w:r w:rsidRPr="004864A6">
        <w:t>Construction of binary indicators for obesity and physical inactivity</w:t>
      </w:r>
    </w:p>
    <w:p w14:paraId="3E31DD8A" w14:textId="77777777" w:rsidR="004864A6" w:rsidRPr="004864A6" w:rsidRDefault="004864A6" w:rsidP="004864A6">
      <w:pPr>
        <w:numPr>
          <w:ilvl w:val="0"/>
          <w:numId w:val="1"/>
        </w:numPr>
      </w:pPr>
      <w:r w:rsidRPr="004864A6">
        <w:t>Recoding of demographic variables including age group, sex, smoking status, and household income</w:t>
      </w:r>
    </w:p>
    <w:p w14:paraId="1A0CC25D" w14:textId="77777777" w:rsidR="004864A6" w:rsidRPr="004864A6" w:rsidRDefault="004864A6" w:rsidP="004864A6">
      <w:pPr>
        <w:numPr>
          <w:ilvl w:val="0"/>
          <w:numId w:val="1"/>
        </w:numPr>
      </w:pPr>
      <w:r w:rsidRPr="004864A6">
        <w:t>Exclusion of respondents with missing or non-reported values in key variables</w:t>
      </w:r>
    </w:p>
    <w:p w14:paraId="76892B58" w14:textId="77777777" w:rsidR="004864A6" w:rsidRPr="004864A6" w:rsidRDefault="004864A6" w:rsidP="004864A6">
      <w:pPr>
        <w:numPr>
          <w:ilvl w:val="0"/>
          <w:numId w:val="1"/>
        </w:numPr>
      </w:pPr>
      <w:r w:rsidRPr="004864A6">
        <w:t>Inclusion of survey weights to ensure population-representative estimates</w:t>
      </w:r>
    </w:p>
    <w:p w14:paraId="0750CCB4" w14:textId="77777777" w:rsidR="004864A6" w:rsidRPr="004864A6" w:rsidRDefault="004864A6" w:rsidP="004864A6">
      <w:r w:rsidRPr="004864A6">
        <w:t xml:space="preserve">The cleaned respondent-level dataset was then exported as a CSV file and imported into </w:t>
      </w:r>
      <w:r w:rsidRPr="004864A6">
        <w:rPr>
          <w:b/>
          <w:bCs/>
        </w:rPr>
        <w:t>Power BI</w:t>
      </w:r>
      <w:r w:rsidRPr="004864A6">
        <w:t xml:space="preserve"> for visualization and dashboard development.</w:t>
      </w:r>
    </w:p>
    <w:p w14:paraId="41C9C113" w14:textId="4BB49D9E" w:rsidR="004864A6" w:rsidRPr="004864A6" w:rsidRDefault="004864A6" w:rsidP="004864A6"/>
    <w:p w14:paraId="7400CBC4" w14:textId="77777777" w:rsidR="004864A6" w:rsidRPr="004864A6" w:rsidRDefault="004864A6" w:rsidP="004864A6">
      <w:pPr>
        <w:rPr>
          <w:b/>
          <w:bCs/>
        </w:rPr>
      </w:pPr>
      <w:r w:rsidRPr="004864A6">
        <w:rPr>
          <w:b/>
          <w:bCs/>
        </w:rPr>
        <w:t>3. Use of Survey Weights</w:t>
      </w:r>
    </w:p>
    <w:p w14:paraId="5D96248C" w14:textId="77777777" w:rsidR="004864A6" w:rsidRPr="004864A6" w:rsidRDefault="004864A6" w:rsidP="004864A6">
      <w:r w:rsidRPr="004864A6">
        <w:lastRenderedPageBreak/>
        <w:t xml:space="preserve">All headline indicators displayed in the dashboard use </w:t>
      </w:r>
      <w:r w:rsidRPr="004864A6">
        <w:rPr>
          <w:b/>
          <w:bCs/>
        </w:rPr>
        <w:t>survey-weighted estimates</w:t>
      </w:r>
      <w:r w:rsidRPr="004864A6">
        <w:t>, ensuring that results reflect the Canadian adult population rather than the raw survey sample.</w:t>
      </w:r>
    </w:p>
    <w:p w14:paraId="640502EC" w14:textId="77777777" w:rsidR="004864A6" w:rsidRPr="004864A6" w:rsidRDefault="004864A6" w:rsidP="004864A6">
      <w:r w:rsidRPr="004864A6">
        <w:t>Weighted measures were implemented using DAX in Power BI, allowing obesity and inactivity rates to be dynamically recalculated based on filter selections. This approach aligns with best practices for analyzing complex survey data and ensures accurate population-level inference.</w:t>
      </w:r>
    </w:p>
    <w:p w14:paraId="2F4DFF70" w14:textId="2B4DDC68" w:rsidR="004864A6" w:rsidRPr="004864A6" w:rsidRDefault="004864A6" w:rsidP="004864A6"/>
    <w:p w14:paraId="5E4D2E26" w14:textId="77777777" w:rsidR="004864A6" w:rsidRPr="004864A6" w:rsidRDefault="004864A6" w:rsidP="004864A6">
      <w:pPr>
        <w:rPr>
          <w:b/>
          <w:bCs/>
        </w:rPr>
      </w:pPr>
      <w:r w:rsidRPr="004864A6">
        <w:rPr>
          <w:b/>
          <w:bCs/>
        </w:rPr>
        <w:t>4. Dashboard Structure and Key Indicators</w:t>
      </w:r>
    </w:p>
    <w:p w14:paraId="51F04610" w14:textId="77777777" w:rsidR="004864A6" w:rsidRPr="004864A6" w:rsidRDefault="004864A6" w:rsidP="004864A6">
      <w:r w:rsidRPr="004864A6">
        <w:t>The dashboard is structured to support rapid interpretation and exploratory analysis.</w:t>
      </w:r>
    </w:p>
    <w:p w14:paraId="09BCC0FD" w14:textId="77777777" w:rsidR="004864A6" w:rsidRPr="004864A6" w:rsidRDefault="004864A6" w:rsidP="004864A6">
      <w:pPr>
        <w:rPr>
          <w:b/>
          <w:bCs/>
        </w:rPr>
      </w:pPr>
      <w:r w:rsidRPr="004864A6">
        <w:rPr>
          <w:b/>
          <w:bCs/>
        </w:rPr>
        <w:t>4.1 Headline Key Performance Indicators (KPIs)</w:t>
      </w:r>
    </w:p>
    <w:p w14:paraId="29444FFA" w14:textId="77777777" w:rsidR="004864A6" w:rsidRPr="004864A6" w:rsidRDefault="004864A6" w:rsidP="004864A6">
      <w:r w:rsidRPr="004864A6">
        <w:t>At the top of the dashboard, two KPI cards summarize the overall population burden:</w:t>
      </w:r>
    </w:p>
    <w:p w14:paraId="3CBCE7C9" w14:textId="77777777" w:rsidR="004864A6" w:rsidRPr="004864A6" w:rsidRDefault="004864A6" w:rsidP="004864A6">
      <w:pPr>
        <w:numPr>
          <w:ilvl w:val="0"/>
          <w:numId w:val="2"/>
        </w:numPr>
      </w:pPr>
      <w:r w:rsidRPr="004864A6">
        <w:rPr>
          <w:b/>
          <w:bCs/>
        </w:rPr>
        <w:t>Weighted Obesity Rate</w:t>
      </w:r>
    </w:p>
    <w:p w14:paraId="3614EC2D" w14:textId="77777777" w:rsidR="004864A6" w:rsidRPr="004864A6" w:rsidRDefault="004864A6" w:rsidP="004864A6">
      <w:pPr>
        <w:numPr>
          <w:ilvl w:val="0"/>
          <w:numId w:val="2"/>
        </w:numPr>
      </w:pPr>
      <w:r w:rsidRPr="004864A6">
        <w:rPr>
          <w:b/>
          <w:bCs/>
        </w:rPr>
        <w:t>Weighted Inactivity Rate</w:t>
      </w:r>
    </w:p>
    <w:p w14:paraId="5BB5523D" w14:textId="77777777" w:rsidR="004864A6" w:rsidRPr="004864A6" w:rsidRDefault="004864A6" w:rsidP="004864A6">
      <w:r w:rsidRPr="004864A6">
        <w:t>These indicators provide a high-level overview of the prevalence of obesity and physical inactivity among Canadian adults and establish context for the segmented analyses that follow.</w:t>
      </w:r>
    </w:p>
    <w:p w14:paraId="5620CA79" w14:textId="6B0F8179" w:rsidR="004864A6" w:rsidRPr="004864A6" w:rsidRDefault="004864A6" w:rsidP="004864A6"/>
    <w:p w14:paraId="43045567" w14:textId="77777777" w:rsidR="004864A6" w:rsidRPr="004864A6" w:rsidRDefault="004864A6" w:rsidP="004864A6">
      <w:pPr>
        <w:rPr>
          <w:b/>
          <w:bCs/>
        </w:rPr>
      </w:pPr>
      <w:r w:rsidRPr="004864A6">
        <w:rPr>
          <w:b/>
          <w:bCs/>
        </w:rPr>
        <w:t>5. Obesity by Physical Activity Level</w:t>
      </w:r>
    </w:p>
    <w:p w14:paraId="184D3B45" w14:textId="77777777" w:rsidR="004864A6" w:rsidRPr="004864A6" w:rsidRDefault="004864A6" w:rsidP="004864A6">
      <w:r w:rsidRPr="004864A6">
        <w:t xml:space="preserve">The first comparative visualization displays the </w:t>
      </w:r>
      <w:r w:rsidRPr="004864A6">
        <w:rPr>
          <w:b/>
          <w:bCs/>
        </w:rPr>
        <w:t>weighted obesity rate by physical activity level</w:t>
      </w:r>
      <w:r w:rsidRPr="004864A6">
        <w:t>.</w:t>
      </w:r>
    </w:p>
    <w:p w14:paraId="65E77A4A" w14:textId="77777777" w:rsidR="004864A6" w:rsidRPr="004864A6" w:rsidRDefault="004864A6" w:rsidP="004864A6">
      <w:r w:rsidRPr="004864A6">
        <w:t>This chart highlights physical inactivity as a major behavioral risk factor, with inactive adults exhibiting substantially higher obesity prevalence compared to active and moderately active individuals. The clear gradient across activity categories makes this visualization particularly useful for identifying behavioral targets for public health interventions.</w:t>
      </w:r>
    </w:p>
    <w:p w14:paraId="7C4B59DF" w14:textId="77777777" w:rsidR="004864A6" w:rsidRPr="004864A6" w:rsidRDefault="004864A6" w:rsidP="004864A6">
      <w:r w:rsidRPr="004864A6">
        <w:t>From a decision-making perspective, this chart supports strategies focused on increasing physical activity participation as a means of reducing obesity prevalence.</w:t>
      </w:r>
    </w:p>
    <w:p w14:paraId="71C3BCEA" w14:textId="4CE6FF4F" w:rsidR="004864A6" w:rsidRPr="004864A6" w:rsidRDefault="004864A6" w:rsidP="004864A6"/>
    <w:p w14:paraId="7D33556A" w14:textId="77777777" w:rsidR="004864A6" w:rsidRPr="004864A6" w:rsidRDefault="004864A6" w:rsidP="004864A6">
      <w:pPr>
        <w:rPr>
          <w:b/>
          <w:bCs/>
        </w:rPr>
      </w:pPr>
      <w:r w:rsidRPr="004864A6">
        <w:rPr>
          <w:b/>
          <w:bCs/>
        </w:rPr>
        <w:t>6. Obesity by Age Group</w:t>
      </w:r>
    </w:p>
    <w:p w14:paraId="3560BFD1" w14:textId="77777777" w:rsidR="004864A6" w:rsidRPr="004864A6" w:rsidRDefault="004864A6" w:rsidP="004864A6">
      <w:r w:rsidRPr="004864A6">
        <w:lastRenderedPageBreak/>
        <w:t xml:space="preserve">The second comparison examines </w:t>
      </w:r>
      <w:r w:rsidRPr="004864A6">
        <w:rPr>
          <w:b/>
          <w:bCs/>
        </w:rPr>
        <w:t>weighted obesity rates across age groups</w:t>
      </w:r>
      <w:r w:rsidRPr="004864A6">
        <w:t>.</w:t>
      </w:r>
    </w:p>
    <w:p w14:paraId="5BAB7596" w14:textId="77777777" w:rsidR="004864A6" w:rsidRPr="004864A6" w:rsidRDefault="004864A6" w:rsidP="004864A6">
      <w:r w:rsidRPr="004864A6">
        <w:t>The visualization reveals that obesity prevalence is highest among middle-aged adults and lowest among younger adults, with older adults exhibiting intermediate levels. This pattern is consistent with known life-course trends in weight gain and metabolic risk.</w:t>
      </w:r>
    </w:p>
    <w:p w14:paraId="5BCAF254" w14:textId="77777777" w:rsidR="004864A6" w:rsidRPr="004864A6" w:rsidRDefault="004864A6" w:rsidP="004864A6">
      <w:r w:rsidRPr="004864A6">
        <w:t>For policymakers, this chart helps identify age groups where prevention or intervention efforts may yield the greatest impact.</w:t>
      </w:r>
    </w:p>
    <w:p w14:paraId="13BF5D81" w14:textId="4ABADCB8" w:rsidR="004864A6" w:rsidRPr="004864A6" w:rsidRDefault="004864A6" w:rsidP="004864A6"/>
    <w:p w14:paraId="2F72E14D" w14:textId="77777777" w:rsidR="004864A6" w:rsidRPr="004864A6" w:rsidRDefault="004864A6" w:rsidP="004864A6">
      <w:pPr>
        <w:rPr>
          <w:b/>
          <w:bCs/>
        </w:rPr>
      </w:pPr>
      <w:r w:rsidRPr="004864A6">
        <w:rPr>
          <w:b/>
          <w:bCs/>
        </w:rPr>
        <w:t>7. Obesity by Annual Household Income</w:t>
      </w:r>
    </w:p>
    <w:p w14:paraId="653A0CBB" w14:textId="77777777" w:rsidR="004864A6" w:rsidRPr="004864A6" w:rsidRDefault="004864A6" w:rsidP="004864A6">
      <w:r w:rsidRPr="004864A6">
        <w:t xml:space="preserve">The third comparative chart displays </w:t>
      </w:r>
      <w:r w:rsidRPr="004864A6">
        <w:rPr>
          <w:b/>
          <w:bCs/>
        </w:rPr>
        <w:t>weighted obesity rates by annual household income</w:t>
      </w:r>
      <w:r w:rsidRPr="004864A6">
        <w:t>.</w:t>
      </w:r>
    </w:p>
    <w:p w14:paraId="7F073FE4" w14:textId="77777777" w:rsidR="004864A6" w:rsidRPr="004864A6" w:rsidRDefault="004864A6" w:rsidP="004864A6">
      <w:r w:rsidRPr="004864A6">
        <w:t>This visualization captures the socioeconomic dimension of obesity risk. Differences in obesity prevalence across income groups suggest that economic factors, access to resources, and structural determinants of health play an important role in shaping population health outcomes.</w:t>
      </w:r>
    </w:p>
    <w:p w14:paraId="542B057D" w14:textId="77777777" w:rsidR="004864A6" w:rsidRPr="004864A6" w:rsidRDefault="004864A6" w:rsidP="004864A6">
      <w:r w:rsidRPr="004864A6">
        <w:t xml:space="preserve">Labeling the variable as </w:t>
      </w:r>
      <w:r w:rsidRPr="004864A6">
        <w:rPr>
          <w:i/>
          <w:iCs/>
        </w:rPr>
        <w:t>Annual Household Income</w:t>
      </w:r>
      <w:r w:rsidRPr="004864A6">
        <w:t xml:space="preserve"> ensures conceptual accuracy, as the CCHS income measure reflects household-level income categories rather than individual net income.</w:t>
      </w:r>
    </w:p>
    <w:p w14:paraId="117E6966" w14:textId="54DD5962" w:rsidR="004864A6" w:rsidRPr="004864A6" w:rsidRDefault="004864A6" w:rsidP="004864A6"/>
    <w:p w14:paraId="399E317E" w14:textId="77777777" w:rsidR="004864A6" w:rsidRPr="004864A6" w:rsidRDefault="004864A6" w:rsidP="004864A6">
      <w:pPr>
        <w:rPr>
          <w:b/>
          <w:bCs/>
        </w:rPr>
      </w:pPr>
      <w:r w:rsidRPr="004864A6">
        <w:rPr>
          <w:b/>
          <w:bCs/>
        </w:rPr>
        <w:t>8. How Decision Makers Can Use This Dashboard</w:t>
      </w:r>
    </w:p>
    <w:p w14:paraId="04DD7489" w14:textId="77777777" w:rsidR="004864A6" w:rsidRPr="004864A6" w:rsidRDefault="004864A6" w:rsidP="004864A6">
      <w:r w:rsidRPr="004864A6">
        <w:t>This dashboard can be used by decision makers to:</w:t>
      </w:r>
    </w:p>
    <w:p w14:paraId="3ECC635E" w14:textId="77777777" w:rsidR="004864A6" w:rsidRPr="004864A6" w:rsidRDefault="004864A6" w:rsidP="004864A6">
      <w:pPr>
        <w:numPr>
          <w:ilvl w:val="0"/>
          <w:numId w:val="3"/>
        </w:numPr>
      </w:pPr>
      <w:r w:rsidRPr="004864A6">
        <w:t>Monitor overall obesity and inactivity prevalence in the population</w:t>
      </w:r>
    </w:p>
    <w:p w14:paraId="420CDE72" w14:textId="77777777" w:rsidR="004864A6" w:rsidRPr="004864A6" w:rsidRDefault="004864A6" w:rsidP="004864A6">
      <w:pPr>
        <w:numPr>
          <w:ilvl w:val="0"/>
          <w:numId w:val="3"/>
        </w:numPr>
      </w:pPr>
      <w:r w:rsidRPr="004864A6">
        <w:t>Identify high-risk groups based on behavior, age, and income</w:t>
      </w:r>
    </w:p>
    <w:p w14:paraId="02BE9854" w14:textId="77777777" w:rsidR="004864A6" w:rsidRPr="004864A6" w:rsidRDefault="004864A6" w:rsidP="004864A6">
      <w:pPr>
        <w:numPr>
          <w:ilvl w:val="0"/>
          <w:numId w:val="3"/>
        </w:numPr>
      </w:pPr>
      <w:r w:rsidRPr="004864A6">
        <w:t>Compare population segments in a transparent and interpretable manner</w:t>
      </w:r>
    </w:p>
    <w:p w14:paraId="64E68AFB" w14:textId="77777777" w:rsidR="004864A6" w:rsidRPr="004864A6" w:rsidRDefault="004864A6" w:rsidP="004864A6">
      <w:pPr>
        <w:numPr>
          <w:ilvl w:val="0"/>
          <w:numId w:val="3"/>
        </w:numPr>
      </w:pPr>
      <w:r w:rsidRPr="004864A6">
        <w:t>Support prioritization of targeted public health interventions</w:t>
      </w:r>
    </w:p>
    <w:p w14:paraId="7B6EAF6D" w14:textId="77777777" w:rsidR="004864A6" w:rsidRPr="004864A6" w:rsidRDefault="004864A6" w:rsidP="004864A6">
      <w:pPr>
        <w:numPr>
          <w:ilvl w:val="0"/>
          <w:numId w:val="3"/>
        </w:numPr>
      </w:pPr>
      <w:r w:rsidRPr="004864A6">
        <w:t>Communicate population health trends to non-technical stakeholders</w:t>
      </w:r>
    </w:p>
    <w:p w14:paraId="604CDD2F" w14:textId="77777777" w:rsidR="004864A6" w:rsidRPr="004864A6" w:rsidRDefault="004864A6" w:rsidP="004864A6">
      <w:r w:rsidRPr="004864A6">
        <w:t>Because the dashboard is built on validated, weighted measures, it provides a reliable foundation for evidence-based planning and evaluation.</w:t>
      </w:r>
    </w:p>
    <w:p w14:paraId="7FCE4630" w14:textId="7DB249B2" w:rsidR="004864A6" w:rsidRPr="004864A6" w:rsidRDefault="004864A6" w:rsidP="004864A6"/>
    <w:p w14:paraId="276791C8" w14:textId="77777777" w:rsidR="004864A6" w:rsidRPr="004864A6" w:rsidRDefault="004864A6" w:rsidP="004864A6">
      <w:pPr>
        <w:rPr>
          <w:b/>
          <w:bCs/>
        </w:rPr>
      </w:pPr>
      <w:r w:rsidRPr="004864A6">
        <w:rPr>
          <w:b/>
          <w:bCs/>
        </w:rPr>
        <w:t>9. Limitations and Responsible Interpretation</w:t>
      </w:r>
    </w:p>
    <w:p w14:paraId="4B506053" w14:textId="77777777" w:rsidR="004864A6" w:rsidRPr="004864A6" w:rsidRDefault="004864A6" w:rsidP="004864A6">
      <w:r w:rsidRPr="004864A6">
        <w:lastRenderedPageBreak/>
        <w:t>While the dashboard offers valuable insights, several limitations should be acknowledged:</w:t>
      </w:r>
    </w:p>
    <w:p w14:paraId="658C329B" w14:textId="77777777" w:rsidR="004864A6" w:rsidRPr="004864A6" w:rsidRDefault="004864A6" w:rsidP="004864A6">
      <w:pPr>
        <w:numPr>
          <w:ilvl w:val="0"/>
          <w:numId w:val="4"/>
        </w:numPr>
      </w:pPr>
      <w:r w:rsidRPr="004864A6">
        <w:t>The analysis is cross-sectional and does not imply causality</w:t>
      </w:r>
    </w:p>
    <w:p w14:paraId="4E7E5812" w14:textId="77777777" w:rsidR="004864A6" w:rsidRPr="004864A6" w:rsidRDefault="004864A6" w:rsidP="004864A6">
      <w:pPr>
        <w:numPr>
          <w:ilvl w:val="0"/>
          <w:numId w:val="4"/>
        </w:numPr>
      </w:pPr>
      <w:r w:rsidRPr="004864A6">
        <w:t>Obesity and physical activity measures are based on self-reported data</w:t>
      </w:r>
    </w:p>
    <w:p w14:paraId="60059CBA" w14:textId="77777777" w:rsidR="004864A6" w:rsidRPr="004864A6" w:rsidRDefault="004864A6" w:rsidP="004864A6">
      <w:pPr>
        <w:numPr>
          <w:ilvl w:val="0"/>
          <w:numId w:val="4"/>
        </w:numPr>
      </w:pPr>
      <w:r w:rsidRPr="004864A6">
        <w:t>Income is reported in broad categories rather than continuous values</w:t>
      </w:r>
    </w:p>
    <w:p w14:paraId="525A84E1" w14:textId="77777777" w:rsidR="004864A6" w:rsidRPr="004864A6" w:rsidRDefault="004864A6" w:rsidP="004864A6">
      <w:pPr>
        <w:numPr>
          <w:ilvl w:val="0"/>
          <w:numId w:val="4"/>
        </w:numPr>
      </w:pPr>
      <w:r w:rsidRPr="004864A6">
        <w:t>Additional factors such as diet quality or regional variation are not shown</w:t>
      </w:r>
    </w:p>
    <w:p w14:paraId="75A8887F" w14:textId="77777777" w:rsidR="004864A6" w:rsidRPr="004864A6" w:rsidRDefault="004864A6" w:rsidP="004864A6">
      <w:r w:rsidRPr="004864A6">
        <w:t>These limitations highlight the importance of using the dashboard as a monitoring and exploration tool rather than as a standalone causal model.</w:t>
      </w:r>
    </w:p>
    <w:p w14:paraId="5D896B64" w14:textId="3BC21D1D" w:rsidR="004864A6" w:rsidRPr="004864A6" w:rsidRDefault="004864A6" w:rsidP="004864A6"/>
    <w:p w14:paraId="7BE9D3E2" w14:textId="77777777" w:rsidR="004864A6" w:rsidRPr="004864A6" w:rsidRDefault="004864A6" w:rsidP="004864A6">
      <w:pPr>
        <w:rPr>
          <w:b/>
          <w:bCs/>
        </w:rPr>
      </w:pPr>
      <w:r w:rsidRPr="004864A6">
        <w:rPr>
          <w:b/>
          <w:bCs/>
        </w:rPr>
        <w:t>10. Conclusion</w:t>
      </w:r>
    </w:p>
    <w:p w14:paraId="54728F45" w14:textId="77777777" w:rsidR="004864A6" w:rsidRPr="004864A6" w:rsidRDefault="004864A6" w:rsidP="004864A6">
      <w:r w:rsidRPr="004864A6">
        <w:t>This second phase of the project demonstrates how cleaned survey data and statistical outputs can be translated into an effective Power BI dashboard for population health monitoring. By combining rigorous data preparation in R with dynamic visualization in Power BI, the dashboard provides a practical example of how analytics can support data-driven decision making in public health and policy contexts.</w:t>
      </w:r>
    </w:p>
    <w:p w14:paraId="4CE63E2E" w14:textId="77777777" w:rsidR="00B205B9" w:rsidRDefault="00B205B9"/>
    <w:sectPr w:rsidR="00B205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C290B"/>
    <w:multiLevelType w:val="multilevel"/>
    <w:tmpl w:val="7810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A73ED"/>
    <w:multiLevelType w:val="multilevel"/>
    <w:tmpl w:val="369A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F7859"/>
    <w:multiLevelType w:val="multilevel"/>
    <w:tmpl w:val="9524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8C6A35"/>
    <w:multiLevelType w:val="multilevel"/>
    <w:tmpl w:val="A27C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448323">
    <w:abstractNumId w:val="3"/>
  </w:num>
  <w:num w:numId="2" w16cid:durableId="1899322688">
    <w:abstractNumId w:val="2"/>
  </w:num>
  <w:num w:numId="3" w16cid:durableId="960116179">
    <w:abstractNumId w:val="1"/>
  </w:num>
  <w:num w:numId="4" w16cid:durableId="1585800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078"/>
    <w:rsid w:val="00347DDF"/>
    <w:rsid w:val="004864A6"/>
    <w:rsid w:val="00B205B9"/>
    <w:rsid w:val="00EB0078"/>
    <w:rsid w:val="00ED02F1"/>
    <w:rsid w:val="00FF069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0FCD2"/>
  <w15:chartTrackingRefBased/>
  <w15:docId w15:val="{08EFDDE9-915E-43BF-AC46-2310308DC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078"/>
    <w:rPr>
      <w:rFonts w:eastAsiaTheme="majorEastAsia" w:cstheme="majorBidi"/>
      <w:color w:val="272727" w:themeColor="text1" w:themeTint="D8"/>
    </w:rPr>
  </w:style>
  <w:style w:type="paragraph" w:styleId="Title">
    <w:name w:val="Title"/>
    <w:basedOn w:val="Normal"/>
    <w:next w:val="Normal"/>
    <w:link w:val="TitleChar"/>
    <w:uiPriority w:val="10"/>
    <w:qFormat/>
    <w:rsid w:val="00EB0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078"/>
    <w:pPr>
      <w:spacing w:before="160"/>
      <w:jc w:val="center"/>
    </w:pPr>
    <w:rPr>
      <w:i/>
      <w:iCs/>
      <w:color w:val="404040" w:themeColor="text1" w:themeTint="BF"/>
    </w:rPr>
  </w:style>
  <w:style w:type="character" w:customStyle="1" w:styleId="QuoteChar">
    <w:name w:val="Quote Char"/>
    <w:basedOn w:val="DefaultParagraphFont"/>
    <w:link w:val="Quote"/>
    <w:uiPriority w:val="29"/>
    <w:rsid w:val="00EB0078"/>
    <w:rPr>
      <w:i/>
      <w:iCs/>
      <w:color w:val="404040" w:themeColor="text1" w:themeTint="BF"/>
    </w:rPr>
  </w:style>
  <w:style w:type="paragraph" w:styleId="ListParagraph">
    <w:name w:val="List Paragraph"/>
    <w:basedOn w:val="Normal"/>
    <w:uiPriority w:val="34"/>
    <w:qFormat/>
    <w:rsid w:val="00EB0078"/>
    <w:pPr>
      <w:ind w:left="720"/>
      <w:contextualSpacing/>
    </w:pPr>
  </w:style>
  <w:style w:type="character" w:styleId="IntenseEmphasis">
    <w:name w:val="Intense Emphasis"/>
    <w:basedOn w:val="DefaultParagraphFont"/>
    <w:uiPriority w:val="21"/>
    <w:qFormat/>
    <w:rsid w:val="00EB0078"/>
    <w:rPr>
      <w:i/>
      <w:iCs/>
      <w:color w:val="0F4761" w:themeColor="accent1" w:themeShade="BF"/>
    </w:rPr>
  </w:style>
  <w:style w:type="paragraph" w:styleId="IntenseQuote">
    <w:name w:val="Intense Quote"/>
    <w:basedOn w:val="Normal"/>
    <w:next w:val="Normal"/>
    <w:link w:val="IntenseQuoteChar"/>
    <w:uiPriority w:val="30"/>
    <w:qFormat/>
    <w:rsid w:val="00EB0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078"/>
    <w:rPr>
      <w:i/>
      <w:iCs/>
      <w:color w:val="0F4761" w:themeColor="accent1" w:themeShade="BF"/>
    </w:rPr>
  </w:style>
  <w:style w:type="character" w:styleId="IntenseReference">
    <w:name w:val="Intense Reference"/>
    <w:basedOn w:val="DefaultParagraphFont"/>
    <w:uiPriority w:val="32"/>
    <w:qFormat/>
    <w:rsid w:val="00EB00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898</Words>
  <Characters>5122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 Ajaz Syed</dc:creator>
  <cp:keywords/>
  <dc:description/>
  <cp:lastModifiedBy>Arham Ajaz Syed</cp:lastModifiedBy>
  <cp:revision>2</cp:revision>
  <dcterms:created xsi:type="dcterms:W3CDTF">2026-01-11T21:39:00Z</dcterms:created>
  <dcterms:modified xsi:type="dcterms:W3CDTF">2026-01-11T22:31:00Z</dcterms:modified>
</cp:coreProperties>
</file>