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80"/>
        <w:jc w:val="center"/>
      </w:pPr>
      <w:r>
        <w:rPr>
          <w:rFonts w:ascii="Times New Roman" w:hAnsi="Times New Roman"/>
          <w:b/>
          <w:color w:val="6B2737"/>
          <w:sz w:val="36"/>
        </w:rPr>
        <w:t>JAIBB Banking Professional Examination</w:t>
      </w:r>
    </w:p>
    <w:p>
      <w:pPr>
        <w:spacing w:after="40"/>
        <w:jc w:val="left"/>
      </w:pPr>
      <w:r>
        <w:rPr>
          <w:rFonts w:ascii="Noto Sans Bengali" w:hAnsi="Noto Sans Bengali" w:eastAsia="Noto Sans Bengali" w:cs="Noto Sans Bengali"/>
          <w:sz w:val="32"/>
        </w:rPr>
        <w:t>জনতুল এশিয়া ব্যাংকিং পরীক্ষা</w:t>
      </w:r>
    </w:p>
    <w:p/>
    <w:p>
      <w:pPr>
        <w:spacing w:after="80"/>
        <w:jc w:val="center"/>
      </w:pPr>
      <w:r>
        <w:rPr>
          <w:rFonts w:ascii="Times New Roman" w:hAnsi="Times New Roman"/>
          <w:b/>
          <w:color w:val="1B2A4A"/>
          <w:sz w:val="52"/>
        </w:rPr>
        <w:t>Laws and Practice of General Banking (LPGB)</w:t>
      </w:r>
    </w:p>
    <w:p>
      <w:pPr>
        <w:spacing w:after="40"/>
        <w:jc w:val="left"/>
      </w:pPr>
      <w:r>
        <w:rPr>
          <w:rFonts w:ascii="Noto Sans Bengali" w:hAnsi="Noto Sans Bengali" w:eastAsia="Noto Sans Bengali" w:cs="Noto Sans Bengali"/>
          <w:sz w:val="40"/>
        </w:rPr>
        <w:t>আইন ও সাধারণ ব্যাংকিং প্র্যাকটিস</w:t>
      </w:r>
    </w:p>
    <w:p>
      <w:pPr>
        <w:spacing w:after="80"/>
        <w:jc w:val="center"/>
      </w:pPr>
      <w:r>
        <w:rPr>
          <w:rFonts w:ascii="Times New Roman" w:hAnsi="Times New Roman"/>
          <w:b w:val="0"/>
          <w:color w:val="888888"/>
          <w:sz w:val="24"/>
        </w:rPr>
        <w:t>Subject Code: 104 | Full Marks: 100 | Time: 3 Hours</w:t>
      </w:r>
    </w:p>
    <w:p/>
    <w:p>
      <w:pPr>
        <w:spacing w:after="80"/>
        <w:jc w:val="center"/>
      </w:pPr>
      <w:r>
        <w:rPr>
          <w:rFonts w:ascii="Times New Roman" w:hAnsi="Times New Roman"/>
          <w:b/>
          <w:color w:val="6B2737"/>
          <w:sz w:val="44"/>
        </w:rPr>
        <w:t>Broad Questions Complete Guide</w:t>
      </w:r>
    </w:p>
    <w:p>
      <w:pPr>
        <w:spacing w:after="40"/>
        <w:jc w:val="left"/>
      </w:pPr>
      <w:r>
        <w:rPr>
          <w:rFonts w:ascii="Noto Sans Bengali" w:hAnsi="Noto Sans Bengali" w:eastAsia="Noto Sans Bengali" w:cs="Noto Sans Bengali"/>
          <w:sz w:val="36"/>
        </w:rPr>
        <w:t>ব্রড প্রশ্নোত্তর সম্পূর্ণ গাইড</w:t>
      </w:r>
    </w:p>
    <w:p/>
    <w:p>
      <w:pPr>
        <w:spacing w:after="80"/>
        <w:jc w:val="center"/>
      </w:pPr>
      <w:r>
        <w:rPr>
          <w:rFonts w:ascii="Times New Roman" w:hAnsi="Times New Roman"/>
          <w:b w:val="0"/>
          <w:color w:val="888888"/>
          <w:sz w:val="22"/>
        </w:rPr>
        <w:t>6th, 5th, 99th, 98th, 97th, 96th Banking Professional Examinations</w:t>
      </w:r>
    </w:p>
    <w:p>
      <w:pPr>
        <w:spacing w:after="80"/>
        <w:jc w:val="center"/>
      </w:pPr>
      <w:r>
        <w:rPr>
          <w:rFonts w:ascii="Times New Roman" w:hAnsi="Times New Roman"/>
          <w:b w:val="0"/>
          <w:color w:val="888888"/>
          <w:sz w:val="22"/>
        </w:rPr>
        <w:t>Module A to L | Simple English &amp; Bengali | Law Section References Included</w:t>
      </w:r>
    </w:p>
    <w:p>
      <w:pPr>
        <w:spacing w:after="40"/>
        <w:jc w:val="left"/>
      </w:pPr>
      <w:r>
        <w:rPr>
          <w:rFonts w:ascii="Noto Sans Bengali" w:hAnsi="Noto Sans Bengali" w:eastAsia="Noto Sans Bengali" w:cs="Noto Sans Bengali"/>
          <w:sz w:val="22"/>
        </w:rPr>
        <w:t>সহজ সরল ভাষায় উত্তর | আইনের ধারা ও সার্কুলার রেফারেন্স সহ</w:t>
      </w:r>
    </w:p>
    <w:p>
      <w:r>
        <w:br w:type="page"/>
      </w:r>
    </w:p>
    <w:p>
      <w:pPr>
        <w:pStyle w:val="Heading1"/>
      </w:pPr>
      <w:r>
        <w:t>Part 1: Previous Years' Question Analysis</w:t>
      </w:r>
    </w:p>
    <w:p>
      <w:pPr>
        <w:spacing w:after="80"/>
        <w:jc w:val="center"/>
      </w:pPr>
      <w:r>
        <w:rPr>
          <w:rFonts w:ascii="Times New Roman" w:hAnsi="Times New Roman"/>
          <w:b/>
          <w:color w:val="6B2737"/>
          <w:sz w:val="28"/>
        </w:rPr>
        <w:t>বিগত বছরের প্রশ্ন বিশ্লেষণ</w:t>
      </w:r>
    </w:p>
    <w:p>
      <w:pPr>
        <w:spacing w:after="60"/>
        <w:jc w:val="both"/>
      </w:pPr>
      <w:r>
        <w:rPr>
          <w:rFonts w:ascii="Times New Roman" w:hAnsi="Times New Roman"/>
          <w:sz w:val="22"/>
        </w:rPr>
        <w:t>This section analyzes broad questions (20-mark questions from Part A) from the last 6 Banking Professional Examinations. By studying these patterns, you can identify which topics are most likely to appear in future exams and prioritize your preparation accordingly. Each exam had different formats, but all included detailed 20-mark questions that test deep understanding of banking laws and practices.</w:t>
      </w:r>
      <w:r>
        <w:rPr>
          <w:rFonts w:ascii="Noto Sans Bengali" w:hAnsi="Noto Sans Bengali" w:eastAsia="Noto Sans Bengali" w:cs="Noto Sans Bengali"/>
          <w:sz w:val="22"/>
        </w:rPr>
        <w:br/>
        <w:t>এই অংশে শেষ ৬টি ব্যাংকিং পেশাদার পরীক্ষার ব্রড প্রশ্ন (Part A-র ২০ মার্কসের প্রশ্ন) বিশ্লেষণ করা হয়েছে। কোন টপিক বারবার পরীক্ষায় এসেছে তা বুঝতে পারলে পরীক্ষায় ভালো করা সহজ হয়।</w:t>
      </w:r>
    </w:p>
    <w:p>
      <w:pPr>
        <w:pStyle w:val="Heading2"/>
      </w:pPr>
      <w:r>
        <w:t>1.1 Summary of All 6 Examinations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Exam</w:t>
            </w:r>
          </w:p>
        </w:tc>
        <w:tc>
          <w:tcPr>
            <w:tcW w:type="dxa" w:w="2160"/>
          </w:tcPr>
          <w:p>
            <w:r>
              <w:rPr>
                <w:b/>
                <w:sz w:val="18"/>
              </w:rPr>
              <w:t>Year</w:t>
            </w:r>
          </w:p>
        </w:tc>
        <w:tc>
          <w:tcPr>
            <w:tcW w:type="dxa" w:w="2160"/>
          </w:tcPr>
          <w:p>
            <w:r>
              <w:rPr>
                <w:b/>
                <w:sz w:val="18"/>
              </w:rPr>
              <w:t>Broad Q</w:t>
            </w:r>
          </w:p>
        </w:tc>
        <w:tc>
          <w:tcPr>
            <w:tcW w:type="dxa" w:w="2160"/>
          </w:tcPr>
          <w:p>
            <w:r>
              <w:rPr>
                <w:b/>
                <w:sz w:val="18"/>
              </w:rPr>
              <w:t>Key Topics</w:t>
            </w:r>
          </w:p>
        </w:tc>
      </w:tr>
      <w:tr>
        <w:tc>
          <w:tcPr>
            <w:tcW w:type="dxa" w:w="2160"/>
          </w:tcPr>
          <w:p>
            <w:r>
              <w:rPr>
                <w:sz w:val="18"/>
              </w:rPr>
              <w:t>6th Banking Prof.</w:t>
            </w:r>
          </w:p>
        </w:tc>
        <w:tc>
          <w:tcPr>
            <w:tcW w:type="dxa" w:w="2160"/>
          </w:tcPr>
          <w:p>
            <w:r>
              <w:rPr>
                <w:sz w:val="18"/>
              </w:rPr>
              <w:t>2025 (New)</w:t>
            </w:r>
          </w:p>
        </w:tc>
        <w:tc>
          <w:tcPr>
            <w:tcW w:type="dxa" w:w="2160"/>
          </w:tcPr>
          <w:p>
            <w:r>
              <w:rPr>
                <w:sz w:val="18"/>
              </w:rPr>
              <w:t>4</w:t>
            </w:r>
          </w:p>
        </w:tc>
        <w:tc>
          <w:tcPr>
            <w:tcW w:type="dxa" w:w="2160"/>
          </w:tcPr>
          <w:p>
            <w:r>
              <w:rPr>
                <w:sz w:val="18"/>
              </w:rPr>
              <w:t>Bankruptcy Act, MLPA 2012, Registration Act, Dormant/Positive Pay</w:t>
            </w:r>
          </w:p>
        </w:tc>
      </w:tr>
      <w:tr>
        <w:tc>
          <w:tcPr>
            <w:tcW w:type="dxa" w:w="2160"/>
          </w:tcPr>
          <w:p>
            <w:r>
              <w:rPr>
                <w:sz w:val="18"/>
              </w:rPr>
              <w:t>5th Banking Prof.</w:t>
            </w:r>
          </w:p>
        </w:tc>
        <w:tc>
          <w:tcPr>
            <w:tcW w:type="dxa" w:w="2160"/>
          </w:tcPr>
          <w:p>
            <w:r>
              <w:rPr>
                <w:sz w:val="18"/>
              </w:rPr>
              <w:t>April 2025</w:t>
            </w:r>
          </w:p>
        </w:tc>
        <w:tc>
          <w:tcPr>
            <w:tcW w:type="dxa" w:w="2160"/>
          </w:tcPr>
          <w:p>
            <w:r>
              <w:rPr>
                <w:sz w:val="18"/>
              </w:rPr>
              <w:t>6</w:t>
            </w:r>
          </w:p>
        </w:tc>
        <w:tc>
          <w:tcPr>
            <w:tcW w:type="dxa" w:w="2160"/>
          </w:tcPr>
          <w:p>
            <w:r>
              <w:rPr>
                <w:sz w:val="18"/>
              </w:rPr>
              <w:t>Joint Account, KYC/AML, Bad Loans, B-C Relationship, Registration/Gift</w:t>
            </w:r>
          </w:p>
        </w:tc>
      </w:tr>
      <w:tr>
        <w:tc>
          <w:tcPr>
            <w:tcW w:type="dxa" w:w="2160"/>
          </w:tcPr>
          <w:p>
            <w:r>
              <w:rPr>
                <w:sz w:val="18"/>
              </w:rPr>
              <w:t>99th Banking Prof.</w:t>
            </w:r>
          </w:p>
        </w:tc>
        <w:tc>
          <w:tcPr>
            <w:tcW w:type="dxa" w:w="2160"/>
          </w:tcPr>
          <w:p>
            <w:r>
              <w:rPr>
                <w:sz w:val="18"/>
              </w:rPr>
              <w:t>2024</w:t>
            </w:r>
          </w:p>
        </w:tc>
        <w:tc>
          <w:tcPr>
            <w:tcW w:type="dxa" w:w="2160"/>
          </w:tcPr>
          <w:p>
            <w:r>
              <w:rPr>
                <w:sz w:val="18"/>
              </w:rPr>
              <w:t>4</w:t>
            </w:r>
          </w:p>
        </w:tc>
        <w:tc>
          <w:tcPr>
            <w:tcW w:type="dxa" w:w="2160"/>
          </w:tcPr>
          <w:p>
            <w:r>
              <w:rPr>
                <w:sz w:val="18"/>
              </w:rPr>
              <w:t>CTR/STR, Collecting Banker, Artha Rin Adalat, ML/Hundi</w:t>
            </w:r>
          </w:p>
        </w:tc>
      </w:tr>
      <w:tr>
        <w:tc>
          <w:tcPr>
            <w:tcW w:type="dxa" w:w="2160"/>
          </w:tcPr>
          <w:p>
            <w:r>
              <w:rPr>
                <w:sz w:val="18"/>
              </w:rPr>
              <w:t>98th Banking Prof.</w:t>
            </w:r>
          </w:p>
        </w:tc>
        <w:tc>
          <w:tcPr>
            <w:tcW w:type="dxa" w:w="2160"/>
          </w:tcPr>
          <w:p>
            <w:r>
              <w:rPr>
                <w:sz w:val="18"/>
              </w:rPr>
              <w:t>2024</w:t>
            </w:r>
          </w:p>
        </w:tc>
        <w:tc>
          <w:tcPr>
            <w:tcW w:type="dxa" w:w="2160"/>
          </w:tcPr>
          <w:p>
            <w:r>
              <w:rPr>
                <w:sz w:val="18"/>
              </w:rPr>
              <w:t>4</w:t>
            </w:r>
          </w:p>
        </w:tc>
        <w:tc>
          <w:tcPr>
            <w:tcW w:type="dxa" w:w="2160"/>
          </w:tcPr>
          <w:p>
            <w:r>
              <w:rPr>
                <w:sz w:val="18"/>
              </w:rPr>
              <w:t>Bancassurance, B-C Relationship, Payment/Endorsement, BB Order/PCA</w:t>
            </w:r>
          </w:p>
        </w:tc>
      </w:tr>
      <w:tr>
        <w:tc>
          <w:tcPr>
            <w:tcW w:type="dxa" w:w="2160"/>
          </w:tcPr>
          <w:p>
            <w:r>
              <w:rPr>
                <w:sz w:val="18"/>
              </w:rPr>
              <w:t>97th Banking Prof.</w:t>
            </w:r>
          </w:p>
        </w:tc>
        <w:tc>
          <w:tcPr>
            <w:tcW w:type="dxa" w:w="2160"/>
          </w:tcPr>
          <w:p>
            <w:r>
              <w:rPr>
                <w:sz w:val="18"/>
              </w:rPr>
              <w:t>2023</w:t>
            </w:r>
          </w:p>
        </w:tc>
        <w:tc>
          <w:tcPr>
            <w:tcW w:type="dxa" w:w="2160"/>
          </w:tcPr>
          <w:p>
            <w:r>
              <w:rPr>
                <w:sz w:val="18"/>
              </w:rPr>
              <w:t>5</w:t>
            </w:r>
          </w:p>
        </w:tc>
        <w:tc>
          <w:tcPr>
            <w:tcW w:type="dxa" w:w="2160"/>
          </w:tcPr>
          <w:p>
            <w:r>
              <w:rPr>
                <w:sz w:val="18"/>
              </w:rPr>
              <w:t>Digital Banking, Account Opening, Cheque/MICR, BCA/Defaulter</w:t>
            </w:r>
          </w:p>
        </w:tc>
      </w:tr>
      <w:tr>
        <w:tc>
          <w:tcPr>
            <w:tcW w:type="dxa" w:w="2160"/>
          </w:tcPr>
          <w:p>
            <w:r>
              <w:rPr>
                <w:sz w:val="18"/>
              </w:rPr>
              <w:t>96th Banking Prof.</w:t>
            </w:r>
          </w:p>
        </w:tc>
        <w:tc>
          <w:tcPr>
            <w:tcW w:type="dxa" w:w="2160"/>
          </w:tcPr>
          <w:p>
            <w:r>
              <w:rPr>
                <w:sz w:val="18"/>
              </w:rPr>
              <w:t>2023</w:t>
            </w:r>
          </w:p>
        </w:tc>
        <w:tc>
          <w:tcPr>
            <w:tcW w:type="dxa" w:w="2160"/>
          </w:tcPr>
          <w:p>
            <w:r>
              <w:rPr>
                <w:sz w:val="18"/>
              </w:rPr>
              <w:t>6</w:t>
            </w:r>
          </w:p>
        </w:tc>
        <w:tc>
          <w:tcPr>
            <w:tcW w:type="dxa" w:w="2160"/>
          </w:tcPr>
          <w:p>
            <w:r>
              <w:rPr>
                <w:sz w:val="18"/>
              </w:rPr>
              <w:t>Account/PEP, NIA, Collecting Banker, MLPA, BCA, FERA, ARA/Bankruptcy</w:t>
            </w:r>
          </w:p>
        </w:tc>
      </w:tr>
    </w:tbl>
    <w:p>
      <w:pPr>
        <w:spacing w:after="60"/>
        <w:jc w:val="both"/>
      </w:pPr>
      <w:r>
        <w:rPr>
          <w:rFonts w:ascii="Times New Roman" w:hAnsi="Times New Roman"/>
          <w:sz w:val="22"/>
        </w:rPr>
        <w:t>The 6th exam introduced a new format where Part A has 4 broad questions (20 marks each) and students answer any 2 (total 40 marks). Earlier exams had 4-6 broad questions. Topics like Money Laundering, Banker-Customer Relationship, and Account Opening appear in almost every exam.</w:t>
      </w:r>
      <w:r>
        <w:rPr>
          <w:rFonts w:ascii="Noto Sans Bengali" w:hAnsi="Noto Sans Bengali" w:eastAsia="Noto Sans Bengali" w:cs="Noto Sans Bengali"/>
          <w:sz w:val="22"/>
        </w:rPr>
        <w:br/>
        <w:t>৬ষ্ঠ পরীক্ষায় নতুন ফরম্যাট চালু হয়েছে। Part A-তে ৪টি ব্রড প্রশ্ন (প্রতিটি ২০ মার্কস) এবং শিক্ষার্থীদের যেকোনো ২টির উত্তর দিতে হয়।</w:t>
      </w:r>
    </w:p>
    <w:p>
      <w:pPr>
        <w:pStyle w:val="Heading2"/>
      </w:pPr>
      <w:r>
        <w:t>1.2 Topic Frequency Analysis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Topic</w:t>
            </w:r>
          </w:p>
        </w:tc>
        <w:tc>
          <w:tcPr>
            <w:tcW w:type="dxa" w:w="2880"/>
          </w:tcPr>
          <w:p>
            <w:r>
              <w:rPr>
                <w:b/>
                <w:sz w:val="18"/>
              </w:rPr>
              <w:t>Frequency</w:t>
            </w:r>
          </w:p>
        </w:tc>
        <w:tc>
          <w:tcPr>
            <w:tcW w:type="dxa" w:w="2880"/>
          </w:tcPr>
          <w:p>
            <w:r>
              <w:rPr>
                <w:b/>
                <w:sz w:val="18"/>
              </w:rPr>
              <w:t>Priority</w:t>
            </w:r>
          </w:p>
        </w:tc>
      </w:tr>
      <w:tr>
        <w:tc>
          <w:tcPr>
            <w:tcW w:type="dxa" w:w="2880"/>
          </w:tcPr>
          <w:p>
            <w:r>
              <w:rPr>
                <w:sz w:val="18"/>
              </w:rPr>
              <w:t>Money Laundering (MLPA 2012, CTR, STR)</w:t>
            </w:r>
          </w:p>
        </w:tc>
        <w:tc>
          <w:tcPr>
            <w:tcW w:type="dxa" w:w="2880"/>
          </w:tcPr>
          <w:p>
            <w:r>
              <w:rPr>
                <w:sz w:val="18"/>
              </w:rPr>
              <w:t>6 exams</w:t>
            </w:r>
          </w:p>
        </w:tc>
        <w:tc>
          <w:tcPr>
            <w:tcW w:type="dxa" w:w="2880"/>
          </w:tcPr>
          <w:p>
            <w:r>
              <w:rPr>
                <w:sz w:val="18"/>
              </w:rPr>
              <w:t>VERY HIGH</w:t>
            </w:r>
          </w:p>
        </w:tc>
      </w:tr>
      <w:tr>
        <w:tc>
          <w:tcPr>
            <w:tcW w:type="dxa" w:w="2880"/>
          </w:tcPr>
          <w:p>
            <w:r>
              <w:rPr>
                <w:sz w:val="18"/>
              </w:rPr>
              <w:t>Banker-Customer Relationship</w:t>
            </w:r>
          </w:p>
        </w:tc>
        <w:tc>
          <w:tcPr>
            <w:tcW w:type="dxa" w:w="2880"/>
          </w:tcPr>
          <w:p>
            <w:r>
              <w:rPr>
                <w:sz w:val="18"/>
              </w:rPr>
              <w:t>5 exams</w:t>
            </w:r>
          </w:p>
        </w:tc>
        <w:tc>
          <w:tcPr>
            <w:tcW w:type="dxa" w:w="2880"/>
          </w:tcPr>
          <w:p>
            <w:r>
              <w:rPr>
                <w:sz w:val="18"/>
              </w:rPr>
              <w:t>VERY HIGH</w:t>
            </w:r>
          </w:p>
        </w:tc>
      </w:tr>
      <w:tr>
        <w:tc>
          <w:tcPr>
            <w:tcW w:type="dxa" w:w="2880"/>
          </w:tcPr>
          <w:p>
            <w:r>
              <w:rPr>
                <w:sz w:val="18"/>
              </w:rPr>
              <w:t>Account Opening Procedures</w:t>
            </w:r>
          </w:p>
        </w:tc>
        <w:tc>
          <w:tcPr>
            <w:tcW w:type="dxa" w:w="2880"/>
          </w:tcPr>
          <w:p>
            <w:r>
              <w:rPr>
                <w:sz w:val="18"/>
              </w:rPr>
              <w:t>4 exams</w:t>
            </w:r>
          </w:p>
        </w:tc>
        <w:tc>
          <w:tcPr>
            <w:tcW w:type="dxa" w:w="2880"/>
          </w:tcPr>
          <w:p>
            <w:r>
              <w:rPr>
                <w:sz w:val="18"/>
              </w:rPr>
              <w:t>HIGH</w:t>
            </w:r>
          </w:p>
        </w:tc>
      </w:tr>
      <w:tr>
        <w:tc>
          <w:tcPr>
            <w:tcW w:type="dxa" w:w="2880"/>
          </w:tcPr>
          <w:p>
            <w:r>
              <w:rPr>
                <w:sz w:val="18"/>
              </w:rPr>
              <w:t>Negotiable Instruments (NIA 1881)</w:t>
            </w:r>
          </w:p>
        </w:tc>
        <w:tc>
          <w:tcPr>
            <w:tcW w:type="dxa" w:w="2880"/>
          </w:tcPr>
          <w:p>
            <w:r>
              <w:rPr>
                <w:sz w:val="18"/>
              </w:rPr>
              <w:t>4 exams</w:t>
            </w:r>
          </w:p>
        </w:tc>
        <w:tc>
          <w:tcPr>
            <w:tcW w:type="dxa" w:w="2880"/>
          </w:tcPr>
          <w:p>
            <w:r>
              <w:rPr>
                <w:sz w:val="18"/>
              </w:rPr>
              <w:t>HIGH</w:t>
            </w:r>
          </w:p>
        </w:tc>
      </w:tr>
      <w:tr>
        <w:tc>
          <w:tcPr>
            <w:tcW w:type="dxa" w:w="2880"/>
          </w:tcPr>
          <w:p>
            <w:r>
              <w:rPr>
                <w:sz w:val="18"/>
              </w:rPr>
              <w:t>Bank Company Act 1991</w:t>
            </w:r>
          </w:p>
        </w:tc>
        <w:tc>
          <w:tcPr>
            <w:tcW w:type="dxa" w:w="2880"/>
          </w:tcPr>
          <w:p>
            <w:r>
              <w:rPr>
                <w:sz w:val="18"/>
              </w:rPr>
              <w:t>4 exams</w:t>
            </w:r>
          </w:p>
        </w:tc>
        <w:tc>
          <w:tcPr>
            <w:tcW w:type="dxa" w:w="2880"/>
          </w:tcPr>
          <w:p>
            <w:r>
              <w:rPr>
                <w:sz w:val="18"/>
              </w:rPr>
              <w:t>HIGH</w:t>
            </w:r>
          </w:p>
        </w:tc>
      </w:tr>
      <w:tr>
        <w:tc>
          <w:tcPr>
            <w:tcW w:type="dxa" w:w="2880"/>
          </w:tcPr>
          <w:p>
            <w:r>
              <w:rPr>
                <w:sz w:val="18"/>
              </w:rPr>
              <w:t>Artha Rin Adalat Ain 2003</w:t>
            </w:r>
          </w:p>
        </w:tc>
        <w:tc>
          <w:tcPr>
            <w:tcW w:type="dxa" w:w="2880"/>
          </w:tcPr>
          <w:p>
            <w:r>
              <w:rPr>
                <w:sz w:val="18"/>
              </w:rPr>
              <w:t>3 exams</w:t>
            </w:r>
          </w:p>
        </w:tc>
        <w:tc>
          <w:tcPr>
            <w:tcW w:type="dxa" w:w="2880"/>
          </w:tcPr>
          <w:p>
            <w:r>
              <w:rPr>
                <w:sz w:val="18"/>
              </w:rPr>
              <w:t>HIGH</w:t>
            </w:r>
          </w:p>
        </w:tc>
      </w:tr>
      <w:tr>
        <w:tc>
          <w:tcPr>
            <w:tcW w:type="dxa" w:w="2880"/>
          </w:tcPr>
          <w:p>
            <w:r>
              <w:rPr>
                <w:sz w:val="18"/>
              </w:rPr>
              <w:t>Bankruptcy Act 1997</w:t>
            </w:r>
          </w:p>
        </w:tc>
        <w:tc>
          <w:tcPr>
            <w:tcW w:type="dxa" w:w="2880"/>
          </w:tcPr>
          <w:p>
            <w:r>
              <w:rPr>
                <w:sz w:val="18"/>
              </w:rPr>
              <w:t>3 exams</w:t>
            </w:r>
          </w:p>
        </w:tc>
        <w:tc>
          <w:tcPr>
            <w:tcW w:type="dxa" w:w="2880"/>
          </w:tcPr>
          <w:p>
            <w:r>
              <w:rPr>
                <w:sz w:val="18"/>
              </w:rPr>
              <w:t>HIGH</w:t>
            </w:r>
          </w:p>
        </w:tc>
      </w:tr>
      <w:tr>
        <w:tc>
          <w:tcPr>
            <w:tcW w:type="dxa" w:w="2880"/>
          </w:tcPr>
          <w:p>
            <w:r>
              <w:rPr>
                <w:sz w:val="18"/>
              </w:rPr>
              <w:t>Dormant Account</w:t>
            </w:r>
          </w:p>
        </w:tc>
        <w:tc>
          <w:tcPr>
            <w:tcW w:type="dxa" w:w="2880"/>
          </w:tcPr>
          <w:p>
            <w:r>
              <w:rPr>
                <w:sz w:val="18"/>
              </w:rPr>
              <w:t>3 exams</w:t>
            </w:r>
          </w:p>
        </w:tc>
        <w:tc>
          <w:tcPr>
            <w:tcW w:type="dxa" w:w="2880"/>
          </w:tcPr>
          <w:p>
            <w:r>
              <w:rPr>
                <w:sz w:val="18"/>
              </w:rPr>
              <w:t>HIGH</w:t>
            </w:r>
          </w:p>
        </w:tc>
      </w:tr>
      <w:tr>
        <w:tc>
          <w:tcPr>
            <w:tcW w:type="dxa" w:w="2880"/>
          </w:tcPr>
          <w:p>
            <w:r>
              <w:rPr>
                <w:sz w:val="18"/>
              </w:rPr>
              <w:t>KYC / AML-CFT</w:t>
            </w:r>
          </w:p>
        </w:tc>
        <w:tc>
          <w:tcPr>
            <w:tcW w:type="dxa" w:w="2880"/>
          </w:tcPr>
          <w:p>
            <w:r>
              <w:rPr>
                <w:sz w:val="18"/>
              </w:rPr>
              <w:t>3 exams</w:t>
            </w:r>
          </w:p>
        </w:tc>
        <w:tc>
          <w:tcPr>
            <w:tcW w:type="dxa" w:w="2880"/>
          </w:tcPr>
          <w:p>
            <w:r>
              <w:rPr>
                <w:sz w:val="18"/>
              </w:rPr>
              <w:t>HIGH</w:t>
            </w:r>
          </w:p>
        </w:tc>
      </w:tr>
      <w:tr>
        <w:tc>
          <w:tcPr>
            <w:tcW w:type="dxa" w:w="2880"/>
          </w:tcPr>
          <w:p>
            <w:r>
              <w:rPr>
                <w:sz w:val="18"/>
              </w:rPr>
              <w:t>Collecting Banker</w:t>
            </w:r>
          </w:p>
        </w:tc>
        <w:tc>
          <w:tcPr>
            <w:tcW w:type="dxa" w:w="2880"/>
          </w:tcPr>
          <w:p>
            <w:r>
              <w:rPr>
                <w:sz w:val="18"/>
              </w:rPr>
              <w:t>3 exams</w:t>
            </w:r>
          </w:p>
        </w:tc>
        <w:tc>
          <w:tcPr>
            <w:tcW w:type="dxa" w:w="2880"/>
          </w:tcPr>
          <w:p>
            <w:r>
              <w:rPr>
                <w:sz w:val="18"/>
              </w:rPr>
              <w:t>HIGH</w:t>
            </w:r>
          </w:p>
        </w:tc>
      </w:tr>
      <w:tr>
        <w:tc>
          <w:tcPr>
            <w:tcW w:type="dxa" w:w="2880"/>
          </w:tcPr>
          <w:p>
            <w:r>
              <w:rPr>
                <w:sz w:val="18"/>
              </w:rPr>
              <w:t>Cheque Crossing &amp; Types</w:t>
            </w:r>
          </w:p>
        </w:tc>
        <w:tc>
          <w:tcPr>
            <w:tcW w:type="dxa" w:w="2880"/>
          </w:tcPr>
          <w:p>
            <w:r>
              <w:rPr>
                <w:sz w:val="18"/>
              </w:rPr>
              <w:t>3 exams</w:t>
            </w:r>
          </w:p>
        </w:tc>
        <w:tc>
          <w:tcPr>
            <w:tcW w:type="dxa" w:w="2880"/>
          </w:tcPr>
          <w:p>
            <w:r>
              <w:rPr>
                <w:sz w:val="18"/>
              </w:rPr>
              <w:t>HIGH</w:t>
            </w:r>
          </w:p>
        </w:tc>
      </w:tr>
      <w:tr>
        <w:tc>
          <w:tcPr>
            <w:tcW w:type="dxa" w:w="2880"/>
          </w:tcPr>
          <w:p>
            <w:r>
              <w:rPr>
                <w:sz w:val="18"/>
              </w:rPr>
              <w:t>FERA 1947</w:t>
            </w:r>
          </w:p>
        </w:tc>
        <w:tc>
          <w:tcPr>
            <w:tcW w:type="dxa" w:w="2880"/>
          </w:tcPr>
          <w:p>
            <w:r>
              <w:rPr>
                <w:sz w:val="18"/>
              </w:rPr>
              <w:t>2 exams</w:t>
            </w:r>
          </w:p>
        </w:tc>
        <w:tc>
          <w:tcPr>
            <w:tcW w:type="dxa" w:w="2880"/>
          </w:tcPr>
          <w:p>
            <w:r>
              <w:rPr>
                <w:sz w:val="18"/>
              </w:rPr>
              <w:t>MEDIUM</w:t>
            </w:r>
          </w:p>
        </w:tc>
      </w:tr>
      <w:tr>
        <w:tc>
          <w:tcPr>
            <w:tcW w:type="dxa" w:w="2880"/>
          </w:tcPr>
          <w:p>
            <w:r>
              <w:rPr>
                <w:sz w:val="18"/>
              </w:rPr>
              <w:t>Registration Act 1908 / Gift</w:t>
            </w:r>
          </w:p>
        </w:tc>
        <w:tc>
          <w:tcPr>
            <w:tcW w:type="dxa" w:w="2880"/>
          </w:tcPr>
          <w:p>
            <w:r>
              <w:rPr>
                <w:sz w:val="18"/>
              </w:rPr>
              <w:t>2 exams</w:t>
            </w:r>
          </w:p>
        </w:tc>
        <w:tc>
          <w:tcPr>
            <w:tcW w:type="dxa" w:w="2880"/>
          </w:tcPr>
          <w:p>
            <w:r>
              <w:rPr>
                <w:sz w:val="18"/>
              </w:rPr>
              <w:t>MEDIUM</w:t>
            </w:r>
          </w:p>
        </w:tc>
      </w:tr>
      <w:tr>
        <w:tc>
          <w:tcPr>
            <w:tcW w:type="dxa" w:w="2880"/>
          </w:tcPr>
          <w:p>
            <w:r>
              <w:rPr>
                <w:sz w:val="18"/>
              </w:rPr>
              <w:t>Positive Pay</w:t>
            </w:r>
          </w:p>
        </w:tc>
        <w:tc>
          <w:tcPr>
            <w:tcW w:type="dxa" w:w="2880"/>
          </w:tcPr>
          <w:p>
            <w:r>
              <w:rPr>
                <w:sz w:val="18"/>
              </w:rPr>
              <w:t>1 exam (New)</w:t>
            </w:r>
          </w:p>
        </w:tc>
        <w:tc>
          <w:tcPr>
            <w:tcW w:type="dxa" w:w="2880"/>
          </w:tcPr>
          <w:p>
            <w:r>
              <w:rPr>
                <w:sz w:val="18"/>
              </w:rPr>
              <w:t>WATCH</w:t>
            </w:r>
          </w:p>
        </w:tc>
      </w:tr>
    </w:tbl>
    <w:p>
      <w:pPr>
        <w:spacing w:after="80"/>
        <w:jc w:val="both"/>
      </w:pPr>
      <w:r>
        <w:rPr>
          <w:rFonts w:ascii="Times New Roman" w:hAnsi="Times New Roman"/>
          <w:b/>
          <w:color w:val="007030"/>
          <w:sz w:val="22"/>
        </w:rPr>
        <w:t>TOP PRIORITY: Money Laundering appeared in ALL 6 exams. Banker-Customer Relationship appeared in 5 out of 6. These two topics are almost certain to appear. Prepare them thoroughly!</w:t>
      </w:r>
    </w:p>
    <w:p>
      <w:pPr>
        <w:spacing w:after="40"/>
        <w:jc w:val="left"/>
      </w:pPr>
      <w:r>
        <w:rPr>
          <w:rFonts w:ascii="Noto Sans Bengali" w:hAnsi="Noto Sans Bengali" w:eastAsia="Noto Sans Bengali" w:cs="Noto Sans Bengali"/>
          <w:sz w:val="22"/>
        </w:rPr>
        <w:t>সর্বোচ্চ অগ্রাধিকার: মানি লন্ডারিং সব ৬টি পরীক্ষায় এসেছে। ব্যাংকার-কাস্টমার রিলেশনশিপ ৫টিতে এসেছে। এই দুটি টপিক প্রায় নিশ্চিতভাবে আসবে।</w:t>
      </w:r>
    </w:p>
    <w:p>
      <w:r>
        <w:br w:type="page"/>
      </w:r>
    </w:p>
    <w:p>
      <w:pPr>
        <w:pStyle w:val="Heading1"/>
      </w:pPr>
      <w:r>
        <w:t>Part 2: Exam Broad Questions with Detailed Answers</w:t>
      </w:r>
    </w:p>
    <w:p>
      <w:pPr>
        <w:spacing w:after="80"/>
        <w:jc w:val="center"/>
      </w:pPr>
      <w:r>
        <w:rPr>
          <w:rFonts w:ascii="Times New Roman" w:hAnsi="Times New Roman"/>
          <w:b/>
          <w:color w:val="6B2737"/>
          <w:sz w:val="28"/>
        </w:rPr>
        <w:t>পরীক্ষায় আসা ব্রড প্রশ্নোত্তর</w:t>
      </w:r>
    </w:p>
    <w:p>
      <w:pPr>
        <w:pStyle w:val="Heading2"/>
      </w:pPr>
      <w:r>
        <w:t>2.1 6th Exam - Q1: Bankruptcy Act, 1997</w:t>
      </w:r>
    </w:p>
    <w:p>
      <w:pPr>
        <w:spacing w:after="40"/>
        <w:jc w:val="left"/>
      </w:pPr>
      <w:r>
        <w:rPr>
          <w:rFonts w:ascii="Noto Sans Bengali" w:hAnsi="Noto Sans Bengali" w:eastAsia="Noto Sans Bengali" w:cs="Noto Sans Bengali"/>
          <w:sz w:val="22"/>
        </w:rPr>
        <w:t>দেউনারতা আইন, ১৯৯৭ - ঋণদাতার মামলা ও স্বেচ্ছায় দেউনারতা</w:t>
      </w:r>
    </w:p>
    <w:p>
      <w:pPr>
        <w:spacing w:after="80"/>
        <w:jc w:val="both"/>
      </w:pPr>
      <w:r>
        <w:rPr>
          <w:rFonts w:ascii="Times New Roman" w:hAnsi="Times New Roman"/>
          <w:b w:val="0"/>
          <w:color w:val="888888"/>
          <w:sz w:val="18"/>
        </w:rPr>
        <w:t xml:space="preserve"> Relevant Law: Bankruptcy Act 1997 - Sections 9, 10, 18, 24, 31, 36 | Transfer of Property Act 1882 - Section 53</w:t>
      </w:r>
    </w:p>
    <w:p>
      <w:pPr>
        <w:pStyle w:val="Heading3"/>
      </w:pPr>
      <w:r>
        <w:t>(a) Creditor's Suit Procedure</w:t>
      </w:r>
    </w:p>
    <w:p>
      <w:pPr>
        <w:spacing w:after="60"/>
        <w:jc w:val="both"/>
      </w:pPr>
      <w:r>
        <w:rPr>
          <w:rFonts w:ascii="Times New Roman" w:hAnsi="Times New Roman"/>
          <w:sz w:val="22"/>
        </w:rPr>
        <w:t>Bankruptcy is a legal process where a person who cannot repay their debts has their property taken over by the court. Think of it like this: if you lend someone Tk 10 lakh and they absolutely cannot pay you back, you can go to the Bankruptcy Court and ask the court to take control of their property and sell it to recover your money. The Bankruptcy Act 1997 of Bangladesh governs this entire process.</w:t>
      </w:r>
      <w:r>
        <w:rPr>
          <w:rFonts w:ascii="Noto Sans Bengali" w:hAnsi="Noto Sans Bengali" w:eastAsia="Noto Sans Bengali" w:cs="Noto Sans Bengali"/>
          <w:sz w:val="22"/>
        </w:rPr>
        <w:br/>
        <w:t>দেউনারতা হলো এমন আইনি প্রক্রিয়া যেখানে ঋণ পরিশোধ করতে অক্ষম ব্যক্তির সম্পদ্বিত্ত আদালতের তত্ত্বাবধানে আসে।</w:t>
      </w:r>
    </w:p>
    <w:p>
      <w:pPr>
        <w:spacing w:after="60"/>
        <w:jc w:val="both"/>
      </w:pPr>
      <w:r>
        <w:rPr>
          <w:rFonts w:ascii="Times New Roman" w:hAnsi="Times New Roman"/>
          <w:sz w:val="22"/>
        </w:rPr>
        <w:t>Step 1 - Meet Required Conditions [Section 9]: Before filing, the creditor must prove these conditions: (1) Minimum debt must be Tk 1 lakh or more. (2) The debtor must be genuinely unable to repay. (3) There must be acknowledgment of debt or a court decree. (4) A legal notice demanding repayment must have been sent to the debtor. Without meeting ALL these conditions, the court will not accept the bankruptcy petition.</w:t>
      </w:r>
      <w:r>
        <w:rPr>
          <w:rFonts w:ascii="Noto Sans Bengali" w:hAnsi="Noto Sans Bengali" w:eastAsia="Noto Sans Bengali" w:cs="Noto Sans Bengali"/>
          <w:sz w:val="22"/>
        </w:rPr>
        <w:br/>
        <w:t>ধাপ ১ - শর্ত পূরণ [ধারা ৯]: ঋণদাতাকে এই শর্তগুলো পূরণ করতে হবে: (১) ঋণ কমপক্ষে ১ লাখ টাকা। (২) দেউনাতা সত্যিই অক্ষম। (৩) ঋণ স্বীকৃতি বা আদালতের ডিক্রি থাকতে হবে। (৪) আইনি নোটিশ পাঠানো হতে হবে।</w:t>
      </w:r>
    </w:p>
    <w:p>
      <w:pPr>
        <w:spacing w:after="60"/>
        <w:jc w:val="both"/>
      </w:pPr>
      <w:r>
        <w:rPr>
          <w:rFonts w:ascii="Times New Roman" w:hAnsi="Times New Roman"/>
          <w:sz w:val="22"/>
        </w:rPr>
        <w:t>Step 2 - File Application: The creditor files a formal petition (application) in the Bankruptcy Court. The petition must include complete details of the debt amount, when it was borrowed, evidence that the debtor cannot pay, and copies of the legal notice. An application fee must be paid. The court reviews the petition and decides whether to issue summons to the debtor.</w:t>
      </w:r>
      <w:r>
        <w:rPr>
          <w:rFonts w:ascii="Noto Sans Bengali" w:hAnsi="Noto Sans Bengali" w:eastAsia="Noto Sans Bengali" w:cs="Noto Sans Bengali"/>
          <w:sz w:val="22"/>
        </w:rPr>
        <w:br/>
        <w:t>ধাপ ২ - আবেদন দাখল: ঋণদাতা দেউনারতা আদালতে আবেদন করে। আবেদনে ঋণের বিবরণ, প্রমাণপত্র এবং আইনি নোটিশের কপি থাকতে হবে।</w:t>
      </w:r>
    </w:p>
    <w:p>
      <w:pPr>
        <w:spacing w:after="60"/>
        <w:jc w:val="both"/>
      </w:pPr>
      <w:r>
        <w:rPr>
          <w:rFonts w:ascii="Times New Roman" w:hAnsi="Times New Roman"/>
          <w:sz w:val="22"/>
        </w:rPr>
        <w:t>Step 3 - Court Proceedings: The court issues summons to the debtor (defendant). Both parties present their arguments. Evidence and witness testimony are examined. If the court is satisfied that the debtor is truly unable to pay, it declares the person bankrupt through a formal order.</w:t>
      </w:r>
      <w:r>
        <w:rPr>
          <w:rFonts w:ascii="Noto Sans Bengali" w:hAnsi="Noto Sans Bengali" w:eastAsia="Noto Sans Bengali" w:cs="Noto Sans Bengali"/>
          <w:sz w:val="22"/>
        </w:rPr>
        <w:br/>
        <w:t>ধাপ ৩ - আদালতের কার্যক্রম: আদালত দেউনাতাকে তলব করে। উভয় পক্ষ তাদের যুক্তি উপস্থাপন করে। সাক্ষ্য যাচাই হয়। সন্তুষ্ট হলে আদালত ব্যক্তিকে দেউনারতা ঘোষণা করে।</w:t>
      </w:r>
    </w:p>
    <w:p>
      <w:pPr>
        <w:spacing w:after="60"/>
        <w:jc w:val="both"/>
      </w:pPr>
      <w:r>
        <w:rPr>
          <w:rFonts w:ascii="Times New Roman" w:hAnsi="Times New Roman"/>
          <w:sz w:val="22"/>
        </w:rPr>
        <w:t>Step 4 - After Declaration: An Official Receiver is appointed by the court to take control of all the debtor's property. The Receiver makes an inventory of all assets, sells them through public auction, and distributes the money among creditors proportionally. The debtor loses control over all their property.</w:t>
      </w:r>
      <w:r>
        <w:rPr>
          <w:rFonts w:ascii="Noto Sans Bengali" w:hAnsi="Noto Sans Bengali" w:eastAsia="Noto Sans Bengali" w:cs="Noto Sans Bengali"/>
          <w:sz w:val="22"/>
        </w:rPr>
        <w:br/>
        <w:t>ধাপ ৪ - ঘোষণার পর: একজন অফিসিয়াল রিসিভার নিয়োগ হয়। রিসিভার সব সম্পদ্বিত্তের তালিকা করে, নিলামে বিক্রি করে এবং ঋণদাতাদের মধ্যে টাকা বণ্টন করে।</w:t>
      </w:r>
    </w:p>
    <w:p>
      <w:pPr>
        <w:pStyle w:val="Heading3"/>
      </w:pPr>
      <w:r>
        <w:t>Fraudulent Transfer Legal Measures</w:t>
      </w:r>
    </w:p>
    <w:p>
      <w:pPr>
        <w:spacing w:after="60"/>
        <w:jc w:val="both"/>
      </w:pPr>
      <w:r>
        <w:rPr>
          <w:rFonts w:ascii="Times New Roman" w:hAnsi="Times New Roman"/>
          <w:sz w:val="22"/>
        </w:rPr>
        <w:t>If the debtor tries to hide or transfer property to someone else before the bankruptcy declaration to avoid losing it, the law provides these protections for the creditor:</w:t>
      </w:r>
      <w:r>
        <w:rPr>
          <w:rFonts w:ascii="Noto Sans Bengali" w:hAnsi="Noto Sans Bengali" w:eastAsia="Noto Sans Bengali" w:cs="Noto Sans Bengali"/>
          <w:sz w:val="22"/>
        </w:rPr>
        <w:br/>
        <w:t>যদি দেউনাতা সম্পদ্বিত্ত লুকিয়ে বা অন্যের নামে স্থানান্তর করে, আইনে এই সুরক্ষা আছে:</w:t>
      </w:r>
    </w:p>
    <w:p>
      <w:pPr>
        <w:pStyle w:val="ListBullet"/>
        <w:spacing w:after="40"/>
      </w:pPr>
      <w:r>
        <w:t>Measure 1 [Section 18]: Cancel fraudulent transfer - Any property transfer done with intention to defeat creditors before bankruptcy can be cancelled by the court. (ধারা ১৮: প্রতারণামূলক হস্তান্তর বাতিল করা যায়)</w:t>
      </w:r>
    </w:p>
    <w:p>
      <w:pPr>
        <w:pStyle w:val="ListBullet"/>
        <w:spacing w:after="40"/>
      </w:pPr>
      <w:r>
        <w:t>Measure 2 [Section 53 TPA 1882]: Apply Transfer of Property Act - Any transfer made to defraud creditors is voidable. The transfer is treated as if it never happened. (ধারা ৫৩: ঋণদাতাদের প্রতারণার উদ্দেশ্যে হস্তান্তর বাতিলযোগ্য)</w:t>
      </w:r>
    </w:p>
    <w:p>
      <w:pPr>
        <w:pStyle w:val="ListBullet"/>
        <w:spacing w:after="40"/>
      </w:pPr>
      <w:r>
        <w:t>Measure 3: Court appoints Receiver to take control of property and protect it from further sale or hiding. (রিসিভার নিয়োগ করে সম্পদ্বিত্ত সুরক্ষিত করা)</w:t>
      </w:r>
    </w:p>
    <w:p>
      <w:pPr>
        <w:pStyle w:val="ListBullet"/>
        <w:spacing w:after="40"/>
      </w:pPr>
      <w:r>
        <w:t>Measure 4: Court orders full investigation to discover any hidden assets. (গোপন সম্পদ্বিত্ত অনুসন্ধানের আদেশ)</w:t>
      </w:r>
    </w:p>
    <w:p>
      <w:pPr>
        <w:pStyle w:val="ListBullet"/>
        <w:spacing w:after="40"/>
      </w:pPr>
      <w:r>
        <w:t>Measure 5: Providing false information about property is a punishable criminal offence with imprisonment and fine. (মিথ্যা তথ্য দেওয়া শাস্তিযোগ্য অপরাধ)</w:t>
      </w:r>
    </w:p>
    <w:p>
      <w:pPr>
        <w:pStyle w:val="Heading3"/>
      </w:pPr>
      <w:r>
        <w:t>(b) Voluntary Bankruptcy &amp; Consequences</w:t>
      </w:r>
    </w:p>
    <w:p>
      <w:pPr>
        <w:spacing w:after="60"/>
        <w:jc w:val="both"/>
      </w:pPr>
      <w:r>
        <w:rPr>
          <w:rFonts w:ascii="Times New Roman" w:hAnsi="Times New Roman"/>
          <w:sz w:val="22"/>
        </w:rPr>
        <w:t>A debtor can also voluntarily apply for bankruptcy if ALL three conditions are met: (1) Total debt is greater than total assets. (2) The debtor is completely unable to repay from any source. (3) There is no realistic prospect of repayment in the near future. The debtor files an application with details of all creditors, all assets and debts, and submits it to the Bankruptcy Court.</w:t>
      </w:r>
      <w:r>
        <w:rPr>
          <w:rFonts w:ascii="Noto Sans Bengali" w:hAnsi="Noto Sans Bengali" w:eastAsia="Noto Sans Bengali" w:cs="Noto Sans Bengali"/>
          <w:sz w:val="22"/>
        </w:rPr>
        <w:br/>
        <w:t>দেউনাতা নিজেও দেউনারতা ঘোষণা করতে পারে যদি এই ৩ শর্ত পূরণ হয়: (১) ঋণ সম্পদ্বিত্তর চেয়ে বেশি। (২) কোনো উৎস থেকে পরিশোধ সম্পূর্ণ অক্ষম। (৩) আগামীতে পরিশোধের কোনো সম্ভাবনা নেই।</w:t>
      </w:r>
    </w:p>
    <w:p>
      <w:pPr>
        <w:spacing w:after="60"/>
        <w:jc w:val="both"/>
      </w:pPr>
      <w:r>
        <w:rPr>
          <w:rFonts w:ascii="Times New Roman" w:hAnsi="Times New Roman"/>
          <w:sz w:val="22"/>
        </w:rPr>
        <w:t>Consequences of Bankruptcy - After the court declares someone bankrupt, they face these serious consequences: (1) All property goes to Official Receiver - every asset under government control. (2) Loss of status - cannot become company director [Section 31]. (3) Cannot be Member of Parliament or any elected position [Section 31]. (4) New loans banned - no bank will give loans. (5) Passport may be suspended. (6) Must attend all court hearings. (7) After certain period, can apply for discharge [Section 36].</w:t>
      </w:r>
      <w:r>
        <w:rPr>
          <w:rFonts w:ascii="Noto Sans Bengali" w:hAnsi="Noto Sans Bengali" w:eastAsia="Noto Sans Bengali" w:cs="Noto Sans Bengali"/>
          <w:sz w:val="22"/>
        </w:rPr>
        <w:br/>
        <w:t>দেউনারতার পরিণতি: (১) সব সম্পদ্বিত্ত রিসিভারের কাছে যায়। (২) কোম্পানি ডিরেক্টর হওয়া যায় না [ধারা ৩১]। (৩) সংসদ সদস্য হওয়া যায় না। (৪) নতুন ঋণ নিষেধ। (৫) পাসপোর্ট স্থগিত হতে পারে। (৬) আদালতে হাজিরা বাধ্যতামূলক। (৭) নির্দিষ্ট সময় পর মুক্তির আবেদন [ধারা ৩৬]।</w:t>
      </w:r>
    </w:p>
    <w:p>
      <w:r>
        <w:br w:type="page"/>
      </w:r>
    </w:p>
    <w:p>
      <w:pPr>
        <w:pStyle w:val="Heading2"/>
      </w:pPr>
      <w:r>
        <w:t>2.2 6th Exam - Q2: Money Laundering Prevention Act, 2012 + CTR &amp; STR</w:t>
      </w:r>
    </w:p>
    <w:p>
      <w:pPr>
        <w:spacing w:after="40"/>
        <w:jc w:val="left"/>
      </w:pPr>
      <w:r>
        <w:rPr>
          <w:rFonts w:ascii="Noto Sans Bengali" w:hAnsi="Noto Sans Bengali" w:eastAsia="Noto Sans Bengali" w:cs="Noto Sans Bengali"/>
          <w:sz w:val="22"/>
        </w:rPr>
        <w:t>মানি লন্ডারিং প্রতিরোধ আইন ২০১২ + ক্যাশ ট্রানজ্যাকশন রিপোর্ট ও সন্দেহজনক ট্রানজ্যাকশন রিপোর্ট</w:t>
      </w:r>
    </w:p>
    <w:p>
      <w:pPr>
        <w:spacing w:after="80"/>
        <w:jc w:val="both"/>
      </w:pPr>
      <w:r>
        <w:rPr>
          <w:rFonts w:ascii="Times New Roman" w:hAnsi="Times New Roman"/>
          <w:b w:val="0"/>
          <w:color w:val="888888"/>
          <w:sz w:val="18"/>
        </w:rPr>
        <w:t xml:space="preserve"> Relevant Law: MLPA 2012 - Sections 2(cha), 4, 7, 8, 14-18, 23-26 | BFIU Guidelines | BB Circular on AML/CFT</w:t>
      </w:r>
    </w:p>
    <w:p>
      <w:pPr>
        <w:pStyle w:val="Heading3"/>
      </w:pPr>
      <w:r>
        <w:t>(a) Definition of Money Laundering</w:t>
      </w:r>
    </w:p>
    <w:p>
      <w:pPr>
        <w:spacing w:after="60"/>
        <w:jc w:val="both"/>
      </w:pPr>
      <w:r>
        <w:rPr>
          <w:rFonts w:ascii="Times New Roman" w:hAnsi="Times New Roman"/>
          <w:sz w:val="22"/>
        </w:rPr>
        <w:t>Money laundering is the process of making dirty money (earned from illegal activities like drug dealing, corruption, terrorism, smuggling, tax evasion) look like clean money from legal business. Imagine someone steals Tk 50 lakh from a government project and then opens a restaurant with that money. The restaurant looks completely legal, food sales look legitimate, but the original money came from corruption. That is money laundering. The whole point is to hide the real source of the illegal money so nobody can trace it back to the crime.</w:t>
      </w:r>
      <w:r>
        <w:rPr>
          <w:rFonts w:ascii="Noto Sans Bengali" w:hAnsi="Noto Sans Bengali" w:eastAsia="Noto Sans Bengali" w:cs="Noto Sans Bengali"/>
          <w:sz w:val="22"/>
        </w:rPr>
        <w:br/>
        <w:t>মানি লন্ডারিং হলো: অবৈধ উপায় থেকে আয় (মাদক ব্যবসা, দুর্নীতি, সন্ত্রাস, চোরাচালান, ট্যাক্স ফাঁকি) কৃত টাকা বৈধ ব্যবসার আয় বলে প্রদর্শন করা। যেমন কেউ সরকারি প্রকল্প থেকে ৫০ লাখ টাকা আত্মসাৎ করে একটি রেস্টুরেন্ট খুলল। রেস্টুরেন্ট বৈধ দেখালেও আসল টাকা দুর্নীতি থেকে এসেছে।</w:t>
      </w:r>
    </w:p>
    <w:p>
      <w:pPr>
        <w:spacing w:after="60"/>
        <w:jc w:val="both"/>
      </w:pPr>
      <w:r>
        <w:rPr>
          <w:rFonts w:ascii="Times New Roman" w:hAnsi="Times New Roman"/>
          <w:sz w:val="22"/>
        </w:rPr>
        <w:t>Legal Definition [Section 2(cha) MLPA 2012]: Money laundering means knowingly moving, converting, transferring, or hiding any property derived directly or indirectly from any serious offence, and representing it as untainted (clean) property. It also includes concealing the nature, source, location or ownership of illegally earned money or property. This definition covers all three stages of money laundering.</w:t>
      </w:r>
      <w:r>
        <w:rPr>
          <w:rFonts w:ascii="Noto Sans Bengali" w:hAnsi="Noto Sans Bengali" w:eastAsia="Noto Sans Bengali" w:cs="Noto Sans Bengali"/>
          <w:sz w:val="22"/>
        </w:rPr>
        <w:br/>
        <w:t>আইনি সংজ্ঞা [ধারা ২(ছ) MLPA ২০১২]: মানি লন্ডারিং মানে জেনে বুঝে কোনো গুরুতর অপরাধ থেকে সরাসরি বা পরোক্ষভাবে প্রাপ্ত সম্পদ্বিত্ত সরানো, রূপান্তর, স্থানান্তর বা লুকিয়ে রাখা এবং সেটিকে বৈধ সম্পদ্বিত্ত হিসেবে দেখানো।</w:t>
      </w:r>
    </w:p>
    <w:p>
      <w:pPr>
        <w:pStyle w:val="Heading3"/>
      </w:pPr>
      <w:r>
        <w:t>Three Stages of Money Laundering</w:t>
      </w:r>
    </w:p>
    <w:p>
      <w:pPr>
        <w:spacing w:after="60"/>
        <w:jc w:val="both"/>
      </w:pPr>
      <w:r>
        <w:rPr>
          <w:rFonts w:ascii="Times New Roman" w:hAnsi="Times New Roman"/>
          <w:sz w:val="22"/>
        </w:rPr>
        <w:t>Stage 1 - Placement: This is when illegal cash money first enters the banking system. For example, a drug dealer deposits Tk 10 lakh cash in a bank account over several days. The money now looks like legitimate bank deposits. This is the most vulnerable stage for criminals because large cash deposits attract attention. Bangladesh Bank requires CTR for cash deposits of Tk 7 lakh or more.</w:t>
      </w:r>
      <w:r>
        <w:rPr>
          <w:rFonts w:ascii="Noto Sans Bengali" w:hAnsi="Noto Sans Bengali" w:eastAsia="Noto Sans Bengali" w:cs="Noto Sans Bengali"/>
          <w:sz w:val="22"/>
        </w:rPr>
        <w:br/>
        <w:t>ধাপ ১ - স্থাপন: অবৈধ নগদ টাকা প্রথম ব্যাংকিং ব্যবস্থায় প্রবেশ করে। যেমন মাদক ব্যবসায়ী ব্যাংকে ১০ লাখ টাকা নগদ জমা করে। এটি সবচেয়ে ঝুঁকিপূর্ণ ধাপ।</w:t>
      </w:r>
    </w:p>
    <w:p>
      <w:pPr>
        <w:spacing w:after="60"/>
        <w:jc w:val="both"/>
      </w:pPr>
      <w:r>
        <w:rPr>
          <w:rFonts w:ascii="Times New Roman" w:hAnsi="Times New Roman"/>
          <w:sz w:val="22"/>
        </w:rPr>
        <w:t>Stage 2 - Layering: The money is moved through many different accounts, companies, and countries using complex transactions to hide its trail. For example, transferring from Dhaka to Singapore company to Dubai to Cayman Islands through multiple shell companies. Each transfer makes it harder to trace the money back to the original crime. Layering can involve dozens of transactions across multiple countries.</w:t>
      </w:r>
      <w:r>
        <w:rPr>
          <w:rFonts w:ascii="Noto Sans Bengali" w:hAnsi="Noto Sans Bengali" w:eastAsia="Noto Sans Bengali" w:cs="Noto Sans Bengali"/>
          <w:sz w:val="22"/>
        </w:rPr>
        <w:br/>
        <w:t>ধাপ ২ - স্তরীকরণ: টাকা অনেক ভিন্ন অ্যাকাউন্ট, কোম্পানি এবং দেশের মাধ্যমে জটিল লেনদেনে পাঠানো হয়। যেমন ঢাকা থেকে সিঙ্গাপুর থেকে দুবাই হয়ে কেম্যান আইল্যান্ডসে।</w:t>
      </w:r>
    </w:p>
    <w:p>
      <w:pPr>
        <w:spacing w:after="60"/>
        <w:jc w:val="both"/>
      </w:pPr>
      <w:r>
        <w:rPr>
          <w:rFonts w:ascii="Times New Roman" w:hAnsi="Times New Roman"/>
          <w:sz w:val="22"/>
        </w:rPr>
        <w:t>Stage 3 - Integration: The now 'clean' money is brought back into the economy as legitimate funds. The launderer buys property, invests in businesses, purchases luxury items, or makes legitimate investments. At this stage, the money looks completely legal and the criminal can use it freely. It is very difficult to detect integration-stage laundering.</w:t>
      </w:r>
      <w:r>
        <w:rPr>
          <w:rFonts w:ascii="Noto Sans Bengali" w:hAnsi="Noto Sans Bengali" w:eastAsia="Noto Sans Bengali" w:cs="Noto Sans Bengali"/>
          <w:sz w:val="22"/>
        </w:rPr>
        <w:br/>
        <w:t>ধাপ ৩ - সংহতিকরণ: এখন 'পরিষ্কার' টাকা বৈধ তহবিল হিসেবে অর্থনীতিতে ফিরে আসে। সম্পদ্বিত্ত কেনা, ব্যবসায় বিনিয়োগ, বিলাস জিনিস কেনা যায়। এখন টাকা সম্পূর্ণ বৈধ দেখায়।</w:t>
      </w:r>
    </w:p>
    <w:p>
      <w:pPr>
        <w:pStyle w:val="Heading3"/>
      </w:pPr>
      <w:r>
        <w:t>Punishment for False Information [Section 8]</w:t>
      </w:r>
    </w:p>
    <w:p>
      <w:pPr>
        <w:pStyle w:val="ListBullet"/>
        <w:spacing w:after="40"/>
      </w:pPr>
      <w:r>
        <w:t>Providing false information during investigation: Maximum 2 years imprisonment OR Tk 50,000 fine OR both [Section 8 MLPA 2012]</w:t>
      </w:r>
    </w:p>
    <w:p>
      <w:pPr>
        <w:pStyle w:val="ListBullet"/>
        <w:spacing w:after="40"/>
      </w:pPr>
      <w:r>
        <w:t>Failure to submit report to BFIU: Maximum 1 year imprisonment OR Tk 25,000 fine</w:t>
      </w:r>
    </w:p>
    <w:p>
      <w:pPr>
        <w:pStyle w:val="ListBullet"/>
        <w:spacing w:after="40"/>
      </w:pPr>
      <w:r>
        <w:t>Committing money laundering [Section 4]: 4 to 12 years imprisonment</w:t>
      </w:r>
    </w:p>
    <w:p>
      <w:pPr>
        <w:pStyle w:val="ListBullet"/>
        <w:spacing w:after="40"/>
      </w:pPr>
      <w:r>
        <w:t>Fine: Up to double the amount of laundered money involved</w:t>
      </w:r>
    </w:p>
    <w:p>
      <w:pPr>
        <w:pStyle w:val="ListBullet"/>
        <w:spacing w:after="40"/>
      </w:pPr>
      <w:r>
        <w:t>Property confiscation: All illegal money and property will be confiscated by the government</w:t>
      </w:r>
    </w:p>
    <w:p>
      <w:pPr>
        <w:pStyle w:val="ListBullet"/>
        <w:spacing w:after="40"/>
      </w:pPr>
      <w:r>
        <w:t>Even helping someone launder money is punishable - the law is very strict because money laundering damages the entire economy and society</w:t>
      </w:r>
    </w:p>
    <w:p>
      <w:pPr>
        <w:spacing w:after="40"/>
        <w:jc w:val="left"/>
      </w:pPr>
      <w:r>
        <w:rPr>
          <w:rFonts w:ascii="Noto Sans Bengali" w:hAnsi="Noto Sans Bengali" w:eastAsia="Noto Sans Bengali" w:cs="Noto Sans Bengali"/>
          <w:sz w:val="22"/>
        </w:rPr>
        <w:t>মিথ্যা তথ্য প্রদান: সর্বোচ্চ ২ বছর কারাদণ্ড অথবা ৫০,০০০ টাকা জরিমানা বা উভয় [ধারা ৮]</w:t>
      </w:r>
    </w:p>
    <w:p>
      <w:pPr>
        <w:spacing w:after="40"/>
        <w:jc w:val="left"/>
      </w:pPr>
      <w:r>
        <w:rPr>
          <w:rFonts w:ascii="Noto Sans Bengali" w:hAnsi="Noto Sans Bengali" w:eastAsia="Noto Sans Bengali" w:cs="Noto Sans Bengali"/>
          <w:sz w:val="22"/>
        </w:rPr>
        <w:t>মানি লন্ডারিং অপরাধ: ৪ থেকে ১২ বছর কারাদণ্ড [ধারা ৪]</w:t>
      </w:r>
    </w:p>
    <w:p>
      <w:pPr>
        <w:pStyle w:val="Heading3"/>
      </w:pPr>
      <w:r>
        <w:t>(b) CTR and STR</w:t>
      </w:r>
    </w:p>
    <w:p>
      <w:pPr>
        <w:spacing w:after="60"/>
        <w:jc w:val="both"/>
      </w:pPr>
      <w:r>
        <w:rPr>
          <w:rFonts w:ascii="Times New Roman" w:hAnsi="Times New Roman"/>
          <w:sz w:val="22"/>
        </w:rPr>
        <w:t>CTR (Cash Transaction Report): When any single cash transaction of Tk 7 lakh or more happens in a bank, the bank MUST automatically report it to BFIU (Bangladesh Financial Intelligence Unit) within 3 working days. This is mandatory, automatic, and applies to both deposits and withdrawals. No one can skip this reporting requirement. The report includes customer name, account number, transaction amount, date, and ID number.</w:t>
      </w:r>
      <w:r>
        <w:rPr>
          <w:rFonts w:ascii="Noto Sans Bengali" w:hAnsi="Noto Sans Bengali" w:eastAsia="Noto Sans Bengali" w:cs="Noto Sans Bengali"/>
          <w:sz w:val="22"/>
        </w:rPr>
        <w:br/>
        <w:t>CTR (ক্যাশ ট্রানজ্যাকশন রিপোর্ট): কোনো ব্যাংকে ৭ লাখ টাকা বা তার বেশি নগদ লেনদেন হলে ব্যাংককে অবশ্যই BFIU-তে ৩ কার্যদিনের মধ্যে রিপোর্ট করতে হবে। এটি বাধ্যতামূলক এবং স্বয়ংক্রিয়।</w:t>
      </w:r>
    </w:p>
    <w:p>
      <w:pPr>
        <w:spacing w:after="60"/>
        <w:jc w:val="both"/>
      </w:pPr>
      <w:r>
        <w:rPr>
          <w:rFonts w:ascii="Times New Roman" w:hAnsi="Times New Roman"/>
          <w:sz w:val="22"/>
        </w:rPr>
        <w:t>STR (Suspicious Transaction Report): When a bank officer notices something suspicious about any transaction (regardless of the amount), they must report it to BFIU. There is NO minimum amount limit for STR. The report must be sent within 3 working days. CRITICAL RULE: The bank must NOT inform the customer that an STR has been filed - this is to protect the investigation.</w:t>
      </w:r>
      <w:r>
        <w:rPr>
          <w:rFonts w:ascii="Noto Sans Bengali" w:hAnsi="Noto Sans Bengali" w:eastAsia="Noto Sans Bengali" w:cs="Noto Sans Bengali"/>
          <w:sz w:val="22"/>
        </w:rPr>
        <w:br/>
        <w:t>STR (সন্দেহজনক ট্রানজ্যাকশন রিপোর্ট): ব্যাংক কর্মকর্তা কোনো লেনদেন নিয়ে সন্দেহ হলে BFIU-তে রিপোর্ট করে। কোনো সর্বনিম্ন সীমা নেই। ৩ কার্যদিনের মধ্যে জমা দিতে হবে। গুরুত্বপূর্ণ: ব্যাংক গ্রাহককে STR জমার কথা জানাতে পারে না।</w:t>
      </w:r>
    </w:p>
    <w:p>
      <w:pPr>
        <w:spacing w:after="60"/>
        <w:jc w:val="both"/>
      </w:pPr>
      <w:r>
        <w:rPr>
          <w:rFonts w:ascii="Times New Roman" w:hAnsi="Times New Roman"/>
          <w:sz w:val="22"/>
        </w:rPr>
        <w:t>7 Indicators of Suspicious Transactions: (1) Large cash transactions not matching customer's income or business. (2) Structuring - breaking large amounts into smaller transactions on the same day to avoid Tk 7 lakh limit. (3) Customer refuses to provide identity documents or transaction purpose. (4) Frequent transactions with high-risk countries known for money laundering. (5) Sudden large deposits in normally inactive accounts. (6) Transactions by PEPs (Politically Exposed Persons) or family members without clear business purpose. (7) Multiple transfers to many unrelated accounts in a short period.</w:t>
      </w:r>
      <w:r>
        <w:rPr>
          <w:rFonts w:ascii="Noto Sans Bengali" w:hAnsi="Noto Sans Bengali" w:eastAsia="Noto Sans Bengali" w:cs="Noto Sans Bengali"/>
          <w:sz w:val="22"/>
        </w:rPr>
        <w:br/>
        <w:t>সন্দেহজনক লেনদেনের ৭টি লক্ষণ: (১) আয়ের সাথে অসামঞ্জস্যপূর্ণ বড় নগদ লেনদেন। (২) স্ট্রাকচারিং - একই দিনে ছোট ছোট লেনদেন। (৩) পরিচয় প্রমাণ দিতে অনীহা। (৪) ঝুঁকিপূর্ণ দেশের সাথে বারবার লেনদেন। (৫) নিষ্ক্রিয় অ্যাকাউন্টে হঠাৎ বড় জমা। (৬) PEP-দের অস্বাভাবিক লেনদেন। (৭) অনেক বিভিন্ন অ্যাকাউন্টে একসাথে লেনদেন।</w:t>
      </w:r>
    </w:p>
    <w:p>
      <w:pPr>
        <w:spacing w:after="60"/>
        <w:jc w:val="both"/>
      </w:pPr>
      <w:r>
        <w:rPr>
          <w:rFonts w:ascii="Times New Roman" w:hAnsi="Times New Roman"/>
          <w:sz w:val="22"/>
        </w:rPr>
        <w:t>STR Submission - 5 Steps: Step 1: Compliance Officer identifies and records suspicious transaction details. Step 2: Prepare STR in BFIU prescribed format with customer details, transaction details, and clear reason for suspicion. Step 3: Get approval from Chief Executive or authorized senior officer. Step 4: Submit STR online to BFIU portal within 3 working days. Step 5: Keep all records for minimum 5 years [Section 25 MLPA 2012].</w:t>
      </w:r>
      <w:r>
        <w:rPr>
          <w:rFonts w:ascii="Noto Sans Bengali" w:hAnsi="Noto Sans Bengali" w:eastAsia="Noto Sans Bengali" w:cs="Noto Sans Bengali"/>
          <w:sz w:val="22"/>
        </w:rPr>
        <w:br/>
        <w:t>STR জমা দেওয়ার ৫ ধাপ: ধাপ ১: সন্দেহজনক লেনদেন চিহ্নিত করা। ধাপ ২: BFIU ফরম্যাটে STR তৈরি। ধাপ ৩: প্রধান নির্বাহীর অনুমোদন। ধাপ ৪: ৩ কার্যদিনের মধ্যে BFIU-তে অনলাইনে জমা। ধাপ ৫: ৫ বছর নথিপত্র সংরক্ষণ [ধারা ২৫]।</w:t>
      </w:r>
    </w:p>
    <w:p>
      <w:r>
        <w:br w:type="page"/>
      </w:r>
    </w:p>
    <w:p>
      <w:pPr>
        <w:pStyle w:val="Heading2"/>
      </w:pPr>
      <w:r>
        <w:t>2.3 6th Exam - Q3: Registration Act 1908 &amp; Gift (TPA 1882)</w:t>
      </w:r>
    </w:p>
    <w:p>
      <w:pPr>
        <w:spacing w:after="40"/>
        <w:jc w:val="left"/>
      </w:pPr>
      <w:r>
        <w:rPr>
          <w:rFonts w:ascii="Noto Sans Bengali" w:hAnsi="Noto Sans Bengali" w:eastAsia="Noto Sans Bengali" w:cs="Noto Sans Bengali"/>
          <w:sz w:val="22"/>
        </w:rPr>
        <w:t>রেজিস্ট্রেশন আইন ১৯০৮ ও উপহার আইন (সম্পদ্বিত্ত হস্তান্তর আইন ১৮৮২)</w:t>
      </w:r>
    </w:p>
    <w:p>
      <w:pPr>
        <w:spacing w:after="80"/>
        <w:jc w:val="both"/>
      </w:pPr>
      <w:r>
        <w:rPr>
          <w:rFonts w:ascii="Times New Roman" w:hAnsi="Times New Roman"/>
          <w:b w:val="0"/>
          <w:color w:val="888888"/>
          <w:sz w:val="18"/>
        </w:rPr>
        <w:t xml:space="preserve"> Relevant Law: Registration Act 1908 - Sections 2(7), 17, 49 | Transfer of Property Act 1882 - Sections 122, 123, 124, 126, 127</w:t>
      </w:r>
    </w:p>
    <w:p>
      <w:pPr>
        <w:pStyle w:val="Heading3"/>
      </w:pPr>
      <w:r>
        <w:t>(a) Registration - Definition and Consequences</w:t>
      </w:r>
    </w:p>
    <w:p>
      <w:pPr>
        <w:spacing w:after="60"/>
        <w:jc w:val="both"/>
      </w:pPr>
      <w:r>
        <w:rPr>
          <w:rFonts w:ascii="Times New Roman" w:hAnsi="Times New Roman"/>
          <w:sz w:val="22"/>
        </w:rPr>
        <w:t>Registration means recording a complete copy of a document in the official register book maintained by the Sub-Registrar's office. When you register a document, the government keeps a permanent verified record. This proves the document is genuine and authentic. Think of it like getting a government seal that says 'this document is real and verified'. Registration provides legal protection and prevents fraud.</w:t>
      </w:r>
      <w:r>
        <w:rPr>
          <w:rFonts w:ascii="Noto Sans Bengali" w:hAnsi="Noto Sans Bengali" w:eastAsia="Noto Sans Bengali" w:cs="Noto Sans Bengali"/>
          <w:sz w:val="22"/>
        </w:rPr>
        <w:br/>
        <w:t>রেজিস্ট্রেশন মানে সাব-রেজিস্ট্রারের অফিসে দলিলের সম্পূর্ণ কপি অফিসিয়াল বইয়ে লেখা। সরকার সেই দলিলের স্থায়ী রেকর্ড রাখে। এটি প্রমাণ করে দলিলটি আসল এবং বৈধ।</w:t>
      </w:r>
    </w:p>
    <w:p>
      <w:pPr>
        <w:spacing w:after="60"/>
        <w:jc w:val="both"/>
      </w:pPr>
      <w:r>
        <w:rPr>
          <w:rFonts w:ascii="Times New Roman" w:hAnsi="Times New Roman"/>
          <w:sz w:val="22"/>
        </w:rPr>
        <w:t>Compulsory Registration Documents [Section 17 Registration Act 1908]: These documents MUST be registered. If not registered, they lose legal validity: (1) Sale Deed - When immovable property (land, house) is sold. Without registration, buyer does NOT become legal owner. (2) Gift Deed - When property worth more than Tk 100 is gifted. (3) Mortgage Deed - When property is mortgaged for a loan. Banks always require registered mortgage. (4) Lease Deed - When property is leased for more than one year. (5) Compromise Decree - When court cases are settled through compromise agreement.</w:t>
      </w:r>
      <w:r>
        <w:rPr>
          <w:rFonts w:ascii="Noto Sans Bengali" w:hAnsi="Noto Sans Bengali" w:eastAsia="Noto Sans Bengali" w:cs="Noto Sans Bengali"/>
          <w:sz w:val="22"/>
        </w:rPr>
        <w:br/>
        <w:t>বাধ্যতামূলক রেজিস্ট্রেশন [ধারা ১৭]: (১) বিক্রি দলিল - জমি-বাড়ি বিক্রি। (২) উপহার দলিল - ১০০ টাকার বেশি উপহার। (৩) বন্ধক দলিল - ঋণের জন্য সম্পদ্বিত্ত বন্ধক। (৪) ইজারা দলিল - এক বছরের বেশি ইজারা। (৫) আপসনামা - মামলার আপস।</w:t>
      </w:r>
    </w:p>
    <w:p>
      <w:pPr>
        <w:spacing w:after="60"/>
        <w:jc w:val="both"/>
      </w:pPr>
      <w:r>
        <w:rPr>
          <w:rFonts w:ascii="Times New Roman" w:hAnsi="Times New Roman"/>
          <w:sz w:val="22"/>
        </w:rPr>
        <w:t>Consequences of Non-Registration [Section 49]: (1) No legal effect - The unregistered document cannot be used to enforce any rights in court. (2) Title does NOT transfer - For immovable property, ownership remains with seller even after full payment. (3) Cannot be evidence - Unregistered document is not admissible as evidence in any court. (4) Second buyer wins - If another person buys the same property and registers it, they get legal rights over the first buyer who didn't register. (5) Bank loan impossible - Banks will not give loans against unregistered property documents.</w:t>
      </w:r>
      <w:r>
        <w:rPr>
          <w:rFonts w:ascii="Noto Sans Bengali" w:hAnsi="Noto Sans Bengali" w:eastAsia="Noto Sans Bengali" w:cs="Noto Sans Bengali"/>
          <w:sz w:val="22"/>
        </w:rPr>
        <w:br/>
        <w:t>রেজিস্ট্রেশন না করলে [ধারা ৪৯]: (১) দলিলের কোনো আইনি প্রভাব নেই। (২) অস্থাবর সম্পদ্বিত্তের মালিকানা হস্তান্তর হয় না - বিক্রেতাই মালিক থাকে। (৩) আদালতে প্রমাণ হিসেবে গ্রহণযোগ্য নয়। (৪) দ্বিতীয় ক্রেতা রেজিস্ট্রার করলে তার অধিকার প্রতিষ্ঠিত হয়। (৫) ব্যাংক ঋণ দেবে না।</w:t>
      </w:r>
    </w:p>
    <w:p>
      <w:pPr>
        <w:pStyle w:val="Heading3"/>
      </w:pPr>
      <w:r>
        <w:t>(b) Gift - Definition and 7 Essential Elements</w:t>
      </w:r>
    </w:p>
    <w:p>
      <w:pPr>
        <w:spacing w:after="60"/>
        <w:jc w:val="both"/>
      </w:pPr>
      <w:r>
        <w:rPr>
          <w:rFonts w:ascii="Times New Roman" w:hAnsi="Times New Roman"/>
          <w:sz w:val="22"/>
        </w:rPr>
        <w:t>Gift (called 'Heba' in Bengali/Islamic law) means voluntarily giving your property to someone without taking any payment or exchange in return. The key word is 'voluntary' - it must be given willingly, not under pressure or influence. A gift is different from a sale because there is no price or payment involved. Gift must be of existing property, not future property.</w:t>
      </w:r>
      <w:r>
        <w:rPr>
          <w:rFonts w:ascii="Noto Sans Bengali" w:hAnsi="Noto Sans Bengali" w:eastAsia="Noto Sans Bengali" w:cs="Noto Sans Bengali"/>
          <w:sz w:val="22"/>
        </w:rPr>
        <w:br/>
        <w:t>উপহার (হিবা) মানে নিজের সম্পদ্বিত্ত কাউকে কোনো দাম বা বিনিময় ছাড়া ইচ্ছাকৃতভাবে দেওয়া। 'স্বেচ্ছায়' শব্দটি সবচেয়ে গুরুত্বপূর্ণ। উপহার বিক্রি থেকে আলাদা কারণ এতে কোনো দাম নেই।</w:t>
      </w:r>
    </w:p>
    <w:p>
      <w:pPr>
        <w:spacing w:after="60"/>
        <w:jc w:val="both"/>
      </w:pPr>
      <w:r>
        <w:rPr>
          <w:rFonts w:ascii="Times New Roman" w:hAnsi="Times New Roman"/>
          <w:sz w:val="22"/>
        </w:rPr>
        <w:t>Legal Definition [Section 122 TPA 1882]: Gift means the voluntary transfer of certain existing movable or immovable property made voluntarily and without consideration, in a manner prescribed by law. The transfer must be accepted by or on behalf of the donee during the lifetime of the donor.</w:t>
      </w:r>
      <w:r>
        <w:rPr>
          <w:rFonts w:ascii="Noto Sans Bengali" w:hAnsi="Noto Sans Bengali" w:eastAsia="Noto Sans Bengali" w:cs="Noto Sans Bengali"/>
          <w:sz w:val="22"/>
        </w:rPr>
        <w:br/>
        <w:t>আইনি সংজ্ঞা [ধারা ১২২ সম্পদ্বিত্ত হস্তান্তর আইন ১৮৮২]: উপহার মানে কোনো বিনিময় ছাড়া স্বেচ্ছায় বর্তমান সম্পদ্বিত্ত অন্য ব্যক্তিকে দেওয়া। গ্রহীতাকে দাতার জীবদ্দশায় গ্রহণ করতে হবে।</w:t>
      </w:r>
    </w:p>
    <w:p>
      <w:pPr>
        <w:spacing w:after="60"/>
        <w:jc w:val="both"/>
      </w:pPr>
      <w:r>
        <w:rPr>
          <w:rFonts w:ascii="Times New Roman" w:hAnsi="Times New Roman"/>
          <w:sz w:val="22"/>
        </w:rPr>
        <w:t>7 Essential Elements of a Valid Gift: (1) Donor - Must be a sound-minded adult acting voluntarily. (2) Donee - Any person, even a minor can accept. (3) Existing Property - Only existing property can be gifted, not future property. (4) No Consideration - Gift must be free, if there's payment it becomes a sale. (5) Acceptance - Donee must accept during donor's lifetime. (6) Actual Transfer - Title must actually pass to donee. (7) Registration - For immovable property, registration is mandatory [Section 123].</w:t>
      </w:r>
      <w:r>
        <w:rPr>
          <w:rFonts w:ascii="Noto Sans Bengali" w:hAnsi="Noto Sans Bengali" w:eastAsia="Noto Sans Bengali" w:cs="Noto Sans Bengali"/>
          <w:sz w:val="22"/>
        </w:rPr>
        <w:br/>
        <w:t>বৈধ উপহারের ৭টি অপরিহার্য উপাদান: (১) দাতা - সুস্থ মস্তিষ্কের প্রাপ্তবয়স্ক, স্বেচ্ছায়। (২) গ্রহীতা - যে কেউ, নাবালকও হতে পারে। (৩) বর্তমান সম্পদ্বিত্ত - ভবিষ্যৎ সম্পদ্বিত্ত উপহার হতে পারে না। (৪) বিনিময়হীন - টাকা দিলে বিক্রি হয়ে যায়। (৫) গ্রহণ - দাতার জীবদ্দশায়। (৬) প্রকৃত হস্তান্তর - মালিকানা আসলেই হস্তান্তর হতে হবে। (৭) রেজিস্ট্রেশন - অস্থাবর সম্পদ্বিত্তের জন্য বাধ্যতামূলক [ধারা ১২৩]।</w:t>
      </w:r>
    </w:p>
    <w:p>
      <w:pPr>
        <w:spacing w:after="60"/>
        <w:jc w:val="both"/>
      </w:pPr>
      <w:r>
        <w:rPr>
          <w:rFonts w:ascii="Times New Roman" w:hAnsi="Times New Roman"/>
          <w:sz w:val="22"/>
        </w:rPr>
        <w:t>Example: Mr. Rahman gifts 10 katha land in Rajshahi to his son as a gift. Here: Donor = Mr. Rahman, Donee = Son, Consideration = Zero (free), Registration = Mandatory (because it's immovable property). If Mr. Rahman does not register the gift deed, the son will NOT become the legal owner of the land even though it was given as a gift.</w:t>
      </w:r>
      <w:r>
        <w:rPr>
          <w:rFonts w:ascii="Noto Sans Bengali" w:hAnsi="Noto Sans Bengali" w:eastAsia="Noto Sans Bengali" w:cs="Noto Sans Bengali"/>
          <w:sz w:val="22"/>
        </w:rPr>
        <w:br/>
        <w:t>উদাহরণ: মিঃ রহমান তার ছেলেকে রাজশাহীতে ১০ কাঠা জমি উপহার দিলেন। এখানে: দাতা = মিঃ রহমান, গ্রহীতা = ছেলে, বিনিময় = শূন্য, রেজিস্ট্রেশন = বাধ্যতামূলক। রেজিস্ট্রেশন না করলে ছেলে আইনি মালিক হবে না।</w:t>
      </w:r>
    </w:p>
    <w:p>
      <w:r>
        <w:br w:type="page"/>
      </w:r>
    </w:p>
    <w:p>
      <w:pPr>
        <w:pStyle w:val="Heading2"/>
      </w:pPr>
      <w:r>
        <w:t>2.4 6th Exam - Q4: Dormant Account &amp; Positive Pay</w:t>
      </w:r>
    </w:p>
    <w:p>
      <w:pPr>
        <w:spacing w:after="40"/>
        <w:jc w:val="left"/>
      </w:pPr>
      <w:r>
        <w:rPr>
          <w:rFonts w:ascii="Noto Sans Bengali" w:hAnsi="Noto Sans Bengali" w:eastAsia="Noto Sans Bengali" w:cs="Noto Sans Bengali"/>
          <w:sz w:val="22"/>
        </w:rPr>
        <w:t>ডর্ম্যান্ট অ্যাকাউন্ট ও পজিটিভ পে</w:t>
      </w:r>
    </w:p>
    <w:p>
      <w:pPr>
        <w:spacing w:after="80"/>
        <w:jc w:val="both"/>
      </w:pPr>
      <w:r>
        <w:rPr>
          <w:rFonts w:ascii="Times New Roman" w:hAnsi="Times New Roman"/>
          <w:b w:val="0"/>
          <w:color w:val="888888"/>
          <w:sz w:val="18"/>
        </w:rPr>
        <w:t xml:space="preserve"> Relevant Law: BCA 1991 Section 35 | BB BRPD Circular No. 26/2008 | BB Circular on Positive Pay | Majority Act 1875 Section 3</w:t>
      </w:r>
    </w:p>
    <w:p>
      <w:pPr>
        <w:pStyle w:val="Heading3"/>
      </w:pPr>
      <w:r>
        <w:t>(a) Dormant Account</w:t>
      </w:r>
    </w:p>
    <w:p>
      <w:pPr>
        <w:spacing w:after="60"/>
        <w:jc w:val="both"/>
      </w:pPr>
      <w:r>
        <w:rPr>
          <w:rFonts w:ascii="Times New Roman" w:hAnsi="Times New Roman"/>
          <w:sz w:val="22"/>
        </w:rPr>
        <w:t>A dormant account (also called inoperative account) is a bank account where no transaction has occurred for a long period. It is important for banks to identify and manage dormant accounts to prevent fraud, unauthorized access, and misuse. When an account becomes dormant, the bank restricts all transactions until the account holder reactivates it with proper verification.</w:t>
      </w:r>
      <w:r>
        <w:rPr>
          <w:rFonts w:ascii="Noto Sans Bengali" w:hAnsi="Noto Sans Bengali" w:eastAsia="Noto Sans Bengali" w:cs="Noto Sans Bengali"/>
          <w:sz w:val="22"/>
        </w:rPr>
        <w:br/>
        <w:t>ডর্ম্যান্ট বা নিষ্ক্রিয় অ্যাকাউন্ট হলো যে অ্যাকাউন্টে দীর্ঘ সময় কোনো লেনদেন হয়নি। ব্যাংককে এই অ্যাকাউন্ট চিহ্নিত করতে হয় প্রতারণা ও অননুমোদিত ব্যবহার রোধ করতে।</w:t>
      </w:r>
    </w:p>
    <w:p>
      <w:pPr>
        <w:spacing w:after="60"/>
        <w:jc w:val="both"/>
      </w:pPr>
      <w:r>
        <w:rPr>
          <w:rFonts w:ascii="Times New Roman" w:hAnsi="Times New Roman"/>
          <w:sz w:val="22"/>
        </w:rPr>
        <w:t>Time Period: Current Account becomes dormant after 2 years of no transaction. Savings Account becomes dormant after 3 years of no transaction. The clock starts from the date of the last transaction (deposit, withdrawal, transfer, or any other activity).</w:t>
      </w:r>
      <w:r>
        <w:rPr>
          <w:rFonts w:ascii="Noto Sans Bengali" w:hAnsi="Noto Sans Bengali" w:eastAsia="Noto Sans Bengali" w:cs="Noto Sans Bengali"/>
          <w:sz w:val="22"/>
        </w:rPr>
        <w:br/>
        <w:t>সময়সীমা: কারেন্ট অ্যাকাউন্ট ২ বছর লেনদেন না হলে ডর্ম্যান্ট হয়। সেভিংস অ্যাকাউন্ট ৩ বছর লেনদেন না হলে ডর্ম্যান্ট হয়।</w:t>
      </w:r>
    </w:p>
    <w:p>
      <w:pPr>
        <w:spacing w:after="60"/>
        <w:jc w:val="both"/>
      </w:pPr>
      <w:r>
        <w:rPr>
          <w:rFonts w:ascii="Times New Roman" w:hAnsi="Times New Roman"/>
          <w:sz w:val="22"/>
        </w:rPr>
        <w:t>5 Consequences: (1) All transactions are fully restricted - cannot withdraw or deposit money. (2) Cheque payment is suspended - cheques issued will bounce. (3) Online banking is deactivated - cannot use internet or mobile banking. (4) Branch Manager's written approval is needed to reactivate the account. (5) After 10 years of no transaction, the deposit is transferred to Bangladesh Bank [BCA 1991, Section 35].</w:t>
      </w:r>
      <w:r>
        <w:rPr>
          <w:rFonts w:ascii="Noto Sans Bengali" w:hAnsi="Noto Sans Bengali" w:eastAsia="Noto Sans Bengali" w:cs="Noto Sans Bengali"/>
          <w:sz w:val="22"/>
        </w:rPr>
        <w:br/>
        <w:t>৫টি পরিণতি: (১) সব লেনদেন সম্পূর্ণ বন্ধ - টাকা তোলা ও জমা বন্ধ। (২) চেক প্রদান স্থগিত। (৩) অনলাইন ব্যাংকিং বন্ধ। (৪) পুনরায় চালু করতে শাখা প্রধানের লিখিত অনুমোদন প্রয়োজন। (৫) ১০ বছর পর আমানত বাংলাদেশ ব্যাংকে স্থানান্তর [বিসিএ ধারা ৩৫]।</w:t>
      </w:r>
    </w:p>
    <w:p>
      <w:pPr>
        <w:spacing w:after="60"/>
        <w:jc w:val="both"/>
      </w:pPr>
      <w:r>
        <w:rPr>
          <w:rFonts w:ascii="Times New Roman" w:hAnsi="Times New Roman"/>
          <w:sz w:val="22"/>
        </w:rPr>
        <w:t>6 Precautions for Dormant Account Reactivation: Step 1: Strictly verify identity - check NID, passport or birth certificate. Step 2: Conduct CPV (Contact Point Verification) - verify by visiting customer's address. Step 3: Update KYC completely - new photograph, signature, and all information. Step 4: Obtain Branch Manager's written approval. Step 5: Monitor transactions carefully after reactivation. Step 6: Submit STR if circumstances appear suspicious.</w:t>
      </w:r>
      <w:r>
        <w:rPr>
          <w:rFonts w:ascii="Noto Sans Bengali" w:hAnsi="Noto Sans Bengali" w:eastAsia="Noto Sans Bengali" w:cs="Noto Sans Bengali"/>
          <w:sz w:val="22"/>
        </w:rPr>
        <w:br/>
        <w:t>ডর্ম্যান্ট অ্যাকাউন্ট পুনরায় চালু করার ৬টি সতর্কতা: ধাপ ১: পরিচয় যাচাই - জাতীয় পরিচয়পত্র, পাসপোর্ট। ধাপ ২: CPV করা - গ্রাহকের ঠিকানায় যোগাযোগ। ধাপ ৩: KYC আপডেট - নতুন ছবি, স্বাক্ষর। ধাপ ৪: শাখা প্রধানের অনুমোদন। ধাপ ৫: পুনরায় চালু হওয়ার পর লেনদেন পর্যবেক্ষণ। ধাপ ৬: সন্দেহ হলে STR জমা।</w:t>
      </w:r>
    </w:p>
    <w:p>
      <w:pPr>
        <w:pStyle w:val="Heading3"/>
      </w:pPr>
      <w:r>
        <w:t>(b) Positive Pay + Student &amp; Minor Account</w:t>
      </w:r>
    </w:p>
    <w:p>
      <w:pPr>
        <w:spacing w:after="60"/>
        <w:jc w:val="both"/>
      </w:pPr>
      <w:r>
        <w:rPr>
          <w:rFonts w:ascii="Times New Roman" w:hAnsi="Times New Roman"/>
          <w:sz w:val="22"/>
        </w:rPr>
        <w:t>Positive Pay is a modern preventive system to combat cheque fraud. Here's how it works: when a customer issues a high-value cheque (above Tk 5 lakh), the customer informs the bank in advance about the cheque details (cheque number, amount, date, payee name). When the cheque is presented for payment, the bank verifies it against the information provided by the customer. If any detail does not match, the bank stops payment and contacts the customer. This prevents forged cheques from being cashed.</w:t>
      </w:r>
      <w:r>
        <w:rPr>
          <w:rFonts w:ascii="Noto Sans Bengali" w:hAnsi="Noto Sans Bengali" w:eastAsia="Noto Sans Bengali" w:cs="Noto Sans Bengali"/>
          <w:sz w:val="22"/>
        </w:rPr>
        <w:br/>
        <w:t>পজিটিভ পে হলো চেক প্রতারণা রোধের আধুনিক ব্যবস্থা। কাজ করে এভাবে: গ্রাহক উচ্চমূল্যের চেক (৫ লাখ টাকার উপরে) ইস্যু করলে ব্যাংককে আগে থেকে চেকের বিবরণ জানায়। চেক পেমেন্টের সময় ব্যাংক তা যাচাই করে। কোনো তথ্য মিললে না পেমেন্ট বন্ধ করে।</w:t>
      </w:r>
    </w:p>
    <w:p>
      <w:pPr>
        <w:spacing w:after="60"/>
        <w:jc w:val="both"/>
      </w:pPr>
      <w:r>
        <w:rPr>
          <w:rFonts w:ascii="Times New Roman" w:hAnsi="Times New Roman"/>
          <w:sz w:val="22"/>
        </w:rPr>
        <w:t>4 Importance of Positive Pay: (1) Prevents forged cheque payment - every detail is verified. (2) Customer's money remains protected. (3) Bank's risk is reduced - protection from fraudulent claims. (4) Bangladesh Bank has made it MANDATORY for all cheques above Tk 5 lakh. (বাংলাদেশ ব্যাংক ৫ লাখ টাকার উপরের সব চেকের জন্য পজিটিভ পে বাধ্যতামূলক করেছে।)</w:t>
      </w:r>
      <w:r>
        <w:rPr>
          <w:rFonts w:ascii="Noto Sans Bengali" w:hAnsi="Noto Sans Bengali" w:eastAsia="Noto Sans Bengali" w:cs="Noto Sans Bengali"/>
          <w:sz w:val="22"/>
        </w:rPr>
        <w:br/>
        <w:t>পজিটিভ পে-এর ৪টি গুরুত্ব: (১) জাল চেক প্রতিরোধ। (২) গ্রাহকের টাকা সুরক্ষিত। (৩) ব্যাংকের ঝুঁকি কমে। (৪) বাংলাদেশ ব্যাংক বাধ্যতামূলক করেছে।</w:t>
      </w:r>
    </w:p>
    <w:p>
      <w:pPr>
        <w:spacing w:after="60"/>
        <w:jc w:val="both"/>
      </w:pPr>
      <w:r>
        <w:rPr>
          <w:rFonts w:ascii="Times New Roman" w:hAnsi="Times New Roman"/>
          <w:sz w:val="22"/>
        </w:rPr>
        <w:t>Student Account Precautions: Student accounts are for students up to 18 years of age. Required documents: Educational institution ID card and Birth certificate. The account should be opened jointly with a guardian or with guardian's signature as mandatory. Transaction limits apply - daily withdrawal limit is usually Tk 50,000. These precautions ensure that the account is used only for legitimate educational purposes and is protected from misuse.</w:t>
      </w:r>
      <w:r>
        <w:rPr>
          <w:rFonts w:ascii="Noto Sans Bengali" w:hAnsi="Noto Sans Bengali" w:eastAsia="Noto Sans Bengali" w:cs="Noto Sans Bengali"/>
          <w:sz w:val="22"/>
        </w:rPr>
        <w:br/>
        <w:t>স্টুডেন্ট অ্যাকাউন্ট: ১৮ বছর পর্যন্ত শিক্ষার্থীদের জন্য। প্রয়োজনীয় নথি: শিক্ষা প্রতিষ্ঠানের আইডি কার্ড এবং জন্ম সনদ। অভিভাবকের সাথে যৌথভাবে খোলা যায়। দৈনিক উত্তোলন সীমা সাধারণত ৫০,০০০ টাকা।</w:t>
      </w:r>
    </w:p>
    <w:p>
      <w:pPr>
        <w:spacing w:after="60"/>
        <w:jc w:val="both"/>
      </w:pPr>
      <w:r>
        <w:rPr>
          <w:rFonts w:ascii="Times New Roman" w:hAnsi="Times New Roman"/>
          <w:sz w:val="22"/>
        </w:rPr>
        <w:t>Minor Account Precautions: A minor is a person under 18 years of age [Majority Act 1875, Section 3]. Minor accounts must be operated by the natural guardian (father or mother). If both parents are deceased, a court-appointed guardian can operate the account. Overdraft facility is NOT allowed for minor accounts. The minor becomes the sole operator after turning 18 and providing proof of majority. Special care must be taken because minors cannot legally enter into contracts.</w:t>
      </w:r>
      <w:r>
        <w:rPr>
          <w:rFonts w:ascii="Noto Sans Bengali" w:hAnsi="Noto Sans Bengali" w:eastAsia="Noto Sans Bengali" w:cs="Noto Sans Bengali"/>
          <w:sz w:val="22"/>
        </w:rPr>
        <w:br/>
        <w:t>মাইনর অ্যাকাউন্ট: ১৮ বছরের কম ব্যক্তি [বয়স্কতা আইন ১৮৭৫, ধারা ৩]। প্রাকৃতিক অভিভাবক (বাবা বা মা) পরিচালনা করবেন। ওভারড্রাফট সুবিধা নেই। ১৮ বছর হলে নাবালক নিজে পরিচালনা করবে।</w:t>
      </w:r>
    </w:p>
    <w:p>
      <w:r>
        <w:br w:type="page"/>
      </w:r>
    </w:p>
    <w:p>
      <w:pPr>
        <w:pStyle w:val="Heading2"/>
      </w:pPr>
      <w:r>
        <w:t>2.5 5th Banking Professional Examination, April 2025 - Key Answers</w:t>
      </w:r>
    </w:p>
    <w:p>
      <w:pPr>
        <w:spacing w:after="80"/>
        <w:jc w:val="both"/>
      </w:pPr>
      <w:r>
        <w:rPr>
          <w:rFonts w:ascii="Times New Roman" w:hAnsi="Times New Roman"/>
          <w:b w:val="0"/>
          <w:color w:val="888888"/>
          <w:sz w:val="18"/>
        </w:rPr>
        <w:t xml:space="preserve"> Relevant Laws: NIA 1881, BCA 1991, MLPA 2012, ARA 2003, TPA 1882, Registration Act 1908</w:t>
      </w:r>
    </w:p>
    <w:p>
      <w:pPr>
        <w:pStyle w:val="Heading3"/>
      </w:pPr>
      <w:r>
        <w:t>Answer: Joint Account Procedures + Death of Joint Holder</w:t>
      </w:r>
    </w:p>
    <w:p>
      <w:pPr>
        <w:spacing w:after="60"/>
        <w:jc w:val="both"/>
      </w:pPr>
      <w:r>
        <w:rPr>
          <w:rFonts w:ascii="Times New Roman" w:hAnsi="Times New Roman"/>
          <w:sz w:val="22"/>
        </w:rPr>
        <w:t>A joint account is a bank account opened by two or more persons together. Joint accounts are very common among family members, business partners, and married couples. There are three types of operating instructions for joint accounts. Jointly: All account holders must sign for any transaction - this provides maximum security. Severally: Any one holder can sign and operate the account independently - this provides maximum convenience. Jointly by Survivor: After the death of any holder, the surviving holder(s) can continue operating the account - this is the most common type.</w:t>
      </w:r>
      <w:r>
        <w:rPr>
          <w:rFonts w:ascii="Noto Sans Bengali" w:hAnsi="Noto Sans Bengali" w:eastAsia="Noto Sans Bengali" w:cs="Noto Sans Bengali"/>
          <w:sz w:val="22"/>
        </w:rPr>
        <w:br/>
        <w:t>যৌথ অ্যাকাউন্ট হলো দুই বা তার বেশি ব্যক্তি মিলে খোলা অ্যাকাউন্ট। পরিচালনার তিনটি ধরন: যৌথভাবে - সবাইকে স্বাক্ষর করতে হবে। পৃথকভাবে - যে কেউ একা পরিচালনা করতে পারে। জীবিতদের দ্বারা যৌথভাবে - একজন মারা গেলে বাকিরা চালিয়ে যেতে পারে।</w:t>
      </w:r>
    </w:p>
    <w:p>
      <w:pPr>
        <w:spacing w:after="60"/>
        <w:jc w:val="both"/>
      </w:pPr>
      <w:r>
        <w:rPr>
          <w:rFonts w:ascii="Times New Roman" w:hAnsi="Times New Roman"/>
          <w:sz w:val="22"/>
        </w:rPr>
        <w:t>Death of a Joint Holder: When one joint account holder dies, the following steps must be taken: (1) The surviving holder must inform the bank immediately about the death. (2) The death certificate must be submitted to the bank. (3) For 'Jointly by Survivor' accounts, the surviving holder continues to operate. (4) The balance goes to the surviving holder(s) or the nominee. (5) If there is a dispute, the balance may be held until legal heirs are determined by court. (6) The bank stops any operations on the deceased holder's instructions and only allows the surviving holder to operate.</w:t>
      </w:r>
      <w:r>
        <w:rPr>
          <w:rFonts w:ascii="Noto Sans Bengali" w:hAnsi="Noto Sans Bengali" w:eastAsia="Noto Sans Bengali" w:cs="Noto Sans Bengali"/>
          <w:sz w:val="22"/>
        </w:rPr>
        <w:br/>
        <w:t>যৌথ অ্যাকাউন্ট হোল্ডারের মৃত্যু: (১) বেঁচে থাকা হোল্ডারকে ব্যাংকে জানাতে হবে। (২) মৃত্যু সনদপত্র জমা দিতে হবে। (৩) 'জীবিতদের দ্বারা যৌথভাবে' হলে বেঁচে থাকা হোল্ডার চালিয়ে যেতে পারেন। (৪) ব্যালেন্স বেঁচে থাকা হোল্ডার বা নমিনিকে যায়। (৫) বিরোধ থাকলে আদালত সিদ্ধান্ত নেয় পর্যন্ত ব্যাংক অপেক্ষা করে।</w:t>
      </w:r>
    </w:p>
    <w:p>
      <w:pPr>
        <w:pStyle w:val="Heading3"/>
      </w:pPr>
      <w:r>
        <w:t>Answer: Banker-Customer Relationship</w:t>
      </w:r>
    </w:p>
    <w:p>
      <w:pPr>
        <w:spacing w:after="60"/>
        <w:jc w:val="both"/>
      </w:pPr>
      <w:r>
        <w:rPr>
          <w:rFonts w:ascii="Times New Roman" w:hAnsi="Times New Roman"/>
          <w:sz w:val="22"/>
        </w:rPr>
        <w:t>The relationship between a banker and a customer is not just one relationship - it is a combination of multiple relationships depending on the type of service provided. Understanding these relationships is essential because each relationship creates different rights and obligations for both the banker and the customer.</w:t>
      </w:r>
      <w:r>
        <w:rPr>
          <w:rFonts w:ascii="Noto Sans Bengali" w:hAnsi="Noto Sans Bengali" w:eastAsia="Noto Sans Bengali" w:cs="Noto Sans Bengali"/>
          <w:sz w:val="22"/>
        </w:rPr>
        <w:br/>
        <w:t>ব্যাংকার ও গ্রাহকের সম্পর্ক একটি নয়, বেশ কয়েকটি সম্পর্কের সমষ্টি। সেবার ধরন অনুযায়ী সম্পর্ক ভিন্ন হয়।</w:t>
      </w:r>
    </w:p>
    <w:p>
      <w:pPr>
        <w:spacing w:after="60"/>
        <w:jc w:val="both"/>
      </w:pPr>
      <w:r>
        <w:rPr>
          <w:rFonts w:ascii="Times New Roman" w:hAnsi="Times New Roman"/>
          <w:sz w:val="22"/>
        </w:rPr>
        <w:t>General Relationship (সাধারণ সম্পর্ক): (1) Debtor-Creditor: When customer deposits money, bank is debtor and customer is creditor. Bank must repay on demand. (2) Bailor-Bailee: When customer gives valuables for safe custody, customer is bailor, bank is bailee. Bank must take reasonable care. (3) Lessor-Lessee: When bank rents locker to customer, bank is lessor, customer is lessee. (4) Principal-Agent: When bank collects cheques or pays bills on customer's behalf, customer is principal, bank is agent. (5) Trustee-Beneficiary: When bank holds securities as trustee for customer.</w:t>
      </w:r>
      <w:r>
        <w:rPr>
          <w:rFonts w:ascii="Noto Sans Bengali" w:hAnsi="Noto Sans Bengali" w:eastAsia="Noto Sans Bengali" w:cs="Noto Sans Bengali"/>
          <w:sz w:val="22"/>
        </w:rPr>
        <w:br/>
        <w:t>সাধারণ সম্পর্ক: (১) ঋণদাতা-ঋণগ্রহীতা: গ্রাহক টাকা জমা দিলে ব্যাংক ঋণদাতা, গ্রাহক ঋণগ্রহীতা। (২) বেইলর-বেইলি: মূল্যবান জিনিস সিকিউরিটি রাখলে। (৩) লেসর-লেসি: লকার ভাড়া নিলে। (৪) প্রধান-প্রতিনিধি: চেক সংগ্রহ করলে। (৫) ট্রাস্টি-ফলাশী: সিকিউরিটি হেফাজত করলে।</w:t>
      </w:r>
    </w:p>
    <w:p>
      <w:pPr>
        <w:spacing w:after="60"/>
        <w:jc w:val="both"/>
      </w:pPr>
      <w:r>
        <w:rPr>
          <w:rFonts w:ascii="Times New Roman" w:hAnsi="Times New Roman"/>
          <w:sz w:val="22"/>
        </w:rPr>
        <w:t>Special Relationship (বিশেষ সম্পর্ক): (1) Mortgagor-Mortgagee: When customer mortgages property for loan, customer is mortgagor, bank is mortgagee. (2) Pledger-Pledgee: When customer pledges goods/documents as collateral, customer is pledger, bank is pledgee. (3) Indemnifier-Indemnified: Bank protects customer from certain losses. (4) Guarantor-Guaranteed: Bank may act as guarantor for customer in some cases.</w:t>
      </w:r>
      <w:r>
        <w:rPr>
          <w:rFonts w:ascii="Noto Sans Bengali" w:hAnsi="Noto Sans Bengali" w:eastAsia="Noto Sans Bengali" w:cs="Noto Sans Bengali"/>
          <w:sz w:val="22"/>
        </w:rPr>
        <w:br/>
        <w:t>বিশেষ সম্পর্ক: (১) বন্ধকদাতা-বন্ধকগ্রহীতা: সম্পদ্বিত্ত বন্ধক রাখলে। (২) প্লেজার-প্লেজি: সরবরাহ বন্ধক রাখলে। (৩) ক্ষতিপূরণদাতা-ক্ষতিপূরণগ্রহীতা: ব্যাংক ক্ষতি থেকে রক্ষা করলে। (৪) গ্যারান্টর-গ্যারান্টিড: ব্যাংক গ্যারান্টি দিলে।</w:t>
      </w:r>
    </w:p>
    <w:p>
      <w:pPr>
        <w:pStyle w:val="Heading3"/>
      </w:pPr>
      <w:r>
        <w:t>Answer: KYC Importance in Preventing Money Laundering</w:t>
      </w:r>
    </w:p>
    <w:p>
      <w:pPr>
        <w:spacing w:after="60"/>
        <w:jc w:val="both"/>
      </w:pPr>
      <w:r>
        <w:rPr>
          <w:rFonts w:ascii="Times New Roman" w:hAnsi="Times New Roman"/>
          <w:sz w:val="22"/>
        </w:rPr>
        <w:t>KYC (Know Your Customer) is the process by which banks verify the identity, address, and financial activities of their customers before and during the business relationship. KYC is the FIRST LINE OF DEFENSE against money laundering and terrorist financing. Without proper KYC, criminals can easily open accounts using fake identities and use those accounts to launder illegal money through the banking system.</w:t>
      </w:r>
      <w:r>
        <w:rPr>
          <w:rFonts w:ascii="Noto Sans Bengali" w:hAnsi="Noto Sans Bengali" w:eastAsia="Noto Sans Bengali" w:cs="Noto Sans Bengali"/>
          <w:sz w:val="22"/>
        </w:rPr>
        <w:br/>
        <w:t>KYC (নো ইয়োর কাস্টমার) হলো সেই প্রক্রিয়া যার মাধ্যমে ব্যাংক গ্রাহকের পরিচয়, ঠিকানা ও আর্থিক কার্যক্রম যাচাই করে। মানি লন্ডারিং ও সন্ত্রাসী অর্থায়ন প্রতিরোধে KYC হলো প্রথম প্রতিরক্ষা লাইন।</w:t>
      </w:r>
    </w:p>
    <w:p>
      <w:pPr>
        <w:spacing w:after="60"/>
        <w:jc w:val="both"/>
      </w:pPr>
      <w:r>
        <w:rPr>
          <w:rFonts w:ascii="Times New Roman" w:hAnsi="Times New Roman"/>
          <w:sz w:val="22"/>
        </w:rPr>
        <w:t>KYC Components: (1) Identity Verification - NID, Passport, or Birth Certificate. (2) Address Verification - Utility bill, bank statement, or CPV visit. (3) Photograph - Recent passport-size photograph. (4) Signature - Specimen signature on account opening form. (5) Source of Funds - Declaration of income source and purpose of account. (6) CDD (Customer Due Diligence) - Basic verification for normal-risk customers. (7) EDD (Enhanced Due Diligence) - Additional verification for high-risk customers including PEPs.</w:t>
      </w:r>
      <w:r>
        <w:rPr>
          <w:rFonts w:ascii="Noto Sans Bengali" w:hAnsi="Noto Sans Bengali" w:eastAsia="Noto Sans Bengali" w:cs="Noto Sans Bengali"/>
          <w:sz w:val="22"/>
        </w:rPr>
        <w:br/>
        <w:t>KYC উপাদান: (১) পরিচয় যাচাই - জাতীয় পরিচয়পত্র, পাসপোর্ট। (২) ঠিকানা যাচাই - বিদ্যুৎ বিল, ব্যাংক স্টেটমেন্ট। (৩) ছবি। (৪) স্বাক্ষর। (৫) অর্থের উৎস। (৬) CDD - স্বাভাবিক ঝুঁকির গ্রাহকের জন্য। (৭) EDD - উচ্চ ঝুঁকির গ্রাহক ও PEP-দের জন্য অতিরিক্ত যাচাই।</w:t>
      </w:r>
    </w:p>
    <w:p>
      <w:pPr>
        <w:pStyle w:val="Heading3"/>
      </w:pPr>
      <w:r>
        <w:t>Answer: Reasons for Bad Loans + Legal Recovery</w:t>
      </w:r>
    </w:p>
    <w:p>
      <w:pPr>
        <w:spacing w:after="60"/>
        <w:jc w:val="both"/>
      </w:pPr>
      <w:r>
        <w:rPr>
          <w:rFonts w:ascii="Times New Roman" w:hAnsi="Times New Roman"/>
          <w:sz w:val="22"/>
        </w:rPr>
        <w:t>Reasons for Huge Bad Loans in Bangladesh: (1) Poor credit assessment before lending - banks don't properly evaluate borrower's repayment capacity. (2) Political interference - loans given under political pressure without proper assessment. (3) Weak legal framework - slow recovery process in courts. (4) Economic downturn - business failures during economic crises. (5) Corruption - bank officials taking bribes to approve bad loans. (6) Inadequate collateral - insufficient security against loans. (7) Willful default - borrowers who can pay but refuse to pay.</w:t>
      </w:r>
      <w:r>
        <w:rPr>
          <w:rFonts w:ascii="Noto Sans Bengali" w:hAnsi="Noto Sans Bengali" w:eastAsia="Noto Sans Bengali" w:cs="Noto Sans Bengali"/>
          <w:sz w:val="22"/>
        </w:rPr>
        <w:br/>
        <w:t>বাংলাদেশে বড় খারাপ ঋণের কারণ: (১) ঋণ দেওয়ার আগে দুর্বল মূল্যায়ন। (২) রাজনৈতিক হস্তক্ষেপ। (৩) দুর্বল আইনি কাঠামো। (৪) অর্থনৈতিক মন্দা। (৫) দুর্নীতি - ঘুষ নিয়ে ঋণ অনুমোদন। (৬) অপর্যাপ্ত সম্পদ্বিত্ত সংরক্ষণ। (৭) ইচ্ছাকৃত ঋণ খেলাপি।</w:t>
      </w:r>
    </w:p>
    <w:p>
      <w:pPr>
        <w:spacing w:after="60"/>
        <w:jc w:val="both"/>
      </w:pPr>
      <w:r>
        <w:rPr>
          <w:rFonts w:ascii="Times New Roman" w:hAnsi="Times New Roman"/>
          <w:sz w:val="22"/>
        </w:rPr>
        <w:t>Legal Recovery Measures: (1) Artha Rin Adalat Ain 2003 - Special fast-track courts for bank loan recovery. Legal notice followed by filing suit. Pre-trial hearing opportunity. Attachment before judgment possible. (2) Money Loan Court - Civil court for recovery of money loans. (3) Section 27(1) BCA 1991 - Willful defaulter provisions. Name published in newspaper. Cannot get new loans. Cannot become company director. (4) Section 20 BCA 1991 - Loan restrictions on single borrower (max 35% of capital). (5) Finance Companies Act 2023 - Additional recovery provisions for NBFIs.</w:t>
      </w:r>
      <w:r>
        <w:rPr>
          <w:rFonts w:ascii="Noto Sans Bengali" w:hAnsi="Noto Sans Bengali" w:eastAsia="Noto Sans Bengali" w:cs="Noto Sans Bengali"/>
          <w:sz w:val="22"/>
        </w:rPr>
        <w:br/>
        <w:t>আইনি পুনরুদ্ধার ব্যবস্থা: (১) আর্থ রিন আদালত আইন ২০০৩ - দ্রুত পুনরুদ্ধারের বিশেষ আদালত। (২) মানি লোন কোর্ট। (৩) বিসিএ ধারা ২৭(১) - ইচ্ছাকৃত খেলাপি বিধান। (৪) বিসিএ ধারা ২০ - একক ঋণদাতার ঋণ সীমা। (৫) ফাইন্যান্স কোম্পানি আইন ২০২৩।</w:t>
      </w:r>
    </w:p>
    <w:p>
      <w:r>
        <w:br w:type="page"/>
      </w:r>
    </w:p>
    <w:p>
      <w:pPr>
        <w:pStyle w:val="Heading2"/>
      </w:pPr>
      <w:r>
        <w:t>2.6 99th Banking Professional Examination, 2024 - Key Answers</w:t>
      </w:r>
    </w:p>
    <w:p>
      <w:pPr>
        <w:spacing w:after="80"/>
        <w:jc w:val="both"/>
      </w:pPr>
      <w:r>
        <w:rPr>
          <w:rFonts w:ascii="Times New Roman" w:hAnsi="Times New Roman"/>
          <w:b w:val="0"/>
          <w:color w:val="888888"/>
          <w:sz w:val="18"/>
        </w:rPr>
        <w:t xml:space="preserve"> Relevant Laws: NIA 1881 Sections 131, 132 | ARA 2003 | MLPA 2012</w:t>
      </w:r>
    </w:p>
    <w:p>
      <w:pPr>
        <w:pStyle w:val="Heading3"/>
      </w:pPr>
      <w:r>
        <w:t>Answer: Collecting Banker + Statutory Protection</w:t>
      </w:r>
    </w:p>
    <w:p>
      <w:pPr>
        <w:spacing w:after="60"/>
        <w:jc w:val="both"/>
      </w:pPr>
      <w:r>
        <w:rPr>
          <w:rFonts w:ascii="Times New Roman" w:hAnsi="Times New Roman"/>
          <w:sz w:val="22"/>
        </w:rPr>
        <w:t>A collecting banker is a bank that collects payment of a cheque on behalf of its customer from the drawee bank (the bank on which the cheque is drawn). When you deposit a cheque of another bank into your account, YOUR bank acts as the collecting banker. The collecting banker presents the cheque to the drawee bank for payment and credits the amount to your account after receiving the money.</w:t>
      </w:r>
      <w:r>
        <w:rPr>
          <w:rFonts w:ascii="Noto Sans Bengali" w:hAnsi="Noto Sans Bengali" w:eastAsia="Noto Sans Bengali" w:cs="Noto Sans Bengali"/>
          <w:sz w:val="22"/>
        </w:rPr>
        <w:br/>
        <w:t>সংগ্রাহক ব্যাংক হলো সেই ব্যাংক যা গ্রাহকের পক্ষ থেকে ড্রয়ি ব্যাংকের কাছ থেকে চেকের অর্থ সংগ্রহ করে। আপনি যখন অন্য ব্যাংকের চেক আপনার অ্যাকাউন্টে জমা করেন, আপনার ব্যাংক সংগ্রাহক ব্যাংক হিসেবে কাজ করে।</w:t>
      </w:r>
    </w:p>
    <w:p>
      <w:pPr>
        <w:spacing w:after="60"/>
        <w:jc w:val="both"/>
      </w:pPr>
      <w:r>
        <w:rPr>
          <w:rFonts w:ascii="Times New Roman" w:hAnsi="Times New Roman"/>
          <w:sz w:val="22"/>
        </w:rPr>
        <w:t>Duties of Collecting Banker: (1) Present the cheque for payment to the drawee bank within reasonable time. (2) Give notice of dishonor to the customer if the cheque is returned unpaid. (3) Act in good faith and with reasonable care. (4) Ensure the cheque is properly endorsed if it is a crossed cheque or order cheque.</w:t>
      </w:r>
      <w:r>
        <w:rPr>
          <w:rFonts w:ascii="Noto Sans Bengali" w:hAnsi="Noto Sans Bengali" w:eastAsia="Noto Sans Bengali" w:cs="Noto Sans Bengali"/>
          <w:sz w:val="22"/>
        </w:rPr>
        <w:br/>
        <w:t>সংগ্রাহক ব্যাংকের দায়িত্ব: (১) যুক্তিসঙ্গত সময়ে ড্রয়ি ব্যাংকে চেক উপস্থাপন। (২) চেক অগ্রহণযোগ্য হলে গ্রাহককে জানানো। (৩) সৎ বিশ্বাসে এবং যত্নসহকারে কাজ করা। (৪) ক্রসড বা অর্ডার চেকের এন্ডর্সমেন্ট নিশ্চিত করা।</w:t>
      </w:r>
    </w:p>
    <w:p>
      <w:pPr>
        <w:spacing w:after="60"/>
        <w:jc w:val="both"/>
      </w:pPr>
      <w:r>
        <w:rPr>
          <w:rFonts w:ascii="Times New Roman" w:hAnsi="Times New Roman"/>
          <w:sz w:val="22"/>
        </w:rPr>
        <w:t>Statutory Protection [Section 131 NIA 1881]: This is a VERY IMPORTANT protection for collecting bankers. If a collecting bank collects a CROSSED CHEQUE for a customer (who is the payee or holder) acting in good faith and without negligence, the bank is NOT liable even if the endorsement on the cheque turns out to be FORGED. This means if someone deposits a crossed cheque with a forged endorsement, and the bank collects it in good faith, the bank is protected from any legal action by the true owner.</w:t>
      </w:r>
      <w:r>
        <w:rPr>
          <w:rFonts w:ascii="Noto Sans Bengali" w:hAnsi="Noto Sans Bengali" w:eastAsia="Noto Sans Bengali" w:cs="Noto Sans Bengali"/>
          <w:sz w:val="22"/>
        </w:rPr>
        <w:br/>
        <w:t>আইনি সুরক্ষা [ধারা ১৩১ NIA ১৮৮১]: সংগ্রাহক ব্যাংক যদি ক্রসড চেক সৎ বিশ্বাসে এবং অবহেলা ছাড়া গ্রাহকের জন্য সংগ্রহ করে, তাহলে চেকের এন্ডর্সমেন্ট জাল হলেও ব্যাংক দায়ী নয়। এটি সংগ্রাহক ব্যাংকের জন্য অত্যন্ত গুরুত্বপূর্ণ সুরক্ষা।</w:t>
      </w:r>
    </w:p>
    <w:p>
      <w:pPr>
        <w:spacing w:after="60"/>
        <w:jc w:val="both"/>
      </w:pPr>
      <w:r>
        <w:rPr>
          <w:rFonts w:ascii="Times New Roman" w:hAnsi="Times New Roman"/>
          <w:sz w:val="22"/>
        </w:rPr>
        <w:t>EXCEPTIONS to Section 131: The bank is NOT protected if: (1) The bank collects for a person who is NOT its customer. (2) The bank acts with gross negligence (very careless). (3) The bank collects not in good faith (knows about the forgery). Also, Section 131 does NOT protect if the drawer's signature is forged (as opposed to endorsement being forged).</w:t>
      </w:r>
      <w:r>
        <w:rPr>
          <w:rFonts w:ascii="Noto Sans Bengali" w:hAnsi="Noto Sans Bengali" w:eastAsia="Noto Sans Bengali" w:cs="Noto Sans Bengali"/>
          <w:sz w:val="22"/>
        </w:rPr>
        <w:br/>
        <w:t>ধারা ১৩১-এর ব্যতিক্রম: ব্যাংক সুরক্ষিত নয় যদি: (১) ব্যাংক নিজের গ্রাহক নয় এমন ব্যক্তির জন্য সংগ্রহ করে। (২) ব্যাংক চরম অবহেলা করে। (৩) ব্যাংক সৎ বিশ্বাসে কাজ না করে। আরো মনে রাখবেন: ড্রয়ারের স্বাক্ষর জাল হলে এই সুরক্ষা কাজ করে না।</w:t>
      </w:r>
    </w:p>
    <w:p>
      <w:pPr>
        <w:pStyle w:val="Heading3"/>
      </w:pPr>
      <w:r>
        <w:t>Answer: Artha Rin Adalat Ain 2003</w:t>
      </w:r>
    </w:p>
    <w:p>
      <w:pPr>
        <w:spacing w:after="60"/>
        <w:jc w:val="both"/>
      </w:pPr>
      <w:r>
        <w:rPr>
          <w:rFonts w:ascii="Times New Roman" w:hAnsi="Times New Roman"/>
          <w:sz w:val="22"/>
        </w:rPr>
        <w:t>The Artha Rin Adalat Ain (Money Loan Court Act) 2003 is a special law that provides fast-track recovery of bank loans through dedicated courts. Regular civil courts take many years to decide loan recovery cases, so this special law was enacted to help banks and financial institutions recover classified loans quickly and efficiently.</w:t>
      </w:r>
      <w:r>
        <w:rPr>
          <w:rFonts w:ascii="Noto Sans Bengali" w:hAnsi="Noto Sans Bengali" w:eastAsia="Noto Sans Bengali" w:cs="Noto Sans Bengali"/>
          <w:sz w:val="22"/>
        </w:rPr>
        <w:br/>
        <w:t>আর্থ রিন আদালত আইন ২০০৩ হলো বিশেষ আইন যা ব্যাংক ঋণ দ্রুত পুনরুদ্ধারের জন্য বিশেষ আদালত প্রতিষ্ঠা করে। সাধারণ দেওয়ানি আদালতে ঋণ পুনরুদ্ধারে অনেক বছর লাগে, তাই এই বিশেষ আইন করা হয়েছে।</w:t>
      </w:r>
    </w:p>
    <w:p>
      <w:pPr>
        <w:spacing w:after="60"/>
        <w:jc w:val="both"/>
      </w:pPr>
      <w:r>
        <w:rPr>
          <w:rFonts w:ascii="Times New Roman" w:hAnsi="Times New Roman"/>
          <w:sz w:val="22"/>
        </w:rPr>
        <w:t>Key Provisions: (1) Filing: After sending legal notice, the bank files a suit in Artha Rin Adalat with all evidence. (2) Pre-trial: The debtor gets an opportunity to repay before trial begins. (3) Attachment: The court can attach (seize) the debtor's property even before the final judgment to prevent disposal. (4) Timeline: Cases must be decided within a specified timeframe (usually 180 days). (5) Appeal: Can be filed in the High Court Division within 60 days. (6) Amendment 2023: Online case filing, digital hearing facilities, reduced timeline for disposal.</w:t>
      </w:r>
      <w:r>
        <w:rPr>
          <w:rFonts w:ascii="Noto Sans Bengali" w:hAnsi="Noto Sans Bengali" w:eastAsia="Noto Sans Bengali" w:cs="Noto Sans Bengali"/>
          <w:sz w:val="22"/>
        </w:rPr>
        <w:br/>
        <w:t>মূল বিধান: (১) মামলা: আইনি নোটিশের পর সব প্রমাণসহ আদালতে মামলা করা। (২) প্রাক-বিচার: দেউনাতাকে বিচারের আগে পরিশোধের সুযোগ। (৩) সংযুক্তি: চূড়ান্ত রায়ের আগেই সম্পদ্বিত্ত সংযুক্ত করা যায়। (৪) সময়সীমা: ১৮০ দিনের মধ্যে রায়। (৫) আপিল: ৬০ দিনের মধ্যে হাইকোর্টে। (৬) ২০২৩ সংশোধনী: অনলাইনে মামলা, ডিজিটাল শুনানি।</w:t>
      </w:r>
    </w:p>
    <w:p>
      <w:pPr>
        <w:pStyle w:val="Heading3"/>
      </w:pPr>
      <w:r>
        <w:t>Answer: Money Laundering + Hundi</w:t>
      </w:r>
    </w:p>
    <w:p>
      <w:pPr>
        <w:spacing w:after="60"/>
        <w:jc w:val="both"/>
      </w:pPr>
      <w:r>
        <w:rPr>
          <w:rFonts w:ascii="Times New Roman" w:hAnsi="Times New Roman"/>
          <w:sz w:val="22"/>
        </w:rPr>
        <w:t>Money Laundering [Section 2(cha) MLPA 2012]: As defined in detail in Section 2.2 above, money laundering is the process of making illegally obtained money appear legal. It damages the economy by: (1) Distorting economic statistics and planning. (2) Enabling tax evasion which reduces government revenue. (3) Funding criminal and terrorist activities. (4) Undermining public trust in the banking system. Prevention tools include: KYC, CTR, STR, BFIU monitoring, International cooperation, Customer awareness programs, Staff training.</w:t>
      </w:r>
      <w:r>
        <w:rPr>
          <w:rFonts w:ascii="Noto Sans Bengali" w:hAnsi="Noto Sans Bengali" w:eastAsia="Noto Sans Bengali" w:cs="Noto Sans Bengali"/>
          <w:sz w:val="22"/>
        </w:rPr>
        <w:br/>
        <w:t>মানি লন্ডারিং [ধারা ২(ছ) MLPA ২০১২]: মানি লন্ডারিং অর্থনীতিকে ক্ষতি করে: (১) অর্থনৈতিক পরিকল্পনা বিপর্যস্ত করে। (২) ট্যাক্স ফাঁকি বাড়ায়। (৩) সন্ত্রাসী কার্যকলাপে অর্থায়ন করে। (৪) ব্যাংকিং ব্যবস্থায় জনসাধারণের আস্থা কমায়।</w:t>
      </w:r>
    </w:p>
    <w:p>
      <w:pPr>
        <w:spacing w:after="60"/>
        <w:jc w:val="both"/>
      </w:pPr>
      <w:r>
        <w:rPr>
          <w:rFonts w:ascii="Times New Roman" w:hAnsi="Times New Roman"/>
          <w:sz w:val="22"/>
        </w:rPr>
        <w:t>Hundi: Hundi is a traditional informal money transfer system that operates entirely outside the formal banking channel. It is an ancient method of transferring money without actually moving physical currency. For example, a person in Dhaka gives money to a hundi dealer, who contacts another dealer in Saudi Arabia, who then pays the recipient in Saudi Arabia. No banking records are created. Economic Impact of Hundi: (1) Loss of valuable foreign exchange - money bypasses official channels. (2) No transaction record - impossible to track for tax or legal purposes. (3) Facilitates tax evasion and black money. (4) Encourages money laundering. (5) Deprives the banking system of legitimate deposits and fee income.</w:t>
      </w:r>
      <w:r>
        <w:rPr>
          <w:rFonts w:ascii="Noto Sans Bengali" w:hAnsi="Noto Sans Bengali" w:eastAsia="Noto Sans Bengali" w:cs="Noto Sans Bengali"/>
          <w:sz w:val="22"/>
        </w:rPr>
        <w:br/>
        <w:t>হুন্দি: হুন্দি হলো ঐতিহ্যবাহী অনানুষ্ঠানিক অর্থ স্থানান্তর ব্যবস্থা যা সম্পূর্ণ ব্যাংকিং চ্যানেলের বাইরে কাজ করে। অর্থনৈতিক প্রভাব: (১) বৈধ বৈদেশিক বিনিময় ক্ষতি। (২) কোনো লেনদেন রেকর্ড নেই। (৩) ট্যাক্স ফাঁকি ও কালো টাকা বাড়ায়। (৪) মানি লন্ডারিং সহজতর করে। (৫) ব্যাংকিং ব্যবস্থা থেকে আমানত ও ফি আয় কমায়।</w:t>
      </w:r>
    </w:p>
    <w:p>
      <w:r>
        <w:br w:type="page"/>
      </w:r>
    </w:p>
    <w:p>
      <w:pPr>
        <w:pStyle w:val="Heading2"/>
      </w:pPr>
      <w:r>
        <w:t>2.7 98th Banking Professional Examination, 2024 - Key Answers</w:t>
      </w:r>
    </w:p>
    <w:p>
      <w:pPr>
        <w:spacing w:after="80"/>
        <w:jc w:val="both"/>
      </w:pPr>
      <w:r>
        <w:rPr>
          <w:rFonts w:ascii="Times New Roman" w:hAnsi="Times New Roman"/>
          <w:b w:val="0"/>
          <w:color w:val="888888"/>
          <w:sz w:val="18"/>
        </w:rPr>
        <w:t xml:space="preserve"> Relevant Laws: NIA 1881 Sections 9, 10, 15-16, 50, 51, 123-131 | BCA 1991 | BB Order 1972</w:t>
      </w:r>
    </w:p>
    <w:p>
      <w:pPr>
        <w:pStyle w:val="Heading3"/>
      </w:pPr>
      <w:r>
        <w:t>Answer: Banker-Customer Relationship (Bailor-Bailee, Lessor-Lessee)</w:t>
      </w:r>
    </w:p>
    <w:p>
      <w:pPr>
        <w:spacing w:after="60"/>
        <w:jc w:val="both"/>
      </w:pPr>
      <w:r>
        <w:rPr>
          <w:rFonts w:ascii="Times New Roman" w:hAnsi="Times New Roman"/>
          <w:sz w:val="22"/>
        </w:rPr>
        <w:t>Bailor-Bailee Relationship: When a customer deposits valuables (jewelry, documents, securities) with the bank for safe custody, the customer becomes the Bailor (owner) and the bank becomes the Bailee (caretaker). The bank must take reasonable care of the deposited items. If the bank is negligent and the items are lost or damaged, the bank is liable to compensate the customer. However, if the loss occurs despite the bank taking all reasonable care (like a natural disaster or theft despite proper security), the bank is NOT liable.</w:t>
      </w:r>
      <w:r>
        <w:rPr>
          <w:rFonts w:ascii="Noto Sans Bengali" w:hAnsi="Noto Sans Bengali" w:eastAsia="Noto Sans Bengali" w:cs="Noto Sans Bengali"/>
          <w:sz w:val="22"/>
        </w:rPr>
        <w:br/>
        <w:t>বেইলর-বেইলি সম্পর্ক: গ্রাহক মূল্যবান জিনিস (গয়না, নথিপত্র) ব্যাংকে সিকিউরিটি রাখলে গ্রাহক বেইলর (মালিক) এবং ব্যাংক বেইলি (পরিচর্যাকারী) হয়। ব্যাংককে যুক্তিসঙ্গত যত্ন নিতে হবে। অবহেলায় ক্ষতি হলে ব্যাংক ক্ষতিপূরণ দেবে। তবে যুক্তিসঙ্গত যত্ন সত্ত্বেও ক্ষতি হলে ব্যাংক দায়ী নয়।</w:t>
      </w:r>
    </w:p>
    <w:p>
      <w:pPr>
        <w:spacing w:after="60"/>
        <w:jc w:val="both"/>
      </w:pPr>
      <w:r>
        <w:rPr>
          <w:rFonts w:ascii="Times New Roman" w:hAnsi="Times New Roman"/>
          <w:sz w:val="22"/>
        </w:rPr>
        <w:t>Lessor-Lessee Relationship: When a bank rents a locker (Safe Deposit Vault) to a customer, the bank is the Lessor (property owner) and the customer is the Lessee (renter). The bank provides the locker facility and the customer pays annual rent. The bank does NOT know what is inside the locker - this is an important principle. The customer has exclusive access to the locker. If anything is stolen from the locker, the bank must prove it was not negligent to avoid liability.</w:t>
      </w:r>
      <w:r>
        <w:rPr>
          <w:rFonts w:ascii="Noto Sans Bengali" w:hAnsi="Noto Sans Bengali" w:eastAsia="Noto Sans Bengali" w:cs="Noto Sans Bengali"/>
          <w:sz w:val="22"/>
        </w:rPr>
        <w:br/>
        <w:t>লেসর-লেসি সম্পর্ক: ব্যাংক যখন লকার ভাড়া দেয়, ব্যাংক লেসর (সম্পদ্বিত্তর মালিক) এবং গ্রাহক লেসি (ভাড়াটে) হয়। ব্যাংক লকারে কী আছে তা জানে না - এটি গুরুত্বপূর্ণ নীতি।</w:t>
      </w:r>
    </w:p>
    <w:p>
      <w:pPr>
        <w:pStyle w:val="Heading3"/>
      </w:pPr>
      <w:r>
        <w:t>Answer: Payment in Due Course + Endorsement</w:t>
      </w:r>
    </w:p>
    <w:p>
      <w:pPr>
        <w:spacing w:after="60"/>
        <w:jc w:val="both"/>
      </w:pPr>
      <w:r>
        <w:rPr>
          <w:rFonts w:ascii="Times New Roman" w:hAnsi="Times New Roman"/>
          <w:sz w:val="22"/>
        </w:rPr>
        <w:t>Payment in Due Course [Section 10 NIA 1881]: Payment made by the banker (paying bank) in good faith, without negligence, and according to the apparent tenor of the instrument (cheque). This means the banker must check the cheque looks genuine, the amount matches, the date is valid, and the signature appears correct. If the banker pays after these checks in good faith, the payment is considered 'in due course' and the banker gets protection from liability.</w:t>
      </w:r>
      <w:r>
        <w:rPr>
          <w:rFonts w:ascii="Noto Sans Bengali" w:hAnsi="Noto Sans Bengali" w:eastAsia="Noto Sans Bengali" w:cs="Noto Sans Bengali"/>
          <w:sz w:val="22"/>
        </w:rPr>
        <w:br/>
        <w:t>যথাক্রমে প্রদান [ধারা ১০ NIA ১৮৮১]: ব্যাংক যথাক্রমে প্রদান করে যখন: (১) সৎ বিশ্বাসে। (২) অবহেলা ছাড়া। (৩) চেকের বাহ্যিক রূপ অনুযায়ী। ব্যাংককে চেক যাচাই করতে হবে: পরিমাণ, তারিখ, স্বাক্ষর।</w:t>
      </w:r>
    </w:p>
    <w:p>
      <w:pPr>
        <w:spacing w:after="60"/>
        <w:jc w:val="both"/>
      </w:pPr>
      <w:r>
        <w:rPr>
          <w:rFonts w:ascii="Times New Roman" w:hAnsi="Times New Roman"/>
          <w:sz w:val="22"/>
        </w:rPr>
        <w:t>Holder in Due Course [Section 9 NIA 1881]: A person who takes a negotiable instrument (cheque/bill/note) for value (paid money or gave consideration), in good faith, and before maturity, without notice of any defect in the instrument. The special power of HID is that they get a COMPLETE and PERFECT title - even if there were defects in the previous transfers, the HID can recover payment from ALL parties. Example: If A gives B a stolen cheque, B gives it to C (who doesn't know it's stolen), C is HID and can enforce payment.</w:t>
      </w:r>
      <w:r>
        <w:rPr>
          <w:rFonts w:ascii="Noto Sans Bengali" w:hAnsi="Noto Sans Bengali" w:eastAsia="Noto Sans Bengali" w:cs="Noto Sans Bengali"/>
          <w:sz w:val="22"/>
        </w:rPr>
        <w:br/>
        <w:t>যথাক্রমে গ্রহীতা [ধারা ৯]: যে ব্যক্তি বিনিময়ের বিনিময়ে, সৎ বিশ্বাসে, মেয়াদ শেষের আগে এবং ত্রুটি না জেনে দলিল গ্রহণ করে। HID-এর বিশেষ ক্ষমতা: সম্পূর্ণ ও নিখুঁত মালিকানা পায়।</w:t>
      </w:r>
    </w:p>
    <w:p>
      <w:pPr>
        <w:spacing w:after="60"/>
        <w:jc w:val="both"/>
      </w:pPr>
      <w:r>
        <w:rPr>
          <w:rFonts w:ascii="Times New Roman" w:hAnsi="Times New Roman"/>
          <w:sz w:val="22"/>
        </w:rPr>
        <w:t>5 Types of Endorsement [Sections 15-16 NIA 1881]: (1) Blank Endorsement: Only signature of endorser, no name of new payee - makes cheque bearer. (2) Special Endorsement: Signature + name of specific person to whom payment should be made. (3) Restrictive Endorsement: Words like 'Account Payee Only' or 'For deposit only' - restricts further negotiation. (4) Conditional Endorsement: Payment depends on fulfillment of a condition. (5) Partial Endorsement: Endorsing only part of the amount - this is NOT VALID in law.</w:t>
      </w:r>
      <w:r>
        <w:rPr>
          <w:rFonts w:ascii="Noto Sans Bengali" w:hAnsi="Noto Sans Bengali" w:eastAsia="Noto Sans Bengali" w:cs="Noto Sans Bengali"/>
          <w:sz w:val="22"/>
        </w:rPr>
        <w:br/>
        <w:t>এন্ডর্সমেন্টের ৫ ধরন [ধারা ১৫-১৬]: (১) ফাঁকা: শুধু স্বাক্ষর, নতুন প্রাপকের নাম নেই। (২) বিশেষ: স্বাক্ষর + নির্দিষ্ট ব্যক্তির নাম। (৩) সীমাবদ্ধ: 'অ্যাকাউন্ট পে' লেখা - আর হস্তান্তর সীমিত। (৪) শর্তসাপেক্ষ: শর্ত পূরণের উপর নির্ভরশীল। (৫) আংশিক: অংশিক পরিমাণ এন্ডর্স - আইনে বৈধ নয়।</w:t>
      </w:r>
    </w:p>
    <w:p>
      <w:pPr>
        <w:pStyle w:val="Heading3"/>
      </w:pPr>
      <w:r>
        <w:t>Answer: BB Order 1972 + NBFIs + PCA</w:t>
      </w:r>
    </w:p>
    <w:p>
      <w:pPr>
        <w:spacing w:after="60"/>
        <w:jc w:val="both"/>
      </w:pPr>
      <w:r>
        <w:rPr>
          <w:rFonts w:ascii="Times New Roman" w:hAnsi="Times New Roman"/>
          <w:sz w:val="22"/>
        </w:rPr>
        <w:t>Bangladesh Bank Order 1972: This Presidential Order No. 127 was issued on 16 December 1971 and took effect from 1 January 1972. It established Bangladesh Bank as the central bank of Bangladesh. Being a Presidential Order, it has the FORCE OF LAW - it is equivalent to an Act of Parliament. Bangladesh Bank is the supreme monetary authority, currency issuer, banker to the government, banker's bank, and regulator of all banks and financial institutions.</w:t>
      </w:r>
      <w:r>
        <w:rPr>
          <w:rFonts w:ascii="Noto Sans Bengali" w:hAnsi="Noto Sans Bengali" w:eastAsia="Noto Sans Bengali" w:cs="Noto Sans Bengali"/>
          <w:sz w:val="22"/>
        </w:rPr>
        <w:br/>
        <w:t>বাংলাদেশ ব্যাংক অর্ডার ১৯৭২: রাষ্ট্রপতির আদেশ নং ১২৭, ১৯৭১ সালের ১৬ ডিসেম্বর জারি হয়েছে, ১ জানুয়ারি ১৯৭২ থেকে কার্যকর। এটি আইন সমমানের। বাংলাদেশ ব্যাংক কেন্দ্রীয় ব্যাংক, মুদ্রা প্রেরক, সরকারের ব্যাংকার, ব্যাংকগুলোর ব্যাংকার এবং নিয়ন্ত্রক।</w:t>
      </w:r>
    </w:p>
    <w:p>
      <w:pPr>
        <w:spacing w:after="60"/>
        <w:jc w:val="both"/>
      </w:pPr>
      <w:r>
        <w:rPr>
          <w:rFonts w:ascii="Times New Roman" w:hAnsi="Times New Roman"/>
          <w:sz w:val="22"/>
        </w:rPr>
        <w:t>NBFIs (Non-Bank Financial Institutions): NBFIs like leasing companies, investment companies, and finance companies cannot accept DEMAND deposits (like current/savings accounts). They can only accept TERM deposits (fixed deposits with specific maturity). The Finance Companies Act 2023 provides additional regulations for these institutions.</w:t>
      </w:r>
      <w:r>
        <w:rPr>
          <w:rFonts w:ascii="Noto Sans Bengali" w:hAnsi="Noto Sans Bengali" w:eastAsia="Noto Sans Bengali" w:cs="Noto Sans Bengali"/>
          <w:sz w:val="22"/>
        </w:rPr>
        <w:br/>
        <w:t>এনবিএফআই (অবাণিজ্যিক আর্থিক প্রতিষ্ঠান): লিজিং, বিনিয়োগ ও ফাইন্যান্স কোম্পানি চলতি জমা (কারেন্ট/সেভিংস) নিতে পারে না। তারা শুধু মেয়াদী জমা নিতে পারে।</w:t>
      </w:r>
    </w:p>
    <w:p>
      <w:pPr>
        <w:spacing w:after="60"/>
        <w:jc w:val="both"/>
      </w:pPr>
      <w:r>
        <w:rPr>
          <w:rFonts w:ascii="Times New Roman" w:hAnsi="Times New Roman"/>
          <w:sz w:val="22"/>
        </w:rPr>
        <w:t>PCA (Prompt Corrective Action) [Section 77Ka BCA 1991]: PCA is a framework used by Bangladesh Bank when a bank's financial health deteriorates. It is a set of mandatory actions that a weak bank must take to improve its financial position. PCA includes: restrictions on dividend payment, limits on loan growth, requirements for capital infusion, enhanced monitoring by BB, restrictions on opening new branches, and mandatory board meetings with BB officials.</w:t>
      </w:r>
      <w:r>
        <w:rPr>
          <w:rFonts w:ascii="Noto Sans Bengali" w:hAnsi="Noto Sans Bengali" w:eastAsia="Noto Sans Bengali" w:cs="Noto Sans Bengali"/>
          <w:sz w:val="22"/>
        </w:rPr>
        <w:br/>
        <w:t>PCA [ধারা ৭৭কা বিসিএ]: বাংলাদেশ ব্যাংক ব্যবহার করে যখন কোনো ব্যাংকের আর্থিক অবস্থা দুর্বল হয়। কার্যকর সংশোধনমূলক ব্যবস্থা: লভ্যাংশ সীমিত, ঋণ বৃদ্ধি সীমিত, মূলধন বাড়ানো বাধ্যতামূলক, বাংলাদেশ ব্যাংকের উন্নত পর্যবেক্ষণ।</w:t>
      </w:r>
    </w:p>
    <w:p>
      <w:r>
        <w:br w:type="page"/>
      </w:r>
    </w:p>
    <w:p>
      <w:pPr>
        <w:pStyle w:val="Heading2"/>
      </w:pPr>
      <w:r>
        <w:t>2.8 97th Banking Professional Examination, 2023 - Key Answers</w:t>
      </w:r>
    </w:p>
    <w:p>
      <w:pPr>
        <w:spacing w:after="80"/>
        <w:jc w:val="both"/>
      </w:pPr>
      <w:r>
        <w:rPr>
          <w:rFonts w:ascii="Times New Roman" w:hAnsi="Times New Roman"/>
          <w:b w:val="0"/>
          <w:color w:val="888888"/>
          <w:sz w:val="18"/>
        </w:rPr>
        <w:t xml:space="preserve"> Relevant Laws: NIA 1881 Section 6 | BCA 1991 Section 27(1) | BB Digital Banking Guideline 2023</w:t>
      </w:r>
    </w:p>
    <w:p>
      <w:pPr>
        <w:pStyle w:val="Heading3"/>
      </w:pPr>
      <w:r>
        <w:t>Answer: Cheque Features + MICR + Legal Return of Cheque</w:t>
      </w:r>
    </w:p>
    <w:p>
      <w:pPr>
        <w:spacing w:after="60"/>
        <w:jc w:val="both"/>
      </w:pPr>
      <w:r>
        <w:rPr>
          <w:rFonts w:ascii="Times New Roman" w:hAnsi="Times New Roman"/>
          <w:sz w:val="22"/>
        </w:rPr>
        <w:t>Cheque Definition [Section 6 NIA 1881]: A cheque is a bill of exchange drawn on a specified banker and payable on demand. It must be in writing, signed by the drawer, specify a certain amount of money, payable on demand, and drawn on a specific banker. Features of Cheque: (1) Must be in writing - oral instructions are not valid. (2) Must be signed by the drawer - the person who writes the cheque. (3) Must specify a certain sum - no vague amounts. (4) Must be payable on demand - no future date (except post-dated). (5) Must be drawn on a specified banker - not just anyone. (6) Must be payable to order or bearer.</w:t>
      </w:r>
      <w:r>
        <w:rPr>
          <w:rFonts w:ascii="Noto Sans Bengali" w:hAnsi="Noto Sans Bengali" w:eastAsia="Noto Sans Bengali" w:cs="Noto Sans Bengali"/>
          <w:sz w:val="22"/>
        </w:rPr>
        <w:br/>
        <w:t>চেক সংজ্ঞা [ধারা ৬ NIA ১৮৮১]: চেক হলো একটি বিনিময় পত্র যা নির্দিষ্ট ব্যাংকারের উপর অঙ্কিত এবং চাহিদাক্রমে প্রদেয়। বৈশিষ্ট্য: (১) লিখিত হতে হবে। (২) ড্রয়ারের স্বাক্ষর থাকতে হবে। (৩) নির্দিষ্ট পরিমাণ উল্লেখ থাকতে হবে। (৪) চাহিদাক্রমে প্রদেয়। (৫) নির্দিষ্ট ব্যাংকের উপর। (৬) অর্ডার বা বেয়ারার হতে হবে।</w:t>
      </w:r>
    </w:p>
    <w:p>
      <w:pPr>
        <w:spacing w:after="60"/>
        <w:jc w:val="both"/>
      </w:pPr>
      <w:r>
        <w:rPr>
          <w:rFonts w:ascii="Times New Roman" w:hAnsi="Times New Roman"/>
          <w:sz w:val="22"/>
        </w:rPr>
        <w:t>MICR (Magnetic Ink Character Recognition): MICR is a technology used in cheque processing. At the bottom of every cheque, there is a 9-digit code printed in special magnetic ink. Format: First 3 digits = City code (e.g., 490 for Dhaka), Next 3 digits = Bank code, Last 3 digits = Branch code. MICR enables automated cheque processing - machines can read the code quickly and accurately, reducing errors and speeding up clearing.</w:t>
      </w:r>
      <w:r>
        <w:rPr>
          <w:rFonts w:ascii="Noto Sans Bengali" w:hAnsi="Noto Sans Bengali" w:eastAsia="Noto Sans Bengali" w:cs="Noto Sans Bengali"/>
          <w:sz w:val="22"/>
        </w:rPr>
        <w:br/>
        <w:t>MICR (ম্যাগনেটিক ইঙ্ক ক্যারেক্টার রিকগনিশন): চেক প্রসেসিংয়ে ব্যবহৃত প্রযুক্তি। চেকের নিচে ৯ সংখ্যার কোড থাকে। ফরম্যাট: প্রথম ৩ সংখ্যা = শহরের কোড (৪৯০ = ঢাকা), পরের ৩ = ব্যাংক কোড, শেষ ৩ = শাখা কোড। এটি স্বয়ংক্রিয় চেক প্রসেসিং সক্ষম করে।</w:t>
      </w:r>
    </w:p>
    <w:p>
      <w:pPr>
        <w:spacing w:after="60"/>
        <w:jc w:val="both"/>
      </w:pPr>
      <w:r>
        <w:rPr>
          <w:rFonts w:ascii="Times New Roman" w:hAnsi="Times New Roman"/>
          <w:sz w:val="22"/>
        </w:rPr>
        <w:t>When Banker Can Legally Return a Valid Cheque: Even a perfectly valid cheque can be returned by the banker in these situations: (1) Insufficient funds - the most common reason. (2) Drawer's death - once bank receives notice. (3) Drawer's insanity or bankruptcy - once bank receives notice. (4) Garnishee order - court order directing bank to pay customer's money to a creditor. (5) Stop payment instruction - drawer asks bank to stop payment. (6) Post-dated cheque - presented before the date. (7) Material alteration - unauthorized changes to amount, date, or name. (8) Stale cheque - more than 6 months old (generally).</w:t>
      </w:r>
      <w:r>
        <w:rPr>
          <w:rFonts w:ascii="Noto Sans Bengali" w:hAnsi="Noto Sans Bengali" w:eastAsia="Noto Sans Bengali" w:cs="Noto Sans Bengali"/>
          <w:sz w:val="22"/>
        </w:rPr>
        <w:br/>
        <w:t>ব্যাংকার বৈধ চেক ফেরত দিতে পারে: (১) অপর্যাপ্ত অর্থ - সবচেয়ে সাধারণ কারণ। (২) ড্রয়ারের মৃত্যু। (৩) ড্রয়ারের পাগলামি বা দেউনারতা। (৪) গার্নিশি অর্ডার - আদালতের নির্দেশ। (৫) পেমেন্ট বন্ধ করার নির্দেশ। (৬) পোস্ট-ডেটেড চেক তারিখের আগে উপস্থাপন। (৭) উল্লেখযোগ্য পরিবর্তন। (৮) পুরনো চেক - ৬ মাসের বেশি বয়সী।</w:t>
      </w:r>
    </w:p>
    <w:p>
      <w:pPr>
        <w:pStyle w:val="Heading3"/>
      </w:pPr>
      <w:r>
        <w:t>Answer: Digital Banking</w:t>
      </w:r>
    </w:p>
    <w:p>
      <w:pPr>
        <w:spacing w:after="60"/>
        <w:jc w:val="both"/>
      </w:pPr>
      <w:r>
        <w:rPr>
          <w:rFonts w:ascii="Times New Roman" w:hAnsi="Times New Roman"/>
          <w:sz w:val="22"/>
        </w:rPr>
        <w:t>Digital Banking means providing banking services through digital channels like internet, mobile phones, ATMs, and digital wallets instead of physical bank branches. Customers can open accounts, transfer money, pay bills, apply for loans, and perform all banking activities online from anywhere at any time without visiting a branch.</w:t>
      </w:r>
      <w:r>
        <w:rPr>
          <w:rFonts w:ascii="Noto Sans Bengali" w:hAnsi="Noto Sans Bengali" w:eastAsia="Noto Sans Bengali" w:cs="Noto Sans Bengali"/>
          <w:sz w:val="22"/>
        </w:rPr>
        <w:br/>
        <w:t>ডিজিটাল ব্যাংকিং মানে ইন্টারনেট, মোবাইল, এটিএম এবং ডিজিটাল ওয়ালেটের মাধ্যমে ব্যাংকিং সেবা দেওয়া। শাখায় না গিয়ে যেকোনো স্থান থেকে যেকোনো সময় ব্যাংকিং কাজ করা যায়।</w:t>
      </w:r>
    </w:p>
    <w:p>
      <w:pPr>
        <w:spacing w:after="60"/>
        <w:jc w:val="both"/>
      </w:pPr>
      <w:r>
        <w:rPr>
          <w:rFonts w:ascii="Times New Roman" w:hAnsi="Times New Roman"/>
          <w:sz w:val="22"/>
        </w:rPr>
        <w:t>Differences from Conventional Banking: (1) No physical branch needed - operates entirely online. (2) 24/7 service available - no banking hours. (3) Lower operational cost - savings passed to customers. (4) Paperless transactions - environmentally friendly. (5) Faster processing - instant transfers. Features: Mobile banking (apps), Internet banking (websites), Digital wallets (bKash, Nagad), QR code payments, USSD banking. Bangladesh Bank issued Digital Banking Guideline in 2023 setting comprehensive rules for digital banking operations, cybersecurity, and customer protection.</w:t>
      </w:r>
      <w:r>
        <w:rPr>
          <w:rFonts w:ascii="Noto Sans Bengali" w:hAnsi="Noto Sans Bengali" w:eastAsia="Noto Sans Bengali" w:cs="Noto Sans Bengali"/>
          <w:sz w:val="22"/>
        </w:rPr>
        <w:br/>
        <w:t>প্রচলিত ব্যাংকিং থেকে পার্থক্য: (১) শাখা লাগে না। (২) ২৪/৭ সেবা। (৩) কম খরচ। (৪) কাগজবিহীন। (৫) দ্রুত লেনদেন। বৈশিষ্ট্য: মোবাইল ব্যাংকিং, ইন্টারনেট ব্যাংকিং, ডিজিটাল ওয়ালেট, QR পেমেন্ট। বাংলাদেশ ব্যাংক ২০২৩ সালে ডিজিটাল ব্যাংকিং গাইডলাইন জারি করেছে।</w:t>
      </w:r>
    </w:p>
    <w:p>
      <w:pPr>
        <w:pStyle w:val="Heading3"/>
      </w:pPr>
      <w:r>
        <w:t>Answer: BCA 1991 - Willful Defaulter</w:t>
      </w:r>
    </w:p>
    <w:p>
      <w:pPr>
        <w:spacing w:after="60"/>
        <w:jc w:val="both"/>
      </w:pPr>
      <w:r>
        <w:rPr>
          <w:rFonts w:ascii="Times New Roman" w:hAnsi="Times New Roman"/>
          <w:sz w:val="22"/>
        </w:rPr>
        <w:t>Willful Defaulter [Section 27(1) BCA 1991]: A willful defaulter is a borrower who has the ABILITY to repay the loan but INTENTIONALLY does not repay. This includes borrowers who: (1) Divert loan funds to purposes other than what was approved. (2) Sell or remove collateral/mortgaged property without bank's consent. (3) Do not repay despite having sufficient income and assets. (4) Create fake documents or accounts to hide their true financial position.</w:t>
      </w:r>
      <w:r>
        <w:rPr>
          <w:rFonts w:ascii="Noto Sans Bengali" w:hAnsi="Noto Sans Bengali" w:eastAsia="Noto Sans Bengali" w:cs="Noto Sans Bengali"/>
          <w:sz w:val="22"/>
        </w:rPr>
        <w:br/>
        <w:t>ইচ্ছাকৃত খেলাপি [ধারা ২৭(১) বিসিএ ১৯৯১]: ইচ্ছাকৃত খেলাপি হলো সেই ঋণগ্রহীতা যার ঋণ পরিশোধের সামর্থ্য আছে কিন্তু ইচ্ছাকৃতভাবে পরিশোধ করে না। যারা: (১) ঋণের অর্থ অনুমোদিত উদ্দেশ্য ছাড়া অন্য কাজে ব্যবহার। (২) ব্যাংকের অনুমতি ছাড়া সম্পদ্বিত্ত বিক্রি। (৩) পর্যাপ্ত আয় থাকা সত্ত্বেও পরিশোধ না করা। (৪) আর্থিক অবস্থা লুকাতে নকল নথি তৈরি।</w:t>
      </w:r>
    </w:p>
    <w:p>
      <w:pPr>
        <w:spacing w:after="60"/>
        <w:jc w:val="both"/>
      </w:pPr>
      <w:r>
        <w:rPr>
          <w:rFonts w:ascii="Times New Roman" w:hAnsi="Times New Roman"/>
          <w:sz w:val="22"/>
        </w:rPr>
        <w:t>Consequences of Being Declared Willful Defaulter: (1) No new loan from any bank or financial institution in Bangladesh. (2) Name published in newspapers and on BB website - serious reputational damage. (3) Cannot become director of any company. (4) Cannot hold elected public office. (5) Banks can initiate legal recovery through Artha Rin Adalat. (6) Travel restrictions may be imposed. (7) Banks must report willful defaulters to Credit Information Bureau (CIB).</w:t>
      </w:r>
      <w:r>
        <w:rPr>
          <w:rFonts w:ascii="Noto Sans Bengali" w:hAnsi="Noto Sans Bengali" w:eastAsia="Noto Sans Bengali" w:cs="Noto Sans Bengali"/>
          <w:sz w:val="22"/>
        </w:rPr>
        <w:br/>
        <w:t>ইচ্ছাকৃত খেলাপি ঘোষণার পরিণতি: (১) কোনো ব্যাংক থেকে নতুন ঋণ নিষেধ। (২) সংবাদপত্র ও বিবি ওয়েবসাইটে নাম প্রকাশ। (৩) কোম্পানির ডিরেক্টর হওয়া নিষেধ। (৪) নির্বাচিত পদে থাকা নিষেধ। (৫) আর্থ রিন আদালতে আইনি পুনরুদ্ধার। (৬) ভ্রমণ সীমিত হতে পারে। (৭) ক্রেডিট ইনফরমেশন ব্যুরোতে রিপোর্ট বাধ্যতামূলক।</w:t>
      </w:r>
    </w:p>
    <w:p>
      <w:r>
        <w:br w:type="page"/>
      </w:r>
    </w:p>
    <w:p>
      <w:pPr>
        <w:pStyle w:val="Heading2"/>
      </w:pPr>
      <w:r>
        <w:t>2.9 96th Banking Professional Examination, 2023 - Key Answers</w:t>
      </w:r>
    </w:p>
    <w:p>
      <w:pPr>
        <w:spacing w:after="80"/>
        <w:jc w:val="both"/>
      </w:pPr>
      <w:r>
        <w:rPr>
          <w:rFonts w:ascii="Times New Roman" w:hAnsi="Times New Roman"/>
          <w:b w:val="0"/>
          <w:color w:val="888888"/>
          <w:sz w:val="18"/>
        </w:rPr>
        <w:t xml:space="preserve"> Relevant Laws: NIA 1881 Sections 4, 5, 6, 9, 10, 13 | MLPA 2012 | FERA 1947 | ARA 2003 | Bankruptcy Act 1997</w:t>
      </w:r>
    </w:p>
    <w:p>
      <w:pPr>
        <w:pStyle w:val="Heading3"/>
      </w:pPr>
      <w:r>
        <w:t>Answer: Negotiable Instruments + Payment vs HID</w:t>
      </w:r>
    </w:p>
    <w:p>
      <w:pPr>
        <w:spacing w:after="60"/>
        <w:jc w:val="both"/>
      </w:pPr>
      <w:r>
        <w:rPr>
          <w:rFonts w:ascii="Times New Roman" w:hAnsi="Times New Roman"/>
          <w:sz w:val="22"/>
        </w:rPr>
        <w:t>Negotiable Instrument Definition [Section 13 NIA 1881]: A negotiable instrument is a document that guarantees the payment of a specific amount of money, either on demand or at a set time, with the payer named on the document. The key feature is TRANSFERABILITY - it can be transferred from one person to another by delivery (for bearer instruments) or by endorsement and delivery (for order instruments).</w:t>
      </w:r>
      <w:r>
        <w:rPr>
          <w:rFonts w:ascii="Noto Sans Bengali" w:hAnsi="Noto Sans Bengali" w:eastAsia="Noto Sans Bengali" w:cs="Noto Sans Bengali"/>
          <w:sz w:val="22"/>
        </w:rPr>
        <w:br/>
        <w:t>বিনিময়যোগ্য দলিল সংজ্ঞা [ধারা ১৩ NIA ১৮৮১]: বিনিময়যোগ্য দলিল হলো এমন নথি যা নির্দিষ্ট পরিমাণ অর্থ প্রদানের নিশ্চয়তা দেয়। মূল বৈশিষ্ট্য হলো হস্তান্তরযোগ্যতা - এটি এক ব্যক্তি থেকে অন্য ব্যক্তিতে হস্তান্তর করা যায়।</w:t>
      </w:r>
    </w:p>
    <w:p>
      <w:pPr>
        <w:spacing w:after="60"/>
        <w:jc w:val="both"/>
      </w:pPr>
      <w:r>
        <w:rPr>
          <w:rFonts w:ascii="Times New Roman" w:hAnsi="Times New Roman"/>
          <w:sz w:val="22"/>
        </w:rPr>
        <w:t>Three Types of Negotiable Instruments: (1) Promissory Note [Section 4]: A written promise by one person to pay a specific sum to another. Two parties - Maker (who promises to pay) and Payee (who will receive). Must be in writing, signed by maker, contain unconditional promise to pay. (2) Bill of Exchange [Section 5]: A written order by one person to another to pay money to a third person. Three parties - Drawer, Drawee, and Payee. (3) Cheque [Section 6]: A bill of exchange drawn on a specified banker, payable on demand. It is always drawn on a bank.</w:t>
      </w:r>
      <w:r>
        <w:rPr>
          <w:rFonts w:ascii="Noto Sans Bengali" w:hAnsi="Noto Sans Bengali" w:eastAsia="Noto Sans Bengali" w:cs="Noto Sans Bengali"/>
          <w:sz w:val="22"/>
        </w:rPr>
        <w:br/>
        <w:t>বিনিময়যোগ্য দলিলের ৩ ধরন: (১) প্রতিশ্রুতিপত্র [ধারা ৪]: একজনের লিখিত প্রতিশ্রুতি অন্যকে টাকা দেওয়ার। দুই পক্ষ - প্রতিশ্রুতিদাতা ও প্রতিশ্রুতিগ্রহীতা। (২) বিনিময় পত্র [ধারা ৫]: একজনের লিখিত নির্দেশ অন্যকে তৃতীয় ব্যক্তিকে টাকা দেওয়ার। তিন পক্ষ - দাতা, গ্রহীতা ও প্রাপক। (৩) চেক [ধারা ৬]: নির্দিষ্ট ব্যাংকের উপর অঙ্কিত চাহিদাক্রমে প্রদেয় বিনিময় পত্র।</w:t>
      </w:r>
    </w:p>
    <w:p>
      <w:pPr>
        <w:spacing w:after="60"/>
        <w:jc w:val="both"/>
      </w:pPr>
      <w:r>
        <w:rPr>
          <w:rFonts w:ascii="Times New Roman" w:hAnsi="Times New Roman"/>
          <w:sz w:val="22"/>
        </w:rPr>
        <w:t>Payment in Due Course [Section 10] vs Holder in Due Course [Section 9]: Payment in Due Course is what the BANK (paying banker) does - it pays the cheque in good faith after checking it looks genuine. Holder in Due Course is a PERSON who receives the instrument - they get special protection. Key Differences: (1) PIC is about paying, HID is about receiving/holding. (2) PIC gets protection from claims by true owner. (3) HID gets complete title free from all defects. (4) For PIC - bank must act without negligence. (5) For HID - must take before maturity and for value. Holder for Value is simply someone who gave consideration - they don't get HID's special protection if they knew about defects.</w:t>
      </w:r>
      <w:r>
        <w:rPr>
          <w:rFonts w:ascii="Noto Sans Bengali" w:hAnsi="Noto Sans Bengali" w:eastAsia="Noto Sans Bengali" w:cs="Noto Sans Bengali"/>
          <w:sz w:val="22"/>
        </w:rPr>
        <w:br/>
        <w:t>যথাক্রমে প্রদান [ধারা ১০] বনাম যথাক্রমে গ্রহীতা [ধারা ৯]: যথাক্রমে প্রদান ব্যাংক করে - সৎ বিশ্বাসে চেক পরিশোধ। যথাক্রমে গ্রহীতা ব্যক্তি হয় - তারা বিশেষ সুরক্ষা পায়। পার্থক্য: (১) প্রদান বনাম গ্রহণ। (২) সত্যিকার মালিকের দাবি থেকে সুরক্ষা। (৩) HID সম্পূর্ণ নিখুঁত মালিকানা পায়। (৪) ব্যাংককে অবহেলা ছাড়া কাজ করতে হবে। (৫) HID মেয়াদ শেষের আগে এবং বিনিময়ে গ্রহণ করতে হবে।</w:t>
      </w:r>
    </w:p>
    <w:p>
      <w:pPr>
        <w:pStyle w:val="Heading3"/>
      </w:pPr>
      <w:r>
        <w:t>Answer: FERA 1947 - Authorized Dealers</w:t>
      </w:r>
    </w:p>
    <w:p>
      <w:pPr>
        <w:spacing w:after="60"/>
        <w:jc w:val="both"/>
      </w:pPr>
      <w:r>
        <w:rPr>
          <w:rFonts w:ascii="Times New Roman" w:hAnsi="Times New Roman"/>
          <w:sz w:val="22"/>
        </w:rPr>
        <w:t>FERA 1947 (Foreign Exchange Regulation Act) regulates all foreign exchange transactions in Bangladesh. All buying, selling, borrowing, and lending of foreign currency must go through authorized channels. The Act aims to conserve Bangladesh's foreign exchange reserves, prevent illegal currency transactions, and ensure proper utilization of foreign exchange.</w:t>
      </w:r>
      <w:r>
        <w:rPr>
          <w:rFonts w:ascii="Noto Sans Bengali" w:hAnsi="Noto Sans Bengali" w:eastAsia="Noto Sans Bengali" w:cs="Noto Sans Bengali"/>
          <w:sz w:val="22"/>
        </w:rPr>
        <w:br/>
        <w:t>FERA ১৯৪৭ (বৈদেশিক বিনিময় নিয়ন্ত্রণ আইন) বাংলাদেশের সব বৈদেশিক বিনিময় লেনদেন নিয়ন্ত্রণ করে। সব বৈদেশিক মুদ্রা কেনা-বেচা অনুমোদিত চ্যানেলের মাধ্যমে হতে হবে।</w:t>
      </w:r>
    </w:p>
    <w:p>
      <w:pPr>
        <w:spacing w:after="60"/>
        <w:jc w:val="both"/>
      </w:pPr>
      <w:r>
        <w:rPr>
          <w:rFonts w:ascii="Times New Roman" w:hAnsi="Times New Roman"/>
          <w:sz w:val="22"/>
        </w:rPr>
        <w:t>Authorized Dealers: These are commercial banks that are LICENSED by Bangladesh Bank to deal in foreign exchange. They can buy and sell foreign currency, issue letters of credit, handle export-import payments, and open/maintain foreign currency accounts. Examples: Sonali Bank, Janata Bank, Agrani Bank, private commercial banks with BB license. Money Changers: These are LICENSED entities authorized to convert foreign currency notes and coins for travelers. Their scope is limited compared to authorized dealers - they cannot handle large commercial transactions, cannot issue letters of credit, and cannot maintain foreign currency accounts.</w:t>
      </w:r>
      <w:r>
        <w:rPr>
          <w:rFonts w:ascii="Noto Sans Bengali" w:hAnsi="Noto Sans Bengali" w:eastAsia="Noto Sans Bengali" w:cs="Noto Sans Bengali"/>
          <w:sz w:val="22"/>
        </w:rPr>
        <w:br/>
        <w:t>অনুমোদিত ডিলার: বাংলাদেশ ব্যাংক লাইসেন্সপ্রাপ্ত বাণিজ্যিক ব্যাংক যারা বৈদেশিক বিনিময় লেনদেনে নিয়োজিত। মানি চেঞ্জার: লাইসেন্সপ্রাপ্ত সত্ত্বা যারা ভ্রমণকারীদের জন্য বৈদেশিক নোট ও কয়েন বিনিময় করে। তাদের ক্ষমতা সীমিত।</w:t>
      </w:r>
    </w:p>
    <w:p>
      <w:pPr>
        <w:pStyle w:val="Heading3"/>
      </w:pPr>
      <w:r>
        <w:t>Answer: Artha Rin Adalat vs Bankruptcy Act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Feature</w:t>
            </w:r>
          </w:p>
        </w:tc>
        <w:tc>
          <w:tcPr>
            <w:tcW w:type="dxa" w:w="2880"/>
          </w:tcPr>
          <w:p>
            <w:r>
              <w:rPr>
                <w:b/>
                <w:sz w:val="18"/>
              </w:rPr>
              <w:t>Artha Rin Adalat 2003</w:t>
            </w:r>
          </w:p>
        </w:tc>
        <w:tc>
          <w:tcPr>
            <w:tcW w:type="dxa" w:w="2880"/>
          </w:tcPr>
          <w:p>
            <w:r>
              <w:rPr>
                <w:b/>
                <w:sz w:val="18"/>
              </w:rPr>
              <w:t>Bankruptcy Act 1997</w:t>
            </w:r>
          </w:p>
        </w:tc>
      </w:tr>
      <w:tr>
        <w:tc>
          <w:tcPr>
            <w:tcW w:type="dxa" w:w="2880"/>
          </w:tcPr>
          <w:p>
            <w:r>
              <w:rPr>
                <w:sz w:val="18"/>
              </w:rPr>
              <w:t>Purpose</w:t>
            </w:r>
          </w:p>
        </w:tc>
        <w:tc>
          <w:tcPr>
            <w:tcW w:type="dxa" w:w="2880"/>
          </w:tcPr>
          <w:p>
            <w:r>
              <w:rPr>
                <w:sz w:val="18"/>
              </w:rPr>
              <w:t>Recover bank loans quickly</w:t>
            </w:r>
          </w:p>
        </w:tc>
        <w:tc>
          <w:tcPr>
            <w:tcW w:type="dxa" w:w="2880"/>
          </w:tcPr>
          <w:p>
            <w:r>
              <w:rPr>
                <w:sz w:val="18"/>
              </w:rPr>
              <w:t>Declare insolvency of a person</w:t>
            </w:r>
          </w:p>
        </w:tc>
      </w:tr>
      <w:tr>
        <w:tc>
          <w:tcPr>
            <w:tcW w:type="dxa" w:w="2880"/>
          </w:tcPr>
          <w:p>
            <w:r>
              <w:rPr>
                <w:sz w:val="18"/>
              </w:rPr>
              <w:t>Who files</w:t>
            </w:r>
          </w:p>
        </w:tc>
        <w:tc>
          <w:tcPr>
            <w:tcW w:type="dxa" w:w="2880"/>
          </w:tcPr>
          <w:p>
            <w:r>
              <w:rPr>
                <w:sz w:val="18"/>
              </w:rPr>
              <w:t>Creditor (bank)</w:t>
            </w:r>
          </w:p>
        </w:tc>
        <w:tc>
          <w:tcPr>
            <w:tcW w:type="dxa" w:w="2880"/>
          </w:tcPr>
          <w:p>
            <w:r>
              <w:rPr>
                <w:sz w:val="18"/>
              </w:rPr>
              <w:t>Creditor OR Debtor (voluntary)</w:t>
            </w:r>
          </w:p>
        </w:tc>
      </w:tr>
      <w:tr>
        <w:tc>
          <w:tcPr>
            <w:tcW w:type="dxa" w:w="2880"/>
          </w:tcPr>
          <w:p>
            <w:r>
              <w:rPr>
                <w:sz w:val="18"/>
              </w:rPr>
              <w:t>Parties</w:t>
            </w:r>
          </w:p>
        </w:tc>
        <w:tc>
          <w:tcPr>
            <w:tcW w:type="dxa" w:w="2880"/>
          </w:tcPr>
          <w:p>
            <w:r>
              <w:rPr>
                <w:sz w:val="18"/>
              </w:rPr>
              <w:t>Bank vs Borrower</w:t>
            </w:r>
          </w:p>
        </w:tc>
        <w:tc>
          <w:tcPr>
            <w:tcW w:type="dxa" w:w="2880"/>
          </w:tcPr>
          <w:p>
            <w:r>
              <w:rPr>
                <w:sz w:val="18"/>
              </w:rPr>
              <w:t>Creditor vs Debtor</w:t>
            </w:r>
          </w:p>
        </w:tc>
      </w:tr>
      <w:tr>
        <w:tc>
          <w:tcPr>
            <w:tcW w:type="dxa" w:w="2880"/>
          </w:tcPr>
          <w:p>
            <w:r>
              <w:rPr>
                <w:sz w:val="18"/>
              </w:rPr>
              <w:t>Property</w:t>
            </w:r>
          </w:p>
        </w:tc>
        <w:tc>
          <w:tcPr>
            <w:tcW w:type="dxa" w:w="2880"/>
          </w:tcPr>
          <w:p>
            <w:r>
              <w:rPr>
                <w:sz w:val="18"/>
              </w:rPr>
              <w:t>Specific secured/unsecured assets</w:t>
            </w:r>
          </w:p>
        </w:tc>
        <w:tc>
          <w:tcPr>
            <w:tcW w:type="dxa" w:w="2880"/>
          </w:tcPr>
          <w:p>
            <w:r>
              <w:rPr>
                <w:sz w:val="18"/>
              </w:rPr>
              <w:t>ALL property of the debtor</w:t>
            </w:r>
          </w:p>
        </w:tc>
      </w:tr>
      <w:tr>
        <w:tc>
          <w:tcPr>
            <w:tcW w:type="dxa" w:w="2880"/>
          </w:tcPr>
          <w:p>
            <w:r>
              <w:rPr>
                <w:sz w:val="18"/>
              </w:rPr>
              <w:t>Process</w:t>
            </w:r>
          </w:p>
        </w:tc>
        <w:tc>
          <w:tcPr>
            <w:tcW w:type="dxa" w:w="2880"/>
          </w:tcPr>
          <w:p>
            <w:r>
              <w:rPr>
                <w:sz w:val="18"/>
              </w:rPr>
              <w:t>Fast-track (180 days)</w:t>
            </w:r>
          </w:p>
        </w:tc>
        <w:tc>
          <w:tcPr>
            <w:tcW w:type="dxa" w:w="2880"/>
          </w:tcPr>
          <w:p>
            <w:r>
              <w:rPr>
                <w:sz w:val="18"/>
              </w:rPr>
              <w:t>Regular court process (longer)</w:t>
            </w:r>
          </w:p>
        </w:tc>
      </w:tr>
      <w:tr>
        <w:tc>
          <w:tcPr>
            <w:tcW w:type="dxa" w:w="2880"/>
          </w:tcPr>
          <w:p>
            <w:r>
              <w:rPr>
                <w:sz w:val="18"/>
              </w:rPr>
              <w:t>Pre-trial</w:t>
            </w:r>
          </w:p>
        </w:tc>
        <w:tc>
          <w:tcPr>
            <w:tcW w:type="dxa" w:w="2880"/>
          </w:tcPr>
          <w:p>
            <w:r>
              <w:rPr>
                <w:sz w:val="18"/>
              </w:rPr>
              <w:t>Settlement opportunity available</w:t>
            </w:r>
          </w:p>
        </w:tc>
        <w:tc>
          <w:tcPr>
            <w:tcW w:type="dxa" w:w="2880"/>
          </w:tcPr>
          <w:p>
            <w:r>
              <w:rPr>
                <w:sz w:val="18"/>
              </w:rPr>
              <w:t>No specific pre-trial provision</w:t>
            </w:r>
          </w:p>
        </w:tc>
      </w:tr>
      <w:tr>
        <w:tc>
          <w:tcPr>
            <w:tcW w:type="dxa" w:w="2880"/>
          </w:tcPr>
          <w:p>
            <w:r>
              <w:rPr>
                <w:sz w:val="18"/>
              </w:rPr>
              <w:t>Outcome</w:t>
            </w:r>
          </w:p>
        </w:tc>
        <w:tc>
          <w:tcPr>
            <w:tcW w:type="dxa" w:w="2880"/>
          </w:tcPr>
          <w:p>
            <w:r>
              <w:rPr>
                <w:sz w:val="18"/>
              </w:rPr>
              <w:t>Loan recovery through sale of assets</w:t>
            </w:r>
          </w:p>
        </w:tc>
        <w:tc>
          <w:tcPr>
            <w:tcW w:type="dxa" w:w="2880"/>
          </w:tcPr>
          <w:p>
            <w:r>
              <w:rPr>
                <w:sz w:val="18"/>
              </w:rPr>
              <w:t>Debt discharge after property distribution</w:t>
            </w:r>
          </w:p>
        </w:tc>
      </w:tr>
      <w:tr>
        <w:tc>
          <w:tcPr>
            <w:tcW w:type="dxa" w:w="2880"/>
          </w:tcPr>
          <w:p>
            <w:r>
              <w:rPr>
                <w:sz w:val="18"/>
              </w:rPr>
              <w:t>Nature</w:t>
            </w:r>
          </w:p>
        </w:tc>
        <w:tc>
          <w:tcPr>
            <w:tcW w:type="dxa" w:w="2880"/>
          </w:tcPr>
          <w:p>
            <w:r>
              <w:rPr>
                <w:sz w:val="18"/>
              </w:rPr>
              <w:t>Civil recovery proceeding</w:t>
            </w:r>
          </w:p>
        </w:tc>
        <w:tc>
          <w:tcPr>
            <w:tcW w:type="dxa" w:w="2880"/>
          </w:tcPr>
          <w:p>
            <w:r>
              <w:rPr>
                <w:sz w:val="18"/>
              </w:rPr>
              <w:t>Insolvency declaration proceeding</w:t>
            </w:r>
          </w:p>
        </w:tc>
      </w:tr>
    </w:tbl>
    <w:p>
      <w:pPr>
        <w:spacing w:after="60"/>
        <w:jc w:val="both"/>
      </w:pPr>
      <w:r>
        <w:rPr>
          <w:rFonts w:ascii="Times New Roman" w:hAnsi="Times New Roman"/>
          <w:sz w:val="22"/>
        </w:rPr>
        <w:t>The key difference is that ARA 2003 is for RECOVERY of specific loans - the bank wants its money back. Bankruptcy Act 1997 is about declaring a person INSOLVENT - they cannot pay ANY of their debts. ARA is faster and more specific. Bankruptcy is broader and affects all aspects of the debtor's financial life. In practice, banks prefer ARA for loan recovery because it is faster and more effective.</w:t>
      </w:r>
      <w:r>
        <w:rPr>
          <w:rFonts w:ascii="Noto Sans Bengali" w:hAnsi="Noto Sans Bengali" w:eastAsia="Noto Sans Bengali" w:cs="Noto Sans Bengali"/>
          <w:sz w:val="22"/>
        </w:rPr>
        <w:br/>
        <w:t>মূল পার্থক্য: আর্থ রিন আদালত ঋণ পুনরুদ্ধারের জন্য - ব্যাংক তার টাকা ফেরত চায়। দেউনারতা আইন একজনকে অক্ষম ঘোষণার জন্য - সে কোনো ঋণই পরিশোধ করতে পারে না। আর্থ রিন আদালত দ্রুত এবং নির্দিষ্ট। দেউনারতা আইন ব্যাপক এবং দেউনারের পুরো আর্থিক জীবনকে প্রভাবিত করে।</w:t>
      </w:r>
    </w:p>
    <w:p>
      <w:r>
        <w:br w:type="page"/>
      </w:r>
    </w:p>
    <w:p>
      <w:pPr>
        <w:pStyle w:val="Heading1"/>
      </w:pPr>
      <w:r>
        <w:t>Part 3: Module-wise Important Broad Questions</w:t>
      </w:r>
    </w:p>
    <w:p>
      <w:pPr>
        <w:spacing w:after="80"/>
        <w:jc w:val="center"/>
      </w:pPr>
      <w:r>
        <w:rPr>
          <w:rFonts w:ascii="Times New Roman" w:hAnsi="Times New Roman"/>
          <w:b/>
          <w:color w:val="6B2737"/>
          <w:sz w:val="28"/>
        </w:rPr>
        <w:t>মডিউল ওয়াইজ গুরুত্বপূর্ণ ব্রড প্রশ্নোত্তর</w:t>
      </w:r>
    </w:p>
    <w:p>
      <w:pPr>
        <w:spacing w:after="60"/>
        <w:jc w:val="both"/>
      </w:pPr>
      <w:r>
        <w:rPr>
          <w:rFonts w:ascii="Times New Roman" w:hAnsi="Times New Roman"/>
          <w:sz w:val="22"/>
        </w:rPr>
        <w:t>This section covers important broad questions from each of the 12 modules (A through L) of the LPGB main book. These questions are selected based on their importance for the exam, their frequency of appearance in past exams, and their relevance to banking practice. Study each module carefully and practice writing answers.</w:t>
      </w:r>
      <w:r>
        <w:rPr>
          <w:rFonts w:ascii="Noto Sans Bengali" w:hAnsi="Noto Sans Bengali" w:eastAsia="Noto Sans Bengali" w:cs="Noto Sans Bengali"/>
          <w:sz w:val="22"/>
        </w:rPr>
        <w:br/>
        <w:t>এই অংশে LPGB মূল বইয়ের ১২টি মডিউল (A থেকে L) থেকে গুরুত্বপূর্ণ ব্রড প্রশ্নোত্তর দেওয়া হয়েছে।</w:t>
      </w:r>
    </w:p>
    <w:p>
      <w:pPr>
        <w:pStyle w:val="Heading2"/>
      </w:pPr>
      <w:r>
        <w:t>Module A: Financial Institutions Related Laws</w:t>
      </w:r>
    </w:p>
    <w:p>
      <w:pPr>
        <w:pStyle w:val="Heading3"/>
      </w:pPr>
      <w:r>
        <w:t>Q1: Bangladesh Bank Order 1972 - Powers and Functions</w:t>
      </w:r>
    </w:p>
    <w:p>
      <w:pPr>
        <w:spacing w:after="80"/>
        <w:jc w:val="both"/>
      </w:pPr>
      <w:r>
        <w:rPr>
          <w:rFonts w:ascii="Times New Roman" w:hAnsi="Times New Roman"/>
          <w:b w:val="0"/>
          <w:color w:val="888888"/>
          <w:sz w:val="18"/>
        </w:rPr>
        <w:t xml:space="preserve"> Bangladesh Bank Order 1972 (Presidential Order No. 127)</w:t>
      </w:r>
    </w:p>
    <w:p>
      <w:pPr>
        <w:spacing w:after="60"/>
        <w:jc w:val="both"/>
      </w:pPr>
      <w:r>
        <w:rPr>
          <w:rFonts w:ascii="Times New Roman" w:hAnsi="Times New Roman"/>
          <w:sz w:val="22"/>
        </w:rPr>
        <w:t>Bangladesh Bank was established through the Bangladesh Bank Order 1972 (Presidential Order No. 127), which came into effect on 1 January 1972, replacing the former State Bank of Pakistan. Being a Presidential Order, it has the full force of law. Bangladesh Bank is the central bank and supreme monetary authority of Bangladesh.</w:t>
      </w:r>
      <w:r>
        <w:rPr>
          <w:rFonts w:ascii="Noto Sans Bengali" w:hAnsi="Noto Sans Bengali" w:eastAsia="Noto Sans Bengali" w:cs="Noto Sans Bengali"/>
          <w:sz w:val="22"/>
        </w:rPr>
        <w:br/>
        <w:t>বাংলাদেশ ব্যাংক ১৯৭২ সালের অর্ডারের মাধ্যমে (রাষ্ট্রপতির আদেশ নং ১২৭) প্রতিষ্ঠিত, ১ জানুয়ারি ১৯৭২ থেকে কার্যকর। এটি কেন্দ্রীয় ব্যাংক এবং সর্বোচ্চ মুদ্রা কর্তৃপক্ষ।</w:t>
      </w:r>
    </w:p>
    <w:p>
      <w:pPr>
        <w:pStyle w:val="ListBullet"/>
        <w:spacing w:after="40"/>
      </w:pPr>
      <w:r>
        <w:t>Currency Issuer [Section 19]: Bangladesh Bank has the sole authority to issue bank notes and coins in Bangladesh. No other entity can issue currency.</w:t>
      </w:r>
    </w:p>
    <w:p>
      <w:pPr>
        <w:pStyle w:val="ListBullet"/>
        <w:spacing w:after="40"/>
      </w:pPr>
      <w:r>
        <w:t>Banker to Government: BB manages government accounts, receives taxes, makes government payments, and manages public debt.</w:t>
      </w:r>
    </w:p>
    <w:p>
      <w:pPr>
        <w:pStyle w:val="ListBullet"/>
        <w:spacing w:after="40"/>
      </w:pPr>
      <w:r>
        <w:t>Banker's Bank: All commercial banks must maintain accounts with BB. BB provides loans to commercial banks, acts as lender of last resort.</w:t>
      </w:r>
    </w:p>
    <w:p>
      <w:pPr>
        <w:pStyle w:val="ListBullet"/>
        <w:spacing w:after="40"/>
      </w:pPr>
      <w:r>
        <w:t>Monetary Policy: BB formulates and implements monetary policy to control money supply, inflation, and interest rates.</w:t>
      </w:r>
    </w:p>
    <w:p>
      <w:pPr>
        <w:pStyle w:val="ListBullet"/>
        <w:spacing w:after="40"/>
      </w:pPr>
      <w:r>
        <w:t>Foreign Exchange Management: BB manages foreign exchange reserves, regulates foreign exchange transactions under FERA 1947.</w:t>
      </w:r>
    </w:p>
    <w:p>
      <w:pPr>
        <w:pStyle w:val="ListBullet"/>
        <w:spacing w:after="40"/>
      </w:pPr>
      <w:r>
        <w:t>Licensing Banks [Section 10]: BB grants banking licenses, sets capital requirements, and can cancel licenses of non-compliant banks.</w:t>
      </w:r>
    </w:p>
    <w:p>
      <w:pPr>
        <w:pStyle w:val="ListBullet"/>
        <w:spacing w:after="40"/>
      </w:pPr>
      <w:r>
        <w:t>Supervision and Regulation: BB inspects all banks and financial institutions, sets CRR and SLR requirements, and issues regulatory circulars.</w:t>
      </w:r>
    </w:p>
    <w:p>
      <w:pPr>
        <w:pStyle w:val="Heading3"/>
      </w:pPr>
      <w:r>
        <w:t>Q2: Bank Company Act 1991 - Key Provisions</w:t>
      </w:r>
    </w:p>
    <w:p>
      <w:pPr>
        <w:spacing w:after="80"/>
        <w:jc w:val="both"/>
      </w:pPr>
      <w:r>
        <w:rPr>
          <w:rFonts w:ascii="Times New Roman" w:hAnsi="Times New Roman"/>
          <w:b w:val="0"/>
          <w:color w:val="888888"/>
          <w:sz w:val="18"/>
        </w:rPr>
        <w:t xml:space="preserve"> BCA 1991 - Sections 6, 7, 14-17, 20, 24, 27, 27Ka, 31, 35, 46, 77Ka</w:t>
      </w:r>
    </w:p>
    <w:p>
      <w:pPr>
        <w:pStyle w:val="ListBullet"/>
        <w:spacing w:after="40"/>
      </w:pPr>
      <w:r>
        <w:t>Banking License [Section 6]: No company can do banking business in Bangladesh without a license from Bangladesh Bank. The license specifies the activities the bank can perform.</w:t>
      </w:r>
    </w:p>
    <w:p>
      <w:pPr>
        <w:pStyle w:val="ListBullet"/>
        <w:spacing w:after="40"/>
      </w:pPr>
      <w:r>
        <w:t>Capital Requirements [Section 7]: Banks must maintain minimum capital as specified by BB. This ensures banks have enough cushion to absorb losses.</w:t>
      </w:r>
    </w:p>
    <w:p>
      <w:pPr>
        <w:pStyle w:val="ListBullet"/>
        <w:spacing w:after="40"/>
      </w:pPr>
      <w:r>
        <w:t>Director Qualifications [Sections 14-17]: Directors must be 'fit and proper' persons. They must have adequate knowledge, experience, and integrity. Directors cannot be involved in any criminal activity.</w:t>
      </w:r>
    </w:p>
    <w:p>
      <w:pPr>
        <w:pStyle w:val="ListBullet"/>
        <w:spacing w:after="40"/>
      </w:pPr>
      <w:r>
        <w:t>Loan Restrictions [Section 20]: Single borrower limit - maximum 35% of bank's capital (unsecured max 10%). Group borrower limit. This prevents concentration of risk.</w:t>
      </w:r>
    </w:p>
    <w:p>
      <w:pPr>
        <w:pStyle w:val="ListBullet"/>
        <w:spacing w:after="40"/>
      </w:pPr>
      <w:r>
        <w:t>Statutory Reserve [Section 24]: Banks must transfer at least 20% of profit before declaring dividend to a statutory reserve fund. This strengthens the bank's financial position.</w:t>
      </w:r>
    </w:p>
    <w:p>
      <w:pPr>
        <w:pStyle w:val="ListBullet"/>
        <w:spacing w:after="40"/>
      </w:pPr>
      <w:r>
        <w:t>Willful Defaulter [Section 27]: Banks cannot provide new loans to willful defaulters.</w:t>
      </w:r>
    </w:p>
    <w:p>
      <w:pPr>
        <w:pStyle w:val="ListBullet"/>
        <w:spacing w:after="40"/>
      </w:pPr>
      <w:r>
        <w:t>Nomination [Section 46]: Account holders can nominate a person to receive the account balance after death.</w:t>
      </w:r>
    </w:p>
    <w:p>
      <w:pPr>
        <w:pStyle w:val="ListBullet"/>
        <w:spacing w:after="40"/>
      </w:pPr>
      <w:r>
        <w:t>Dormant Accounts [Section 35]: After 10 years of no transaction, deposit goes to Bangladesh Bank.</w:t>
      </w:r>
    </w:p>
    <w:p>
      <w:pPr>
        <w:pStyle w:val="Heading3"/>
      </w:pPr>
      <w:r>
        <w:t>Q3: Financial Institutions Act 1993</w:t>
      </w:r>
    </w:p>
    <w:p>
      <w:pPr>
        <w:spacing w:after="80"/>
        <w:jc w:val="both"/>
      </w:pPr>
      <w:r>
        <w:rPr>
          <w:rFonts w:ascii="Times New Roman" w:hAnsi="Times New Roman"/>
          <w:b w:val="0"/>
          <w:color w:val="888888"/>
          <w:sz w:val="18"/>
        </w:rPr>
        <w:t xml:space="preserve"> FIA 1993 - Sections 4, 5, 12, 19</w:t>
      </w:r>
    </w:p>
    <w:p>
      <w:pPr>
        <w:spacing w:after="60"/>
        <w:jc w:val="both"/>
      </w:pPr>
      <w:r>
        <w:rPr>
          <w:rFonts w:ascii="Times New Roman" w:hAnsi="Times New Roman"/>
          <w:sz w:val="22"/>
        </w:rPr>
        <w:t>The Financial Institutions Act 1993 regulates Non-Bank Financial Institutions (NBFIs) in Bangladesh, including leasing companies, investment companies, merchant banks, and housing finance companies. Key provisions: (1) No NBFI can accept demand deposits [Section 5]. (2) They can only accept term deposits with minimum 3 months maturity. (3) Minimum capital requirements set by BB. (4) BB has supervisory and regulatory powers over NBFIs. (5) The Finance Companies Act 2023 provides updated regulations for NBFIs, including governance, risk management, and consumer protection requirements.</w:t>
      </w:r>
      <w:r>
        <w:rPr>
          <w:rFonts w:ascii="Noto Sans Bengali" w:hAnsi="Noto Sans Bengali" w:eastAsia="Noto Sans Bengali" w:cs="Noto Sans Bengali"/>
          <w:sz w:val="22"/>
        </w:rPr>
        <w:br/>
        <w:t>আর্থিক প্রতিষ্ঠান আইন ১৯৯৩ বাংলাদেশে অবাণিজ্যিক আর্থিক প্রতিষ্ঠান নিয়ন্ত্রণ করে। মূল বিধান: (১) চলতি জমা নিতে পারে না। (২) সর্বনিম্ন ৩ মাস মেয়াদী জমা নিতে পারে। (৩) ন্যূনতম মূলধন। (৪) বিবির তত্ত্বাবধান ক্ষমতা।</w:t>
      </w:r>
    </w:p>
    <w:p>
      <w:r>
        <w:br w:type="page"/>
      </w:r>
    </w:p>
    <w:p>
      <w:pPr>
        <w:pStyle w:val="Heading2"/>
      </w:pPr>
      <w:r>
        <w:t>Module B: Financial Instrument Related Laws</w:t>
      </w:r>
    </w:p>
    <w:p>
      <w:pPr>
        <w:pStyle w:val="Heading3"/>
      </w:pPr>
      <w:r>
        <w:t>Q1: Negotiable Instruments - Complete Guide</w:t>
      </w:r>
    </w:p>
    <w:p>
      <w:pPr>
        <w:spacing w:after="80"/>
        <w:jc w:val="both"/>
      </w:pPr>
      <w:r>
        <w:rPr>
          <w:rFonts w:ascii="Times New Roman" w:hAnsi="Times New Roman"/>
          <w:b w:val="0"/>
          <w:color w:val="888888"/>
          <w:sz w:val="18"/>
        </w:rPr>
        <w:t xml:space="preserve"> NIA 1881 - Sections 4, 5, 6, 9, 10, 13, 15-16, 123-131</w:t>
      </w:r>
    </w:p>
    <w:p>
      <w:pPr>
        <w:spacing w:after="60"/>
        <w:jc w:val="both"/>
      </w:pPr>
      <w:r>
        <w:rPr>
          <w:rFonts w:ascii="Times New Roman" w:hAnsi="Times New Roman"/>
          <w:sz w:val="22"/>
        </w:rPr>
        <w:t>Negotiable Instrument [Section 13]: A document guaranteeing payment of money, transferable by delivery or endorsement. Characteristics: (1) Free transferability - can be transferred easily. (2) Holder in due course gets perfect title - free from all previous defects. (3) Holder can sue in own name - no need to mention previous transferors. Types: Promissory Note (2 parties), Bill of Exchange (3 parties), Cheque (3 parties, on bank, demand payment).</w:t>
      </w:r>
      <w:r>
        <w:rPr>
          <w:rFonts w:ascii="Noto Sans Bengali" w:hAnsi="Noto Sans Bengali" w:eastAsia="Noto Sans Bengali" w:cs="Noto Sans Bengali"/>
          <w:sz w:val="22"/>
        </w:rPr>
        <w:br/>
        <w:t>বিনিময়যোগ্য দলিল [ধারা ১৩]: অর্থ প্রদানের নিশ্চয়তা দেয় এমন নথি, হস্তান্তরযোগ্য। বৈশিষ্ট্য: (১) স্বাধীনভাবে হস্তান্তরযোগ্য। (২) যথাক্রমে গ্রহীতা নিখুঁত মালিকানা পায়। (৩) নিজের নামে মামলা করতে পারে।</w:t>
      </w:r>
    </w:p>
    <w:p>
      <w:pPr>
        <w:spacing w:after="60"/>
        <w:jc w:val="both"/>
      </w:pPr>
      <w:r>
        <w:rPr>
          <w:rFonts w:ascii="Times New Roman" w:hAnsi="Times New Roman"/>
          <w:sz w:val="22"/>
        </w:rPr>
        <w:t>Cheque Crossing [Sections 123-131A]: Crossing means drawing two parallel lines on the face of the cheque. Types: General Crossing (two parallel lines), Special Crossing (bank name between lines), Restrictive Crossing ('Account Payee'), Not Negotiable Crossing, Double Crossing. Crossing makes the cheque travel through a bank account rather than being cashed over the counter, providing security against theft or loss.</w:t>
      </w:r>
      <w:r>
        <w:rPr>
          <w:rFonts w:ascii="Noto Sans Bengali" w:hAnsi="Noto Sans Bengali" w:eastAsia="Noto Sans Bengali" w:cs="Noto Sans Bengali"/>
          <w:sz w:val="22"/>
        </w:rPr>
        <w:br/>
        <w:t>চেক ক্রসিং [ধারা ১২৩-১৩১ক]: চেকের মুখে দুটি সমান্তরাল রেখা আঁকা। ধরন: সাধারণ, বিশেষ, সীমাবদ্ধ, অবিনিময়যোগ্য, দ্বৈত। ক্রসিং চেকের নিরাপত্তা বাড়ায়।</w:t>
      </w:r>
    </w:p>
    <w:p>
      <w:pPr>
        <w:pStyle w:val="Heading3"/>
      </w:pPr>
      <w:r>
        <w:t>Q2: Bills of Exchange and Promissory Notes</w:t>
      </w:r>
    </w:p>
    <w:p>
      <w:pPr>
        <w:spacing w:after="60"/>
        <w:jc w:val="both"/>
      </w:pPr>
      <w:r>
        <w:rPr>
          <w:rFonts w:ascii="Times New Roman" w:hAnsi="Times New Roman"/>
          <w:sz w:val="22"/>
        </w:rPr>
        <w:t>Promissory Note [Section 4]: A written instrument containing an UNCONDITIONAL UNDERTAKING signed by the maker to pay a certain sum of money to a certain person. Maker promises to pay. Only 2 parties. Must be stamped as per Stamp Act. Bill of Exchange [Section 5]: A written instrument containing an UNCONDITIONAL ORDER signed by the maker directing a certain person to pay a certain sum to a certain person. Drawer orders drawee to pay payee. 3 parties. Can be inland or foreign. Must be presented for acceptance by the drawee.</w:t>
      </w:r>
      <w:r>
        <w:rPr>
          <w:rFonts w:ascii="Noto Sans Bengali" w:hAnsi="Noto Sans Bengali" w:eastAsia="Noto Sans Bengali" w:cs="Noto Sans Bengali"/>
          <w:sz w:val="22"/>
        </w:rPr>
        <w:br/>
        <w:t>প্রতিশ্রুতিপত্র [ধারা ৪]: দুই পক্ষের লিখিত দলিল, প্রতিশ্রুতিদাতা প্রতিশ্রুতিগ্রহীতাকে টাকা দেওয়ার প্রতিশ্রুতি দেয়। বিনিময় পত্র [ধারা ৫]: তিন পক্ষের লিখিত দলিল, দাতা গ্রহীতাকে প্রাপককে টাকা দেওয়ার নির্দেশ দেয়।</w:t>
      </w:r>
    </w:p>
    <w:p>
      <w:r>
        <w:br w:type="page"/>
      </w:r>
    </w:p>
    <w:p>
      <w:pPr>
        <w:pStyle w:val="Heading2"/>
      </w:pPr>
      <w:r>
        <w:t>Module C: Financial Activities Related Laws</w:t>
      </w:r>
    </w:p>
    <w:p>
      <w:pPr>
        <w:pStyle w:val="Heading3"/>
      </w:pPr>
      <w:r>
        <w:t>Q1: Money Laundering Prevention - Complete</w:t>
      </w:r>
    </w:p>
    <w:p>
      <w:pPr>
        <w:spacing w:after="80"/>
        <w:jc w:val="both"/>
      </w:pPr>
      <w:r>
        <w:rPr>
          <w:rFonts w:ascii="Times New Roman" w:hAnsi="Times New Roman"/>
          <w:b w:val="0"/>
          <w:color w:val="888888"/>
          <w:sz w:val="18"/>
        </w:rPr>
        <w:t xml:space="preserve"> MLPA 2012 | Anti-Terrorism Act 2009</w:t>
      </w:r>
    </w:p>
    <w:p>
      <w:pPr>
        <w:spacing w:after="60"/>
        <w:jc w:val="both"/>
      </w:pPr>
      <w:r>
        <w:rPr>
          <w:rFonts w:ascii="Times New Roman" w:hAnsi="Times New Roman"/>
          <w:sz w:val="22"/>
        </w:rPr>
        <w:t>Money Laundering Prevention Act 2012 is Bangladesh's primary law against money laundering. Key aspects covered in detail in Section 2.2 include: Definition, 3 Stages (Placement, Layering, Integration), Punishments (4-12 years for ML, 2 years for false info), CTR (Tk 7 lakh+), STR (any suspicious amount), 7 indicators, 5-step STR procedure. Additional aspects: BFIU (Bangladesh Financial Intelligence Unit) is the central agency for receiving and analyzing CTR and STR. Every bank must appoint a Compliance Officer. Banks must conduct KYC for all customers. International cooperation is required for cross-border ML cases.</w:t>
      </w:r>
      <w:r>
        <w:rPr>
          <w:rFonts w:ascii="Noto Sans Bengali" w:hAnsi="Noto Sans Bengali" w:eastAsia="Noto Sans Bengali" w:cs="Noto Sans Bengali"/>
          <w:sz w:val="22"/>
        </w:rPr>
        <w:br/>
        <w:t>মানি লন্ডারিং প্রতিরোধ আইন ২০১২ বাংলাদেশের প্রধান আইন। ধারা ২.২-তে বিস্তারিত আছে: সংজ্ঞা, ৩ ধাপ, শাস্তি, CTR, STR। অতিরিক্ত: BFIU কেন্দ্রীয় সংস্থা। প্রতিটি ব্যাংকে Compliance Officer নিয়োগ বাধ্যতামূলক।</w:t>
      </w:r>
    </w:p>
    <w:p>
      <w:pPr>
        <w:spacing w:after="60"/>
        <w:jc w:val="both"/>
      </w:pPr>
      <w:r>
        <w:rPr>
          <w:rFonts w:ascii="Times New Roman" w:hAnsi="Times New Roman"/>
          <w:sz w:val="22"/>
        </w:rPr>
        <w:t>Anti-Terrorism Act 2009: This act criminalizes terrorist financing. Key provisions: (1) Raising funds for terrorist activities is punishable. (2) Providing support to terrorist organizations is a serious offence. (3) Banks must report suspected terrorist financing. (4) Punishment includes imprisonment and fine. (5) UN Security Council sanctions must be followed by banks in Bangladesh.</w:t>
      </w:r>
      <w:r>
        <w:rPr>
          <w:rFonts w:ascii="Noto Sans Bengali" w:hAnsi="Noto Sans Bengali" w:eastAsia="Noto Sans Bengali" w:cs="Noto Sans Bengali"/>
          <w:sz w:val="22"/>
        </w:rPr>
        <w:br/>
        <w:t>সন্ত্রাসবাদ বিরোধী আইন ২০০৯: সন্ত্রাসী অর্থায়ন অপরাধ। মূল বিধান: (১) সন্ত্রাসী কার্যকলাপের জন্য অর্থ সংগ্রহ শাস্তিযোগ্য। (২) সন্ত্রাসী সংগঠনকে সহায়তা গুরুতর অপরাধ। (৩) ব্যাংককে সন্দেহজনক লেনদেন রিপোর্ট করতে হবে।</w:t>
      </w:r>
    </w:p>
    <w:p>
      <w:r>
        <w:br w:type="page"/>
      </w:r>
    </w:p>
    <w:p>
      <w:pPr>
        <w:pStyle w:val="Heading2"/>
      </w:pPr>
      <w:r>
        <w:t>Module D: Business Related Laws</w:t>
      </w:r>
    </w:p>
    <w:p>
      <w:pPr>
        <w:pStyle w:val="Heading3"/>
      </w:pPr>
      <w:r>
        <w:t>Q1: Contract Act 1872 - Essential Elements</w:t>
      </w:r>
    </w:p>
    <w:p>
      <w:pPr>
        <w:spacing w:after="80"/>
        <w:jc w:val="both"/>
      </w:pPr>
      <w:r>
        <w:rPr>
          <w:rFonts w:ascii="Times New Roman" w:hAnsi="Times New Roman"/>
          <w:b w:val="0"/>
          <w:color w:val="888888"/>
          <w:sz w:val="18"/>
        </w:rPr>
        <w:t xml:space="preserve"> Contract Act 1872 - Sections 2(a-e), 10, 11, 23, 73</w:t>
      </w:r>
    </w:p>
    <w:p>
      <w:pPr>
        <w:spacing w:after="60"/>
        <w:jc w:val="both"/>
      </w:pPr>
      <w:r>
        <w:rPr>
          <w:rFonts w:ascii="Times New Roman" w:hAnsi="Times New Roman"/>
          <w:sz w:val="22"/>
        </w:rPr>
        <w:t>Contract [Section 2(h)]: An agreement enforceable by law. Not all agreements are contracts - only those that can be enforced through courts. Agreement = Offer + Acceptance. Essential Elements: (1) Valid Offer [Section 2(a)] - clear, communicated, not vague. (2) Valid Acceptance [Section 2(b)] - absolute and unconditional, communicated to offeror. (3) Consideration [Section 2(d)] - something of value given in exchange. (4) Competent Parties [Section 11] - parties must be of age (18+), sound mind, not disqualified by law. (5) Free Consent - not obtained through coercion, undue influence, fraud, misrepresentation, or mistake. (6) Lawful Object - purpose must be legal. (7) Not expressly declared void by law.</w:t>
      </w:r>
      <w:r>
        <w:rPr>
          <w:rFonts w:ascii="Noto Sans Bengali" w:hAnsi="Noto Sans Bengali" w:eastAsia="Noto Sans Bengali" w:cs="Noto Sans Bengali"/>
          <w:sz w:val="22"/>
        </w:rPr>
        <w:br/>
        <w:t>চুক্তি [ধারা ২(চ)]: আইন দ্বারা বলবৎ চুক্তি। অপরিহার্য উপাদান: (১) বৈধ প্রস্তাব [ধারা ২(ক)]। (২) বৈধ গ্রহণ [ধারা ২(খ)]। (৩) বিবেচনা [ধারা ২(গ)] - বিনিময়ে কিছু মূল্য। (৪) সক্ষম পক্ষ [ধারা ১১] - ১৮+ বছর, সুস্থ মস্তিষ্ক। (৫) স্বাধীন সম্মতি। (৬) বৈধ উদ্দেশ্য। (৭) আইনে বাতিল নয় এমন।</w:t>
      </w:r>
    </w:p>
    <w:p>
      <w:pPr>
        <w:pStyle w:val="Heading3"/>
      </w:pPr>
      <w:r>
        <w:t>Q2: Transfer of Property Act 1882 - Key Concepts</w:t>
      </w:r>
    </w:p>
    <w:p>
      <w:pPr>
        <w:spacing w:after="80"/>
        <w:jc w:val="both"/>
      </w:pPr>
      <w:r>
        <w:rPr>
          <w:rFonts w:ascii="Times New Roman" w:hAnsi="Times New Roman"/>
          <w:b w:val="0"/>
          <w:color w:val="888888"/>
          <w:sz w:val="18"/>
        </w:rPr>
        <w:t xml:space="preserve"> TPA 1882 - Sections 54, 58, 105, 122, 123</w:t>
      </w:r>
    </w:p>
    <w:p>
      <w:pPr>
        <w:spacing w:after="60"/>
        <w:jc w:val="both"/>
      </w:pPr>
      <w:r>
        <w:rPr>
          <w:rFonts w:ascii="Times New Roman" w:hAnsi="Times New Roman"/>
          <w:sz w:val="22"/>
        </w:rPr>
        <w:t>Key Concepts: (1) Sale [Section 54]: Transfer of ownership of immovable property for a price paid or promised. Must be in writing, registered. (2) Mortgage [Section 58]: Transfer of interest in property as security for debt. Types: Simple mortgage, Mortgage by conditional sale, Usufructuary mortgage, English mortgage, Mortgage by deposit of title deeds, Anomalous mortgage. (3) Gift [Section 122]: Voluntary transfer without consideration. 7 essential elements (covered in Section 2.3). (4) Lease [Section 105]: Transfer of right to enjoy property for a fixed term. Must be in writing if more than 1 year.</w:t>
      </w:r>
      <w:r>
        <w:rPr>
          <w:rFonts w:ascii="Noto Sans Bengali" w:hAnsi="Noto Sans Bengali" w:eastAsia="Noto Sans Bengali" w:cs="Noto Sans Bengali"/>
          <w:sz w:val="22"/>
        </w:rPr>
        <w:br/>
        <w:t>মূল ধারণা: (১) বিক্রি [ধারা ৫৪]: সম্পদ্বিত্তের মালিকানা দামের বিনিময়ে হস্তান্তর। (২) বন্ধক [ধারা ৫৮]: ঋণের নিরাপত্তা হিসেবে সম্পদ্বিত্তের স্বার্থ হস্তান্তর। (৩) উপহার [ধারা ১২২]: বিনিময় ছাড়া স্বেচ্ছায় হস্তান্তর। (৪) ইজারা [ধারা ১০৫]: নির্দিষ্ট সময়ের জন্য সম্পদ্বিত্ত উপভোগের অধিকার হস্তান্তর।</w:t>
      </w:r>
    </w:p>
    <w:p>
      <w:pPr>
        <w:pStyle w:val="Heading3"/>
      </w:pPr>
      <w:r>
        <w:t>Q3: Limitation Act 1908 + Bankruptcy Act 1997</w:t>
      </w:r>
    </w:p>
    <w:p>
      <w:pPr>
        <w:spacing w:after="80"/>
        <w:jc w:val="both"/>
      </w:pPr>
      <w:r>
        <w:rPr>
          <w:rFonts w:ascii="Times New Roman" w:hAnsi="Times New Roman"/>
          <w:b w:val="0"/>
          <w:color w:val="888888"/>
          <w:sz w:val="18"/>
        </w:rPr>
        <w:t xml:space="preserve"> Limitation Act 1908 | Bankruptcy Act 1997</w:t>
      </w:r>
    </w:p>
    <w:p>
      <w:pPr>
        <w:spacing w:after="60"/>
        <w:jc w:val="both"/>
      </w:pPr>
      <w:r>
        <w:rPr>
          <w:rFonts w:ascii="Times New Roman" w:hAnsi="Times New Roman"/>
          <w:sz w:val="22"/>
        </w:rPr>
        <w:t>Limitation Act 1908 - Important Periods: (1) Simple contract recovery: 3 years from date of default. (2) Mortgage redemption: 30 years from date of mortgage execution. (3) Recovery of immovable property: 12 years. (4) Tort/Civil suit: 1 year. (5) Bank-related: Recovery suit 3 years from default. If the limitation period expires, the right to sue is extinguished - no court will hear the case after limitation expires.</w:t>
      </w:r>
      <w:r>
        <w:rPr>
          <w:rFonts w:ascii="Noto Sans Bengali" w:hAnsi="Noto Sans Bengali" w:eastAsia="Noto Sans Bengali" w:cs="Noto Sans Bengali"/>
          <w:sz w:val="22"/>
        </w:rPr>
        <w:br/>
        <w:t>সীমাবদ্ধতা আইন ১৯০৮: (১) সাধারণ চুক্তি পুনরুদ্ধার: ৩ বছর। (২) বন্ধক মুক্তি: ৩০ বছর। (৩) অস্থাবর সম্পদ্বিত্ত পুনরুদ্ধার: ১২ বছর। (৪) টর্ট/দেওয়ানি: ১ বছর। সময়সীমা শেষ হলে মামলা করার অধিকার শেষ হয়ে যায়।</w:t>
      </w:r>
    </w:p>
    <w:p>
      <w:pPr>
        <w:spacing w:after="60"/>
        <w:jc w:val="both"/>
      </w:pPr>
      <w:r>
        <w:rPr>
          <w:rFonts w:ascii="Times New Roman" w:hAnsi="Times New Roman"/>
          <w:sz w:val="22"/>
        </w:rPr>
        <w:t>Bankruptcy Act 1997 - Key Points: (1) Minimum debt Tk 1 lakh for filing [Section 9]. (2) Both creditor and debtor can file. (3) Official Receiver appointed to manage property. (4) Fraudulent transfers can be cancelled [Section 18, TPA Section 53]. (5) Consequences: Loss of status, passport suspension, no new loans [Section 31]. (6) Discharge possible after certain period [Section 36]. Detailed coverage in Section 2.1 above.</w:t>
      </w:r>
      <w:r>
        <w:rPr>
          <w:rFonts w:ascii="Noto Sans Bengali" w:hAnsi="Noto Sans Bengali" w:eastAsia="Noto Sans Bengali" w:cs="Noto Sans Bengali"/>
          <w:sz w:val="22"/>
        </w:rPr>
        <w:br/>
        <w:t>দেউনারতা আইন ১৯৯৭: (১) ন্যূনতম ঋণ ১ লাখ টাকা [ধারা ৯]। (২) ঋণদাতা ও দেউনাতা উভয়ে মামলা করতে পারে। (৩) অফিসিয়াল রিসিভার নিয়োগ। (৪) প্রতারণামূলক হস্তান্তর বাতিল [ধারা ১৮]। (৫) পরিণতি: মর্যাদা হারানো, পাসপোর্ট স্থগিত। (৬) নির্দিষ্ট সময় পর মুক্তি [ধারা ৩৬]।</w:t>
      </w:r>
    </w:p>
    <w:p>
      <w:r>
        <w:br w:type="page"/>
      </w:r>
    </w:p>
    <w:p>
      <w:pPr>
        <w:pStyle w:val="Heading2"/>
      </w:pPr>
      <w:r>
        <w:t>Module E: Information and Data Related Laws</w:t>
      </w:r>
    </w:p>
    <w:p>
      <w:pPr>
        <w:pStyle w:val="Heading3"/>
      </w:pPr>
      <w:r>
        <w:t>Q1: Bankers Book Evidence Act 2021</w:t>
      </w:r>
    </w:p>
    <w:p>
      <w:pPr>
        <w:spacing w:after="80"/>
        <w:jc w:val="both"/>
      </w:pPr>
      <w:r>
        <w:rPr>
          <w:rFonts w:ascii="Times New Roman" w:hAnsi="Times New Roman"/>
          <w:b w:val="0"/>
          <w:color w:val="888888"/>
          <w:sz w:val="18"/>
        </w:rPr>
        <w:t xml:space="preserve"> Bankers Book Evidence Act 2021 (replacing 1891 Act)</w:t>
      </w:r>
    </w:p>
    <w:p>
      <w:pPr>
        <w:spacing w:after="60"/>
        <w:jc w:val="both"/>
      </w:pPr>
      <w:r>
        <w:rPr>
          <w:rFonts w:ascii="Times New Roman" w:hAnsi="Times New Roman"/>
          <w:sz w:val="22"/>
        </w:rPr>
        <w:t>The Bankers Book Evidence Act 2021 (replacing the old 1891 Act) makes bank records admissible as evidence in court without requiring the bank to produce the original books. Key provisions: (1) A certified copy of any bank entry, signed by a bank officer, is sufficient evidence. (2) Computer-generated records are valid if they are regularly maintained in the usual course of business. (3) Bank need not produce the original ledger or register in court. (4) Electronic records and digital signatures are valid. (5) The bank officer who certifies the copy may be cross-examined but the original books need not be produced.</w:t>
      </w:r>
      <w:r>
        <w:rPr>
          <w:rFonts w:ascii="Noto Sans Bengali" w:hAnsi="Noto Sans Bengali" w:eastAsia="Noto Sans Bengali" w:cs="Noto Sans Bengali"/>
          <w:sz w:val="22"/>
        </w:rPr>
        <w:br/>
        <w:t>ব্যাংকার্স বুক এভিডেন্স আইন ২০২১: ব্যাংকের রেকর্ড আদালতে প্রমাণ হিসেবে গ্রহণযোগ্য। মূল বিধান: (১) ব্যাংক কর্মকর্তার স্বাক্ষরিত সত্যায়িত কপি যথেষ্ট। (২) কম্পিউটার জেনারেটেড রেকর্ড বৈধ। (৩) মূল বই আদালতে আনতে হবে না। (৪) ইলেকট্রনিক রেকর্ড ও ডিজিটাল স্বাক্ষর বৈধ।</w:t>
      </w:r>
    </w:p>
    <w:p>
      <w:pPr>
        <w:pStyle w:val="Heading3"/>
      </w:pPr>
      <w:r>
        <w:t>Q2: ICT Act 2006 (Banking Relevance)</w:t>
      </w:r>
    </w:p>
    <w:p>
      <w:pPr>
        <w:spacing w:after="80"/>
        <w:jc w:val="both"/>
      </w:pPr>
      <w:r>
        <w:rPr>
          <w:rFonts w:ascii="Times New Roman" w:hAnsi="Times New Roman"/>
          <w:b w:val="0"/>
          <w:color w:val="888888"/>
          <w:sz w:val="18"/>
        </w:rPr>
        <w:t xml:space="preserve"> ICT Act 2006 - Sections 43, 53, 54, 56, 57, 63, 66, 70</w:t>
      </w:r>
    </w:p>
    <w:p>
      <w:pPr>
        <w:spacing w:after="60"/>
        <w:jc w:val="both"/>
      </w:pPr>
      <w:r>
        <w:rPr>
          <w:rFonts w:ascii="Times New Roman" w:hAnsi="Times New Roman"/>
          <w:sz w:val="22"/>
        </w:rPr>
        <w:t>The ICT (Information and Communication Technology) Act 2006 has several provisions relevant to banking: (1) Unauthorized access to computer systems [Section 43] - penalty for hacking bank systems. (2) Data theft [Section 66] - copying or stealing digital banking data. (3) Digital signatures [Section 53-54] - legal validity for electronic banking transactions. (4) Cyber terrorism [Section 63] - threatening bank's digital infrastructure. (5) Publishing false information [Section 57] - relevant to banking fraud through social media. (6) Identity theft protection. Banks must maintain cybersecurity standards and report cyber incidents.</w:t>
      </w:r>
      <w:r>
        <w:rPr>
          <w:rFonts w:ascii="Noto Sans Bengali" w:hAnsi="Noto Sans Bengali" w:eastAsia="Noto Sans Bengali" w:cs="Noto Sans Bengali"/>
          <w:sz w:val="22"/>
        </w:rPr>
        <w:br/>
        <w:t>আইসিটি আইন ২০০৬-এর ব্যাংকিং প্রাসঙ্গিকতা: (১) কম্পিউটার সিস্টেমে অনুমোদিত প্রবেশ [ধারা ৪৩]। (২) ডেটা চুরি [ধারা ৬৬]। (৩) ডিজিটাল স্বাক্ষর [ধারা ৫৩-৫৪]। (৪) সাইবার সন্ত্রাস [ধারা ৬৩]। (৫) মিথ্যা তথ্য প্রকাশ [ধারা ৫৭]।</w:t>
      </w:r>
    </w:p>
    <w:p>
      <w:pPr>
        <w:pStyle w:val="Heading2"/>
      </w:pPr>
      <w:r>
        <w:t>Module F: Consumer Protection Related Laws</w:t>
      </w:r>
    </w:p>
    <w:p>
      <w:pPr>
        <w:pStyle w:val="Heading3"/>
      </w:pPr>
      <w:r>
        <w:t>Q1: Consumer Rights Protection Act 2009</w:t>
      </w:r>
    </w:p>
    <w:p>
      <w:pPr>
        <w:spacing w:after="80"/>
        <w:jc w:val="both"/>
      </w:pPr>
      <w:r>
        <w:rPr>
          <w:rFonts w:ascii="Times New Roman" w:hAnsi="Times New Roman"/>
          <w:b w:val="0"/>
          <w:color w:val="888888"/>
          <w:sz w:val="18"/>
        </w:rPr>
        <w:t xml:space="preserve"> Consumer Rights Protection Act 2009</w:t>
      </w:r>
    </w:p>
    <w:p>
      <w:pPr>
        <w:spacing w:after="60"/>
        <w:jc w:val="both"/>
      </w:pPr>
      <w:r>
        <w:rPr>
          <w:rFonts w:ascii="Times New Roman" w:hAnsi="Times New Roman"/>
          <w:sz w:val="22"/>
        </w:rPr>
        <w:t>This Act protects consumers including bank customers. Consumer Rights: (1) Right to Information - customers have right to know about products, services, fees, and charges. (2) Right to Choose - customers can choose banking services freely. (3) Right to Safety - bank must protect customer's money and data. (4) Right to be Heard - complaints must be addressed. (5) Right to Redress - customers can seek compensation for losses caused by bank negligence. (6) Right to Consumer Education. Banking customers can file complaints with the Banking Ombudsman for unresolved issues.</w:t>
      </w:r>
      <w:r>
        <w:rPr>
          <w:rFonts w:ascii="Noto Sans Bengali" w:hAnsi="Noto Sans Bengali" w:eastAsia="Noto Sans Bengali" w:cs="Noto Sans Bengali"/>
          <w:sz w:val="22"/>
        </w:rPr>
        <w:br/>
        <w:t>ভোক্তা অধিকার সুরক্ষা আইন ২০০৯: ব্যাংক গ্রাহকরাও ভোক্তা। অধিকার: (১) তথ্যের অধিকার। (২) বেছে নেওয়ার অধিকার। (৩) নিরাপত্তার অধিকার। (৪) শোনানোর অধিকার। (৫) প্রতিকারের অধিকার। (৬) ভোক্তা শিক্ষার অধিকার।</w:t>
      </w:r>
    </w:p>
    <w:p>
      <w:pPr>
        <w:pStyle w:val="Heading2"/>
      </w:pPr>
      <w:r>
        <w:t>Module G: Protection of Financial Institutions</w:t>
      </w:r>
    </w:p>
    <w:p>
      <w:pPr>
        <w:pStyle w:val="Heading3"/>
      </w:pPr>
      <w:r>
        <w:t>Q1: Loan Restrictions [Section 20 BCA] + Willful Defaulter</w:t>
      </w:r>
    </w:p>
    <w:p>
      <w:pPr>
        <w:spacing w:after="80"/>
        <w:jc w:val="both"/>
      </w:pPr>
      <w:r>
        <w:rPr>
          <w:rFonts w:ascii="Times New Roman" w:hAnsi="Times New Roman"/>
          <w:b w:val="0"/>
          <w:color w:val="888888"/>
          <w:sz w:val="18"/>
        </w:rPr>
        <w:t xml:space="preserve"> BCA 1991 - Sections 20, 27, 27Ka</w:t>
      </w:r>
    </w:p>
    <w:p>
      <w:pPr>
        <w:spacing w:after="60"/>
        <w:jc w:val="both"/>
      </w:pPr>
      <w:r>
        <w:rPr>
          <w:rFonts w:ascii="Times New Roman" w:hAnsi="Times New Roman"/>
          <w:sz w:val="22"/>
        </w:rPr>
        <w:t>Section 20 BCA 1991 - Loan Restrictions: (1) Single borrower limit: Maximum 35% of bank's total capital. Unsecured loans maximum 10% of capital. (2) Advance against shares: Maximum 50% of market value as margin. (3) Director-related advances: Must be approved by the Board of Directors. (4) Violation penalty: The responsible bank officials can be fined and face disciplinary action. Section 27Ka - Willful Defaulter: Covered in detail in Section 2.8 above.</w:t>
      </w:r>
      <w:r>
        <w:rPr>
          <w:rFonts w:ascii="Noto Sans Bengali" w:hAnsi="Noto Sans Bengali" w:eastAsia="Noto Sans Bengali" w:cs="Noto Sans Bengali"/>
          <w:sz w:val="22"/>
        </w:rPr>
        <w:br/>
        <w:t>বিসিএ ধারা ২০ - ঋণ সীমা: (১) একক ঋণদাতা: মূলধনের ৩৫% (অসংরক্ষিত ১০%)। (২) শেয়ার বন্ধক: বাজার মূল্যের ৫০% মার্জিন। (৩) পরিচালক-সম্পর্কিত ঋণ: বোর্ড অনুমোদন প্রয়োজন। (৪) লঙ্ঘনের শাস্তি। ধারা ২৭কা - ইচ্ছাকৃত খেলাপি: ধারা ২.৮-এ বিস্তারিত।</w:t>
      </w:r>
    </w:p>
    <w:p>
      <w:pPr>
        <w:pStyle w:val="Heading2"/>
      </w:pPr>
      <w:r>
        <w:t>Module H: Foreign Exchange Related Laws</w:t>
      </w:r>
    </w:p>
    <w:p>
      <w:pPr>
        <w:pStyle w:val="Heading3"/>
      </w:pPr>
      <w:r>
        <w:t>Q1: FERA 1947 + Types of Foreign Exchange Accounts</w:t>
      </w:r>
    </w:p>
    <w:p>
      <w:pPr>
        <w:spacing w:after="80"/>
        <w:jc w:val="both"/>
      </w:pPr>
      <w:r>
        <w:rPr>
          <w:rFonts w:ascii="Times New Roman" w:hAnsi="Times New Roman"/>
          <w:b w:val="0"/>
          <w:color w:val="888888"/>
          <w:sz w:val="18"/>
        </w:rPr>
        <w:t xml:space="preserve"> FERA 1947 | BB Foreign Exchange Circulars</w:t>
      </w:r>
    </w:p>
    <w:p>
      <w:pPr>
        <w:spacing w:after="60"/>
        <w:jc w:val="both"/>
      </w:pPr>
      <w:r>
        <w:rPr>
          <w:rFonts w:ascii="Times New Roman" w:hAnsi="Times New Roman"/>
          <w:sz w:val="22"/>
        </w:rPr>
        <w:t>FERA 1947 regulates ALL foreign exchange transactions. Key aspects: (1) All foreign exchange must be bought/sold through authorized channels. (2) No person can hold foreign exchange beyond permitted limits. (3) Exporters must surrender export proceeds to BB. (4) Import payments must follow prescribed procedures. (5) Penalty: Imprisonment and/or fine for violations. Types of Foreign Exchange Accounts: (1) Nostro Account - Our account with foreign bank in foreign currency. (2) Vostro Account - Foreign bank's account with our bank. (3) FC Account - For Bangladeshi nationals working abroad. (4) RFCD Account - Resident Foreign Currency Deposit for exporters. (5) EIF Account - Export Incentive Facility.</w:t>
      </w:r>
      <w:r>
        <w:rPr>
          <w:rFonts w:ascii="Noto Sans Bengali" w:hAnsi="Noto Sans Bengali" w:eastAsia="Noto Sans Bengali" w:cs="Noto Sans Bengali"/>
          <w:sz w:val="22"/>
        </w:rPr>
        <w:br/>
        <w:t>FERA ১৯৪৭ সব বৈদেশিক বিনিময় লেনদেন নিয়ন্ত্রণ করে। বৈদেশিক অ্যাকাউন্ট: (১) নস্ট্রো - বিদেশে বৈদেশিক ব্যাংকে আমাদের অ্যাকাউন্ট। (২) ভস্ট্রো - বিদেশি ব্যাংকের আমাদের ব্যাংকে অ্যাকাউন্ট। (৩) এফসি - প্রবাসী বাংলাদেশিদের জন্য। (৪) আরএফসিডি - রপ্তানিকারকদের আবাসিক বৈদেশিক মুদ্রা জমা। (৫) ইআইএফ - রপ্তানি উৎসাহ সুবিধা।</w:t>
      </w:r>
    </w:p>
    <w:p>
      <w:r>
        <w:br w:type="page"/>
      </w:r>
    </w:p>
    <w:p>
      <w:pPr>
        <w:pStyle w:val="Heading2"/>
      </w:pPr>
      <w:r>
        <w:t>Module I: Negotiable Instruments (Detailed NIA 1881)</w:t>
      </w:r>
    </w:p>
    <w:p>
      <w:pPr>
        <w:pStyle w:val="Heading3"/>
      </w:pPr>
      <w:r>
        <w:t>Q1: Collecting Banker + Paying Banker - Complete</w:t>
      </w:r>
    </w:p>
    <w:p>
      <w:pPr>
        <w:spacing w:after="80"/>
        <w:jc w:val="both"/>
      </w:pPr>
      <w:r>
        <w:rPr>
          <w:rFonts w:ascii="Times New Roman" w:hAnsi="Times New Roman"/>
          <w:b w:val="0"/>
          <w:color w:val="888888"/>
          <w:sz w:val="18"/>
        </w:rPr>
        <w:t xml:space="preserve"> NIA 1881 - Sections 9, 10, 85, 128, 131, 132</w:t>
      </w:r>
    </w:p>
    <w:p>
      <w:pPr>
        <w:spacing w:after="60"/>
        <w:jc w:val="both"/>
      </w:pPr>
      <w:r>
        <w:rPr>
          <w:rFonts w:ascii="Times New Roman" w:hAnsi="Times New Roman"/>
          <w:sz w:val="22"/>
        </w:rPr>
        <w:t>Collecting Banker: Covered in detail in Section 2.6 above. Key points: Duties (present, notify, act in good faith), Statutory Protection (Section 131 - for crossed cheques), Exceptions (non-customer, negligence, bad faith). Paying Banker: The bank on which the cheque is drawn and which actually pays the money. Duties: (1) Verify drawer's signature carefully. (2) Check sufficient funds in account. (3) Verify amount in words and figures match. (4) Check date is not stale (more than 6 months) or post-dated (future date). (5) Ensure cheque is not materially altered. Protection [Section 128]: If paying bank pays in due course in good faith, it is protected even if the endorsement was forged.</w:t>
      </w:r>
      <w:r>
        <w:rPr>
          <w:rFonts w:ascii="Noto Sans Bengali" w:hAnsi="Noto Sans Bengali" w:eastAsia="Noto Sans Bengali" w:cs="Noto Sans Bengali"/>
          <w:sz w:val="22"/>
        </w:rPr>
        <w:br/>
        <w:t>সংগ্রাহক ব্যাংকার: ধারা ২.৬-এ বিস্তারিত। প্রদানকারী ব্যাংকার: চেক যে ব্যাংকে আঁকা সেই ব্যাংক। দায়িত্ব: (১) স্বাক্ষর যাচাই। (২) পর্যাপ্ত অর্থ চেক। (৩) অংক মিলিয়ে দেখা। (৪) তারিখ চেক। (৫) পরিবর্তন নেই তা নিশ্চিত। সুরক্ষা [ধারা ১২৮]।</w:t>
      </w:r>
    </w:p>
    <w:p>
      <w:pPr>
        <w:pStyle w:val="Heading2"/>
      </w:pPr>
      <w:r>
        <w:t>Module J: General Banking</w:t>
      </w:r>
    </w:p>
    <w:p>
      <w:pPr>
        <w:pStyle w:val="Heading3"/>
      </w:pPr>
      <w:r>
        <w:t>Q1: Types of Bank Accounts + Account Opening</w:t>
      </w:r>
    </w:p>
    <w:p>
      <w:pPr>
        <w:spacing w:after="80"/>
        <w:jc w:val="both"/>
      </w:pPr>
      <w:r>
        <w:rPr>
          <w:rFonts w:ascii="Times New Roman" w:hAnsi="Times New Roman"/>
          <w:b w:val="0"/>
          <w:color w:val="888888"/>
          <w:sz w:val="18"/>
        </w:rPr>
        <w:t xml:space="preserve"> BCA 1991 Section 46 | Majority Act 1875 | BB KYC Guidelines</w:t>
      </w:r>
    </w:p>
    <w:p>
      <w:pPr>
        <w:spacing w:after="60"/>
        <w:jc w:val="both"/>
      </w:pPr>
      <w:r>
        <w:rPr>
          <w:rFonts w:ascii="Times New Roman" w:hAnsi="Times New Roman"/>
          <w:sz w:val="22"/>
        </w:rPr>
        <w:t>Types of Bank Accounts: (1) Current Account: For business, no interest, unlimited transactions, higher minimum balance. (2) Savings Account: For individuals, interest 3-5%, limited transactions, lower minimum balance. (3) Fixed Deposit Receipt (FDR): Lump sum, fixed period (1 month to 5 years), higher interest, premature withdrawal penalty. (4) Short Notice Deposit: 7 days notice, interest between savings and FDR. (5) Recurring Deposit: Monthly installment, fixed period, good for saving habit. (6) Special Accounts: Student (up to 18 years), Minor (guardian operated), Joint (multiple holders), Proprietorship, Company, Partnership, Trust, Club/Society.</w:t>
      </w:r>
      <w:r>
        <w:rPr>
          <w:rFonts w:ascii="Noto Sans Bengali" w:hAnsi="Noto Sans Bengali" w:eastAsia="Noto Sans Bengali" w:cs="Noto Sans Bengali"/>
          <w:sz w:val="22"/>
        </w:rPr>
        <w:br/>
        <w:t>ব্যাংক অ্যাকাউন্টের ধরন: (১) কারেন্ট: ব্যবসার জন্য, সুদ নেই, সীমাহীন লেনদেন। (২) সেভিংস: ব্যক্তিগত, ৩-৫% সুদ। (৩) এফডিআর: এককালীন, নির্দিষ্ট সময়, বেশি সুদ। (৪) শর্ট নোটিস: ৭ দিনের নোটিস। (৫) রিকারিং: মাসিক কিস্তি। (৬) বিশেষ: স্টুডেন্ট, মাইনর, যৌথ।</w:t>
      </w:r>
    </w:p>
    <w:p>
      <w:pPr>
        <w:spacing w:after="60"/>
        <w:jc w:val="both"/>
      </w:pPr>
      <w:r>
        <w:rPr>
          <w:rFonts w:ascii="Times New Roman" w:hAnsi="Times New Roman"/>
          <w:sz w:val="22"/>
        </w:rPr>
        <w:t>Account Opening Documents: Individual (NID + Photo + Nomination [Section 46 BCA]), Sole Proprietorship (Trade License + NID), Company (Certificate of Incorporation + Memorandum + Board Resolution + Director List), Partnership (Partnership Deed + NID of all), Club/Society (Registration Certificate + Resolution), Minor (Birth Certificate + Guardian NID + Majority Act 1875 Section 3). PEP (Politically Exposed Person): Enhanced Due Diligence required - senior management approval, source of wealth documentation, ongoing monitoring.</w:t>
      </w:r>
      <w:r>
        <w:rPr>
          <w:rFonts w:ascii="Noto Sans Bengali" w:hAnsi="Noto Sans Bengali" w:eastAsia="Noto Sans Bengali" w:cs="Noto Sans Bengali"/>
          <w:sz w:val="22"/>
        </w:rPr>
        <w:br/>
        <w:t>অ্যাকাউন্ট খোলার নথি: ব্যক্তি (জাতীয় পরিচয়পত্র + ছবি + নমিনেশন), একক মালিকানা (ট্রেড লাইসেন্স), কোম্পানি (ইনকর্পোরেশন সনদপত্র + মেমোরেন্ডাম + বোর্ড রেজুলেশন), অংশীদার (অংশীদার চুক্তি + সবার এনআইডি), ক্লাব/সমিতি (রেজিস্ট্রেশন সনদপত্র), নাবালক (জন্ম সনদ + অভিভাবকের এনআইডি)।</w:t>
      </w:r>
    </w:p>
    <w:p>
      <w:pPr>
        <w:pStyle w:val="Heading3"/>
      </w:pPr>
      <w:r>
        <w:t>Q2: Payment Systems in Bangladesh</w:t>
      </w:r>
    </w:p>
    <w:p>
      <w:pPr>
        <w:spacing w:after="80"/>
        <w:jc w:val="both"/>
      </w:pPr>
      <w:r>
        <w:rPr>
          <w:rFonts w:ascii="Times New Roman" w:hAnsi="Times New Roman"/>
          <w:b w:val="0"/>
          <w:color w:val="888888"/>
          <w:sz w:val="18"/>
        </w:rPr>
        <w:t xml:space="preserve"> BB Payment Systems Circulars</w:t>
      </w:r>
    </w:p>
    <w:p>
      <w:pPr>
        <w:spacing w:after="60"/>
        <w:jc w:val="both"/>
      </w:pPr>
      <w:r>
        <w:rPr>
          <w:rFonts w:ascii="Times New Roman" w:hAnsi="Times New Roman"/>
          <w:sz w:val="22"/>
        </w:rPr>
        <w:t>Payment Systems: (1) BACH (Bangladesh Automated Cheque Clearing House): Automated cheque clearing system in major cities. Cheques are processed electronically using MICR technology. Settlement happens through Bangladesh Bank. (2) RTGS (Real Time Gross Settlement): For high-value payments (minimum Tk 5 lakh). Settlement is in real-time - money transfers immediately. Used for large interbank transfers. (3) BEFTN (Bangladesh Electronic Funds Transfer Network): For regular electronic transfers. Batch processing - transactions processed in batches. Lower cost than RTGS. (4) NPSB (National Payment Switch Bangladesh): Interoperable system connecting all banks and mobile financial services. (5) MFS (Mobile Financial Services): bKash, Nagad, Rocket. Agent-based banking for financial inclusion.</w:t>
      </w:r>
      <w:r>
        <w:rPr>
          <w:rFonts w:ascii="Noto Sans Bengali" w:hAnsi="Noto Sans Bengali" w:eastAsia="Noto Sans Bengali" w:cs="Noto Sans Bengali"/>
          <w:sz w:val="22"/>
        </w:rPr>
        <w:br/>
        <w:t>পেমেন্ট সিস্টেম: (১) BACH: চেক ক্লিয়ারিং অটোমেশন সিস্টেম। (২) RTGS: উচ্চমূল্য লেনদেন, রিয়েল-টাইম, ন্যূনতম ৫ লাখ টাকা। (৩) BEFTN: নিয়মিত ইলেকট্রনিক লেনদেন, কম খরচ। (৪) NPSB: ব্যাংক ও মোবাইল ব্যাংকিং আন্তঃসংযোগ সিস্টেম। (৫) MFS: বিকাশ, নগদ, রকেট - আর্থিক অন্তর্ভুক্তি।</w:t>
      </w:r>
    </w:p>
    <w:p>
      <w:pPr>
        <w:pStyle w:val="Heading2"/>
      </w:pPr>
      <w:r>
        <w:t>Module K: Cash Management</w:t>
      </w:r>
    </w:p>
    <w:p>
      <w:pPr>
        <w:pStyle w:val="Heading3"/>
      </w:pPr>
      <w:r>
        <w:t>Q1: CRR + ATM/Fake Notes + Prize Bonds</w:t>
      </w:r>
    </w:p>
    <w:p>
      <w:pPr>
        <w:spacing w:after="80"/>
        <w:jc w:val="both"/>
      </w:pPr>
      <w:r>
        <w:rPr>
          <w:rFonts w:ascii="Times New Roman" w:hAnsi="Times New Roman"/>
          <w:b w:val="0"/>
          <w:color w:val="888888"/>
          <w:sz w:val="18"/>
        </w:rPr>
        <w:t xml:space="preserve"> BCA 1991 Section 24 | BB Monetary Policy | BB Note Refund Regulations 2012</w:t>
      </w:r>
    </w:p>
    <w:p>
      <w:pPr>
        <w:spacing w:after="60"/>
        <w:jc w:val="both"/>
      </w:pPr>
      <w:r>
        <w:rPr>
          <w:rFonts w:ascii="Times New Roman" w:hAnsi="Times New Roman"/>
          <w:sz w:val="22"/>
        </w:rPr>
        <w:t>CRR (Cash Reserve Ratio): The percentage of demand and time liabilities that banks must maintain as cash reserve with Bangladesh Bank. Purpose: (1) Ensure banks have enough liquidity to meet withdrawal demands. (2) Control money supply in the economy - higher CRR means less money available for lending. (3) Protect depositors' money. BB adjusts CRR through monetary policy to manage inflation and economic growth. Penalty for short CRR: Banks must pay interest on the shortfall to BB.</w:t>
      </w:r>
      <w:r>
        <w:rPr>
          <w:rFonts w:ascii="Noto Sans Bengali" w:hAnsi="Noto Sans Bengali" w:eastAsia="Noto Sans Bengali" w:cs="Noto Sans Bengali"/>
          <w:sz w:val="22"/>
        </w:rPr>
        <w:br/>
        <w:t>CRR (ক্যাশ রিজার্ভ রেশিও): চাহিদা ও মেয়াদী দায়ের শতকরা যা ব্যাংককে বাংলাদেশ ব্যাংকে নগদ রিজার্ভ হিসেবে রাখতে হয়। উদ্দেশ্য: (১) তারল্য নিশ্চিত। (২) অর্থ সরবরাহ নিয়ন্ত্রণ। (৩) আমানতকারীদের অর্থ সুরক্ষা।</w:t>
      </w:r>
    </w:p>
    <w:p>
      <w:pPr>
        <w:spacing w:after="60"/>
        <w:jc w:val="both"/>
      </w:pPr>
      <w:r>
        <w:rPr>
          <w:rFonts w:ascii="Times New Roman" w:hAnsi="Times New Roman"/>
          <w:sz w:val="22"/>
        </w:rPr>
        <w:t>ATM and Fake Notes: If a customer receives a fake note from an ATM, they must: (1) Report to the bank immediately with the ATM slip and fake note. (2) Bank verifies the note and if confirmed fake, replaces it with genuine currency. (3) Bank must investigate the ATM cassette and cash loading process. (4) BB guidelines require banks to maintain proper cash handling procedures and train staff to detect fake notes. Prize Bonds: Government savings scheme issued by Bangladesh Bank. No interest but lottery-based tax-free prizes. Can be purchased from BB offices, commercial banks, and post offices. Different series and denominations available. Encashable at any bank.</w:t>
      </w:r>
      <w:r>
        <w:rPr>
          <w:rFonts w:ascii="Noto Sans Bengali" w:hAnsi="Noto Sans Bengali" w:eastAsia="Noto Sans Bengali" w:cs="Noto Sans Bengali"/>
          <w:sz w:val="22"/>
        </w:rPr>
        <w:br/>
        <w:t>এটিএম ও জাল নোট: এটিএম থেকে জাল নোট পেলে সাথে সাথে ব্যাংকে জানাতে হবে। ব্যাংক যাচাই করে আসল নোট দেবে। প্রাইজ বন্ড: সরকারি সঞ্চয় স্কিম, সুদ নেই কিন্তু লটারিতে কর-মুক্ত পুরস্কার।</w:t>
      </w:r>
    </w:p>
    <w:p>
      <w:pPr>
        <w:pStyle w:val="Heading2"/>
      </w:pPr>
      <w:r>
        <w:t>Module L: Other General Banking</w:t>
      </w:r>
    </w:p>
    <w:p>
      <w:pPr>
        <w:pStyle w:val="Heading3"/>
      </w:pPr>
      <w:r>
        <w:t>Q1: DCFCL + Record Keeping + BCP</w:t>
      </w:r>
    </w:p>
    <w:p>
      <w:pPr>
        <w:spacing w:after="80"/>
        <w:jc w:val="both"/>
      </w:pPr>
      <w:r>
        <w:rPr>
          <w:rFonts w:ascii="Times New Roman" w:hAnsi="Times New Roman"/>
          <w:b w:val="0"/>
          <w:color w:val="888888"/>
          <w:sz w:val="18"/>
        </w:rPr>
        <w:t xml:space="preserve"> BB KYC/CDD Guidelines | MLPA 2012 Section 25 | BB BCP Guidelines</w:t>
      </w:r>
    </w:p>
    <w:p>
      <w:pPr>
        <w:spacing w:after="60"/>
        <w:jc w:val="both"/>
      </w:pPr>
      <w:r>
        <w:rPr>
          <w:rFonts w:ascii="Times New Roman" w:hAnsi="Times New Roman"/>
          <w:sz w:val="22"/>
        </w:rPr>
        <w:t>DCFCL (Different Categories of Customer-Related Factors): Banks classify customers into risk categories: Low Risk (salaried persons, government employees), Medium Risk (businessmen with moderate turnover), High Risk (large business, PEPs, high-value transactions). Customer Due Diligence (CDD) level increases with risk category. Enhanced Due Diligence (EDD) for high-risk customers includes: source of wealth verification, senior management approval, more frequent transaction monitoring, and periodic review.</w:t>
      </w:r>
      <w:r>
        <w:rPr>
          <w:rFonts w:ascii="Noto Sans Bengali" w:hAnsi="Noto Sans Bengali" w:eastAsia="Noto Sans Bengali" w:cs="Noto Sans Bengali"/>
          <w:sz w:val="22"/>
        </w:rPr>
        <w:br/>
        <w:t>DCFCL: ব্যাংক গ্রাহকদের ঝুঁকি ক্যাটাগরিতে শ্রেণীবদ্ধ করে: কম ঝুঁকি (চাকুরিজীবী), মাঝারি ঝুঁকি (মাঝারি ব্যবসায়ী), উচ্চ ঝুঁকি (বড় ব্যবসায়ী, PEP)। উচ্চ ঝুঁকির জন্য উন্নত যাচাই (EDD) প্রয়োজন।</w:t>
      </w:r>
    </w:p>
    <w:p>
      <w:pPr>
        <w:spacing w:after="60"/>
        <w:jc w:val="both"/>
      </w:pPr>
      <w:r>
        <w:rPr>
          <w:rFonts w:ascii="Times New Roman" w:hAnsi="Times New Roman"/>
          <w:sz w:val="22"/>
        </w:rPr>
        <w:t>Record Keeping Requirements: Banks must keep records for minimum 5 years [Section 25 MLPA 2012]. Types of records: KYC documents, account opening forms, transaction records, CTR/STR copies, loan documentation, customer correspondence. Records must be maintained in both physical and electronic format with proper backup. BB can inspect records at any time. Business Continuity Plan (BCP): A comprehensive plan ensuring bank can continue operations during emergencies (natural disasters, cyber attacks, system failures). Components: Risk assessment, backup systems, alternative processing sites, communication plan, regular testing, staff training.</w:t>
      </w:r>
      <w:r>
        <w:rPr>
          <w:rFonts w:ascii="Noto Sans Bengali" w:hAnsi="Noto Sans Bengali" w:eastAsia="Noto Sans Bengali" w:cs="Noto Sans Bengali"/>
          <w:sz w:val="22"/>
        </w:rPr>
        <w:br/>
        <w:t>রেকর্ড রাখার প্রয়োজনীয়তা: কমপক্ষ ৫ বছর [ধারা ২৫ MLPA]। রেকর্ডের ধরন: KYC, অ্যাকাউন্ট খোলার ফর্ম, লেনদেন, CTR/STR কপি। বিজনেস কন্টিনিউইটি প্ল্যান (BCP): জরুরি অবস্থায় ব্যাংক কার্যক্রম চালিয়ে যাওয়ার পরিকল্পনা। উপাদান: ঝুঁকি মূল্যায়ন, ব্যাকআপ, বিকল্প সাইট, যোগাযোগ পরিকল্পনা, নিয়মিত পরীক্ষা।</w:t>
      </w:r>
    </w:p>
    <w:p>
      <w:r>
        <w:br w:type="page"/>
      </w:r>
    </w:p>
    <w:p>
      <w:pPr>
        <w:pStyle w:val="Heading2"/>
      </w:pPr>
      <w:r>
        <w:t>Quick Revision Tips for LPGB Exam</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Priority</w:t>
            </w:r>
          </w:p>
        </w:tc>
        <w:tc>
          <w:tcPr>
            <w:tcW w:type="dxa" w:w="2880"/>
          </w:tcPr>
          <w:p>
            <w:r>
              <w:rPr>
                <w:b/>
                <w:sz w:val="18"/>
              </w:rPr>
              <w:t>Topic</w:t>
            </w:r>
          </w:p>
        </w:tc>
        <w:tc>
          <w:tcPr>
            <w:tcW w:type="dxa" w:w="2880"/>
          </w:tcPr>
          <w:p>
            <w:r>
              <w:rPr>
                <w:b/>
                <w:sz w:val="18"/>
              </w:rPr>
              <w:t>Must Remember</w:t>
            </w:r>
          </w:p>
        </w:tc>
      </w:tr>
      <w:tr>
        <w:tc>
          <w:tcPr>
            <w:tcW w:type="dxa" w:w="2880"/>
          </w:tcPr>
          <w:p>
            <w:r>
              <w:rPr>
                <w:sz w:val="18"/>
              </w:rPr>
              <w:t>1</w:t>
            </w:r>
          </w:p>
        </w:tc>
        <w:tc>
          <w:tcPr>
            <w:tcW w:type="dxa" w:w="2880"/>
          </w:tcPr>
          <w:p>
            <w:r>
              <w:rPr>
                <w:sz w:val="18"/>
              </w:rPr>
              <w:t>Money Laundering (MLPA 2012)</w:t>
            </w:r>
          </w:p>
        </w:tc>
        <w:tc>
          <w:tcPr>
            <w:tcW w:type="dxa" w:w="2880"/>
          </w:tcPr>
          <w:p>
            <w:r>
              <w:rPr>
                <w:sz w:val="18"/>
              </w:rPr>
              <w:t>CTR = Tk 7L+, STR = No limit, 3 stages, 4-12yr punishment</w:t>
            </w:r>
          </w:p>
        </w:tc>
      </w:tr>
      <w:tr>
        <w:tc>
          <w:tcPr>
            <w:tcW w:type="dxa" w:w="2880"/>
          </w:tcPr>
          <w:p>
            <w:r>
              <w:rPr>
                <w:sz w:val="18"/>
              </w:rPr>
              <w:t>2</w:t>
            </w:r>
          </w:p>
        </w:tc>
        <w:tc>
          <w:tcPr>
            <w:tcW w:type="dxa" w:w="2880"/>
          </w:tcPr>
          <w:p>
            <w:r>
              <w:rPr>
                <w:sz w:val="18"/>
              </w:rPr>
              <w:t>Banker-Customer Relationship</w:t>
            </w:r>
          </w:p>
        </w:tc>
        <w:tc>
          <w:tcPr>
            <w:tcW w:type="dxa" w:w="2880"/>
          </w:tcPr>
          <w:p>
            <w:r>
              <w:rPr>
                <w:sz w:val="18"/>
              </w:rPr>
              <w:t>Debtor-Creditor, Bailor-Bailee, 5 general + 4 special</w:t>
            </w:r>
          </w:p>
        </w:tc>
      </w:tr>
      <w:tr>
        <w:tc>
          <w:tcPr>
            <w:tcW w:type="dxa" w:w="2880"/>
          </w:tcPr>
          <w:p>
            <w:r>
              <w:rPr>
                <w:sz w:val="18"/>
              </w:rPr>
              <w:t>3</w:t>
            </w:r>
          </w:p>
        </w:tc>
        <w:tc>
          <w:tcPr>
            <w:tcW w:type="dxa" w:w="2880"/>
          </w:tcPr>
          <w:p>
            <w:r>
              <w:rPr>
                <w:sz w:val="18"/>
              </w:rPr>
              <w:t>Negotiable Instruments</w:t>
            </w:r>
          </w:p>
        </w:tc>
        <w:tc>
          <w:tcPr>
            <w:tcW w:type="dxa" w:w="2880"/>
          </w:tcPr>
          <w:p>
            <w:r>
              <w:rPr>
                <w:sz w:val="18"/>
              </w:rPr>
              <w:t>Section 13=NIA, Section 4=PN, Section 5=BE, Section 6=Cheque</w:t>
            </w:r>
          </w:p>
        </w:tc>
      </w:tr>
      <w:tr>
        <w:tc>
          <w:tcPr>
            <w:tcW w:type="dxa" w:w="2880"/>
          </w:tcPr>
          <w:p>
            <w:r>
              <w:rPr>
                <w:sz w:val="18"/>
              </w:rPr>
              <w:t>4</w:t>
            </w:r>
          </w:p>
        </w:tc>
        <w:tc>
          <w:tcPr>
            <w:tcW w:type="dxa" w:w="2880"/>
          </w:tcPr>
          <w:p>
            <w:r>
              <w:rPr>
                <w:sz w:val="18"/>
              </w:rPr>
              <w:t>Bank Company Act 1991</w:t>
            </w:r>
          </w:p>
        </w:tc>
        <w:tc>
          <w:tcPr>
            <w:tcW w:type="dxa" w:w="2880"/>
          </w:tcPr>
          <w:p>
            <w:r>
              <w:rPr>
                <w:sz w:val="18"/>
              </w:rPr>
              <w:t>Sec 20=Loan limit 35%, Sec 27=Willful defaulter, Sec 24=20% reserve</w:t>
            </w:r>
          </w:p>
        </w:tc>
      </w:tr>
      <w:tr>
        <w:tc>
          <w:tcPr>
            <w:tcW w:type="dxa" w:w="2880"/>
          </w:tcPr>
          <w:p>
            <w:r>
              <w:rPr>
                <w:sz w:val="18"/>
              </w:rPr>
              <w:t>5</w:t>
            </w:r>
          </w:p>
        </w:tc>
        <w:tc>
          <w:tcPr>
            <w:tcW w:type="dxa" w:w="2880"/>
          </w:tcPr>
          <w:p>
            <w:r>
              <w:rPr>
                <w:sz w:val="18"/>
              </w:rPr>
              <w:t>Account Opening</w:t>
            </w:r>
          </w:p>
        </w:tc>
        <w:tc>
          <w:tcPr>
            <w:tcW w:type="dxa" w:w="2880"/>
          </w:tcPr>
          <w:p>
            <w:r>
              <w:rPr>
                <w:sz w:val="18"/>
              </w:rPr>
              <w:t>NID+Photo+Nomination, PEP=Enhanced DD, Minor=Guardian operated</w:t>
            </w:r>
          </w:p>
        </w:tc>
      </w:tr>
      <w:tr>
        <w:tc>
          <w:tcPr>
            <w:tcW w:type="dxa" w:w="2880"/>
          </w:tcPr>
          <w:p>
            <w:r>
              <w:rPr>
                <w:sz w:val="18"/>
              </w:rPr>
              <w:t>6</w:t>
            </w:r>
          </w:p>
        </w:tc>
        <w:tc>
          <w:tcPr>
            <w:tcW w:type="dxa" w:w="2880"/>
          </w:tcPr>
          <w:p>
            <w:r>
              <w:rPr>
                <w:sz w:val="18"/>
              </w:rPr>
              <w:t>Collecting Banker</w:t>
            </w:r>
          </w:p>
        </w:tc>
        <w:tc>
          <w:tcPr>
            <w:tcW w:type="dxa" w:w="2880"/>
          </w:tcPr>
          <w:p>
            <w:r>
              <w:rPr>
                <w:sz w:val="18"/>
              </w:rPr>
              <w:t>Sec 131=Statutory protection for crossed cheques</w:t>
            </w:r>
          </w:p>
        </w:tc>
      </w:tr>
      <w:tr>
        <w:tc>
          <w:tcPr>
            <w:tcW w:type="dxa" w:w="2880"/>
          </w:tcPr>
          <w:p>
            <w:r>
              <w:rPr>
                <w:sz w:val="18"/>
              </w:rPr>
              <w:t>7</w:t>
            </w:r>
          </w:p>
        </w:tc>
        <w:tc>
          <w:tcPr>
            <w:tcW w:type="dxa" w:w="2880"/>
          </w:tcPr>
          <w:p>
            <w:r>
              <w:rPr>
                <w:sz w:val="18"/>
              </w:rPr>
              <w:t>Artha Rin Adalat 2003</w:t>
            </w:r>
          </w:p>
        </w:tc>
        <w:tc>
          <w:tcPr>
            <w:tcW w:type="dxa" w:w="2880"/>
          </w:tcPr>
          <w:p>
            <w:r>
              <w:rPr>
                <w:sz w:val="18"/>
              </w:rPr>
              <w:t>Fast-track recovery, 180 days, attachment before judgment</w:t>
            </w:r>
          </w:p>
        </w:tc>
      </w:tr>
      <w:tr>
        <w:tc>
          <w:tcPr>
            <w:tcW w:type="dxa" w:w="2880"/>
          </w:tcPr>
          <w:p>
            <w:r>
              <w:rPr>
                <w:sz w:val="18"/>
              </w:rPr>
              <w:t>8</w:t>
            </w:r>
          </w:p>
        </w:tc>
        <w:tc>
          <w:tcPr>
            <w:tcW w:type="dxa" w:w="2880"/>
          </w:tcPr>
          <w:p>
            <w:r>
              <w:rPr>
                <w:sz w:val="18"/>
              </w:rPr>
              <w:t>Registration Act 1908</w:t>
            </w:r>
          </w:p>
        </w:tc>
        <w:tc>
          <w:tcPr>
            <w:tcW w:type="dxa" w:w="2880"/>
          </w:tcPr>
          <w:p>
            <w:r>
              <w:rPr>
                <w:sz w:val="18"/>
              </w:rPr>
              <w:t>Sec 17=Compulsory docs, Sec 49=Non-registration consequences</w:t>
            </w:r>
          </w:p>
        </w:tc>
      </w:tr>
      <w:tr>
        <w:tc>
          <w:tcPr>
            <w:tcW w:type="dxa" w:w="2880"/>
          </w:tcPr>
          <w:p>
            <w:r>
              <w:rPr>
                <w:sz w:val="18"/>
              </w:rPr>
              <w:t>9</w:t>
            </w:r>
          </w:p>
        </w:tc>
        <w:tc>
          <w:tcPr>
            <w:tcW w:type="dxa" w:w="2880"/>
          </w:tcPr>
          <w:p>
            <w:r>
              <w:rPr>
                <w:sz w:val="18"/>
              </w:rPr>
              <w:t>Gift (TPA 1882)</w:t>
            </w:r>
          </w:p>
        </w:tc>
        <w:tc>
          <w:tcPr>
            <w:tcW w:type="dxa" w:w="2880"/>
          </w:tcPr>
          <w:p>
            <w:r>
              <w:rPr>
                <w:sz w:val="18"/>
              </w:rPr>
              <w:t>Sec 122=Definition, 7 elements, Sec 123=Registration mandatory</w:t>
            </w:r>
          </w:p>
        </w:tc>
      </w:tr>
      <w:tr>
        <w:tc>
          <w:tcPr>
            <w:tcW w:type="dxa" w:w="2880"/>
          </w:tcPr>
          <w:p>
            <w:r>
              <w:rPr>
                <w:sz w:val="18"/>
              </w:rPr>
              <w:t>10</w:t>
            </w:r>
          </w:p>
        </w:tc>
        <w:tc>
          <w:tcPr>
            <w:tcW w:type="dxa" w:w="2880"/>
          </w:tcPr>
          <w:p>
            <w:r>
              <w:rPr>
                <w:sz w:val="18"/>
              </w:rPr>
              <w:t>Bankruptcy Act 1997</w:t>
            </w:r>
          </w:p>
        </w:tc>
        <w:tc>
          <w:tcPr>
            <w:tcW w:type="dxa" w:w="2880"/>
          </w:tcPr>
          <w:p>
            <w:r>
              <w:rPr>
                <w:sz w:val="18"/>
              </w:rPr>
              <w:t>Min Tk 1L, Sec 31=Consequences, Sec 36=Discharge</w:t>
            </w:r>
          </w:p>
        </w:tc>
      </w:tr>
      <w:tr>
        <w:tc>
          <w:tcPr>
            <w:tcW w:type="dxa" w:w="2880"/>
          </w:tcPr>
          <w:p>
            <w:r>
              <w:rPr>
                <w:sz w:val="18"/>
              </w:rPr>
              <w:t>11</w:t>
            </w:r>
          </w:p>
        </w:tc>
        <w:tc>
          <w:tcPr>
            <w:tcW w:type="dxa" w:w="2880"/>
          </w:tcPr>
          <w:p>
            <w:r>
              <w:rPr>
                <w:sz w:val="18"/>
              </w:rPr>
              <w:t>KYC/AML</w:t>
            </w:r>
          </w:p>
        </w:tc>
        <w:tc>
          <w:tcPr>
            <w:tcW w:type="dxa" w:w="2880"/>
          </w:tcPr>
          <w:p>
            <w:r>
              <w:rPr>
                <w:sz w:val="18"/>
              </w:rPr>
              <w:t>Identity+Address+Photo+Source, CDD for normal, EDD for high risk</w:t>
            </w:r>
          </w:p>
        </w:tc>
      </w:tr>
      <w:tr>
        <w:tc>
          <w:tcPr>
            <w:tcW w:type="dxa" w:w="2880"/>
          </w:tcPr>
          <w:p>
            <w:r>
              <w:rPr>
                <w:sz w:val="18"/>
              </w:rPr>
              <w:t>12</w:t>
            </w:r>
          </w:p>
        </w:tc>
        <w:tc>
          <w:tcPr>
            <w:tcW w:type="dxa" w:w="2880"/>
          </w:tcPr>
          <w:p>
            <w:r>
              <w:rPr>
                <w:sz w:val="18"/>
              </w:rPr>
              <w:t>Dormant Account</w:t>
            </w:r>
          </w:p>
        </w:tc>
        <w:tc>
          <w:tcPr>
            <w:tcW w:type="dxa" w:w="2880"/>
          </w:tcPr>
          <w:p>
            <w:r>
              <w:rPr>
                <w:sz w:val="18"/>
              </w:rPr>
              <w:t>Current 2yr, Savings 3yr, 10yr to BB [Sec 35 BCA]</w:t>
            </w:r>
          </w:p>
        </w:tc>
      </w:tr>
      <w:tr>
        <w:tc>
          <w:tcPr>
            <w:tcW w:type="dxa" w:w="2880"/>
          </w:tcPr>
          <w:p>
            <w:r>
              <w:rPr>
                <w:sz w:val="18"/>
              </w:rPr>
              <w:t>13</w:t>
            </w:r>
          </w:p>
        </w:tc>
        <w:tc>
          <w:tcPr>
            <w:tcW w:type="dxa" w:w="2880"/>
          </w:tcPr>
          <w:p>
            <w:r>
              <w:rPr>
                <w:sz w:val="18"/>
              </w:rPr>
              <w:t>Payment Systems</w:t>
            </w:r>
          </w:p>
        </w:tc>
        <w:tc>
          <w:tcPr>
            <w:tcW w:type="dxa" w:w="2880"/>
          </w:tcPr>
          <w:p>
            <w:r>
              <w:rPr>
                <w:sz w:val="18"/>
              </w:rPr>
              <w:t>BACH=Cheque clearing, RTGS=High value, BEFTN=Regular, MFS=Mobile</w:t>
            </w:r>
          </w:p>
        </w:tc>
      </w:tr>
      <w:tr>
        <w:tc>
          <w:tcPr>
            <w:tcW w:type="dxa" w:w="2880"/>
          </w:tcPr>
          <w:p>
            <w:r>
              <w:rPr>
                <w:sz w:val="18"/>
              </w:rPr>
              <w:t>14</w:t>
            </w:r>
          </w:p>
        </w:tc>
        <w:tc>
          <w:tcPr>
            <w:tcW w:type="dxa" w:w="2880"/>
          </w:tcPr>
          <w:p>
            <w:r>
              <w:rPr>
                <w:sz w:val="18"/>
              </w:rPr>
              <w:t>Cheque Crossing</w:t>
            </w:r>
          </w:p>
        </w:tc>
        <w:tc>
          <w:tcPr>
            <w:tcW w:type="dxa" w:w="2880"/>
          </w:tcPr>
          <w:p>
            <w:r>
              <w:rPr>
                <w:sz w:val="18"/>
              </w:rPr>
              <w:t>Sec 123=General, Sec 124=Special, Sec 130=Restrictive, Sec 131=Protection</w:t>
            </w:r>
          </w:p>
        </w:tc>
      </w:tr>
    </w:tbl>
    <w:p>
      <w:pPr>
        <w:spacing w:after="60"/>
        <w:jc w:val="both"/>
      </w:pPr>
      <w:r>
        <w:rPr>
          <w:rFonts w:ascii="Times New Roman" w:hAnsi="Times New Roman"/>
          <w:sz w:val="22"/>
        </w:rPr>
        <w:t>FINAL TIP: Read each answer 3 times. Write practice answers in your own words. Focus on Section numbers - examiners love seeing correct section references. Time yourself - you have approximately 30 minutes for a 20-mark question. Use headings, bullet points, and both English and Bengali for maximum marks.</w:t>
      </w:r>
      <w:r>
        <w:rPr>
          <w:rFonts w:ascii="Noto Sans Bengali" w:hAnsi="Noto Sans Bengali" w:eastAsia="Noto Sans Bengali" w:cs="Noto Sans Bengali"/>
          <w:sz w:val="22"/>
        </w:rPr>
        <w:br/>
        <w:t>চূড়ান্ত টিপ: প্রতিটি উত্তর ৩ বার পড়ুন। নিজের ভাষায় অনুশীলন করুন। ধারা নম্বরে ফোকাস করুন - পরীক্ষকরা সঠিক ধারা রেফারেন্স দেখতে পছন্দ করেন। ২০ মার্কসের প্রশ্নের জন্য প্রায় ৩০ মিনিট সময় আছে। সর্বোচ্চ নম্বরের জন্য হেডিং, বুলেট পয়েন্ট এবং ইংরেজি ও বাংলা উভয় ব্যবহার করুন।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12"/>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B2A4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6B273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6B273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