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98th Professional Banking Exam – Complete Bilingual Guide</w:t>
      </w:r>
    </w:p>
    <w:p>
      <w:r>
        <w:t>Following the style of the sample guide, each question is answered step‑by‑step in easy Bangla with an English translation. This helps Grade‑1 students memorize topics easily.</w:t>
      </w:r>
    </w:p>
    <w:p>
      <w:pPr>
        <w:pStyle w:val="Heading2"/>
      </w:pPr>
      <w:r>
        <w:t>Group A</w:t>
      </w:r>
    </w:p>
    <w:p>
      <w:pPr>
        <w:pStyle w:val="Heading3"/>
      </w:pPr>
      <w:r>
        <w:t>Question 1: Crossing of Cheque</w:t>
      </w:r>
    </w:p>
    <w:p>
      <w:r>
        <w:t>(a) Define crossing, explain its significance and state who can cancel it.</w:t>
      </w:r>
    </w:p>
    <w:p>
      <w:pPr>
        <w:pStyle w:val="ListNumber"/>
      </w:pPr>
      <w:r>
        <w:t>চেকের উপরে দুটি সমান্তরাল রেখা দিয়ে ক্রস করা হলে সেটাকে ক্রসিং বলে; এতে টাকার প্রদানের নির্দেশ পরিবর্তিত হয়ে নগদে না দিয়ে ব্যাংক হিসাবের মাধ্যমে পরিশোধ করতে হয়। → A cheque is ‘crossed’ when two parallel lines are drawn across its face; it directs the paying banker to pay only through a bank account instead of cash.</w:t>
      </w:r>
    </w:p>
    <w:p>
      <w:pPr>
        <w:pStyle w:val="ListNumber"/>
      </w:pPr>
      <w:r>
        <w:t>ক্রসিং করার উদ্দেশ্য নিরাপত্তা বাড়ানো; টাকার চেক নষ্ট হলে বা চুরি হলে অপরাধীরা নগদ তুলতে পারে না, তাই টাকার গন্তব্য নির্দিষ্ট থাকে। → The purpose of crossing is to enhance security; if the cheque is lost or stolen the funds cannot be cashed, ensuring money goes to an account.</w:t>
      </w:r>
    </w:p>
    <w:p>
      <w:pPr>
        <w:pStyle w:val="ListNumber"/>
      </w:pPr>
      <w:r>
        <w:t>ক্রসিং শুধু ড্রয়ার (চেক প্রদানকারী) কর্তৃক পরিবর্তন বা বাতিল করা যেতে পারে; তিনি ‘ক্রসিং উঠানো হল’ লিখে সই করলে ব্যাংক ক্রসিং মুছে দেয়। → Only the drawer (the person who wrote the cheque) can alter or cancel the crossing by writing ‘crossing cancelled’ and signing; then the bank may treat it as open.</w:t>
      </w:r>
    </w:p>
    <w:p>
      <w:pPr>
        <w:pStyle w:val="ListBullet"/>
      </w:pPr>
      <w:r>
        <w:br/>
        <w:t>(b) Difference between cheque crossed with ‘&amp; Co.’ and cheque crossed generally with ‘A/C Payee’.</w:t>
      </w:r>
    </w:p>
    <w:p>
      <w:pPr>
        <w:pStyle w:val="ListNumber"/>
      </w:pPr>
      <w:r>
        <w:t>‘ও কম্পানি (&amp; Co.)’ লেখা সাধারণ ক্রসিংয়ের অর্থ হলো যে চেকটি যেকোনো ব্যাংক হিসাবে জমা হতে পারে এবং পরবর্তী অনুমোদনের মাধ্যমে স্থানান্তরযোগ্য থাকে। → A cheque crossed with the words ‘&amp; Co.’ is a general crossing; it may be deposited into any bank account and can still be transferred by endorsement.</w:t>
      </w:r>
    </w:p>
    <w:p>
      <w:pPr>
        <w:pStyle w:val="ListNumber"/>
      </w:pPr>
      <w:r>
        <w:t>‘একাউন্ট পে বা A/C Payee Only’ লেখা ক্রসিংকে অ্যাকাউন্ট পে ক্রসিং বলে; এতে টাকাটি শুধুমাত্র নির্দিষ্ট প্রাপকের হিসাবেই জমা হবে এবং আর স্থানান্তর করা যাবে না। → A cheque crossed with ‘A/C Payee’ or ‘Account Payee Only’ must be credited exclusively to the named payee’s account; it is non‑transferable and the bank must verify the payee’s name before crediting【875310440914558†L118-L126】【875310440914558†L128-L156】.</w:t>
      </w:r>
    </w:p>
    <w:p>
      <w:pPr>
        <w:pStyle w:val="ListBullet"/>
      </w:pPr>
      <w:r>
        <w:br/>
        <w:t>(c) Can a bank issue a demand draft payable to bearer? What to do when a draft is lost?</w:t>
      </w:r>
    </w:p>
    <w:p>
      <w:pPr>
        <w:pStyle w:val="ListNumber"/>
      </w:pPr>
      <w:r>
        <w:t>ব্যাংক ডিমান্ড ড্রাফট নির্দিষ্ট প্রাপকের নামে ইস্যু করে; বাংলাদেশ ব্যাংকের বিধান অনুযায়ী ড্রাফট ‘বেয়ারার কাছে প্রদানযোগ্য’ লেখা থাকতে পারে না। → A demand draft is always issued in favour of a named payee; regulations prohibit issuing a draft payable to ‘bearer’ to prevent misuse.</w:t>
      </w:r>
    </w:p>
    <w:p>
      <w:pPr>
        <w:pStyle w:val="ListNumber"/>
      </w:pPr>
      <w:r>
        <w:t>ড্রাফট হারিয়ে গেলে গ্রাহককে ব্যাংকে অবহিত করতে হবে; ব্যাংক পে অন অর্ডার বন্ধ করে নোটিশ দেয় এবং ক্রেতার লিখিত অনাপত্তি ও ইন্ডেমনিটি বন্ড, পুলিশ সাধারণ ডায়েরি ও ফি গ্রহণ করে ডুপ্লিকেট ড্রাফট ইস্যু করতে পারে। → If a draft is lost, the purchaser must inform the issuing branch; the bank will stop payment on the original and issue a duplicate after obtaining a written request, indemnity bond, police diary and applicable charges.</w:t>
      </w:r>
    </w:p>
    <w:p>
      <w:pPr>
        <w:pStyle w:val="Heading3"/>
      </w:pPr>
      <w:r>
        <w:t>Question 2: Bancassurance</w:t>
      </w:r>
    </w:p>
    <w:p>
      <w:r>
        <w:t>(a) Define bancassurance. (b) What are its prospects and challenges in Bangladesh? (c) Will it improve the insurance landscape? Give your opinion.</w:t>
      </w:r>
    </w:p>
    <w:p>
      <w:pPr>
        <w:pStyle w:val="ListNumber"/>
      </w:pPr>
      <w:r>
        <w:t>ব্যানক অ্যাস্যুরেন্স হল ব্যাংক ও বীমা কোম্পানির সম্মিলিত উদ্যোগ যেখানে ব্যাংক বীমা পণ্যের বিক্রয় চ্যানেল হিসেবে কাজ করে এবং কমিশন অর্জন করে। → Bancassurance is a strategic collaboration where banks distribute insurance products on behalf of insurers and earn commissions, giving insurers access to a large client base【43424740708117†L80-L99】.</w:t>
      </w:r>
    </w:p>
    <w:p>
      <w:pPr>
        <w:pStyle w:val="ListNumber"/>
      </w:pPr>
      <w:r>
        <w:t>বাংলাদেশে সম্ভাবনা: দেশের বিমা প্রবেশ মাত্র ০.৫% GDP; ব্যাংকের বিশাল গ্রাহকভিত্তি ব্যবহার করে বিমা সেবা ছড়িয়ে দেওয়া যায়, আর্থিক অন্তর্ভুক্তি বাড়বে, ব্যাংক কমিশন পাবে ও গ্রাহক সুরক্ষা বাড়বে। → Prospects: insurance penetration is only about 0.5 % of GDP in Bangladesh; using bank branches and digital platforms can expand insurance coverage, boost financial inclusion, provide additional revenue for banks and enhance customer protection【43424740708117†L80-L99】.</w:t>
      </w:r>
    </w:p>
    <w:p>
      <w:pPr>
        <w:pStyle w:val="ListNumber"/>
      </w:pPr>
      <w:r>
        <w:t>চ্যালেঞ্জ: দাবি নিষ্পত্তি অনিয়ম, গ্রাহকের স্বল্প আস্থা, বীমার কম সচেতনতা, প্রশিক্ষিত মানবসম্পদের অভাব ও উপযুক্ত পণ্য নকশার অভাব। → Challenges: inadequate claims settlement, low public confidence in insurers, lack of awareness, shortage of trained personnel and the need for appropriate product design and regulatory oversight【43424740708117†L118-L133】.</w:t>
      </w:r>
    </w:p>
    <w:p>
      <w:pPr>
        <w:pStyle w:val="ListNumber"/>
      </w:pPr>
      <w:r>
        <w:t>উন্নয়নের সম্ভাবনা: উপযুক্ত তদারকি ও নৈতিক বিক্রয় পদ্ধতি নিশ্চিত করলে ব্যাংকিং নেটওয়ার্ক ব্যবহার করে বিমা শিল্প দ্রুত এগোতে পারে; এতে গ্রাহক সচেতনতা ও সেবা মান বাড়বে। → With proper supervision and ethical sales practices, bancassurance can harness the extensive banking network to accelerate insurance penetration and improve service quality in Bangladesh.</w:t>
      </w:r>
    </w:p>
    <w:p>
      <w:pPr>
        <w:pStyle w:val="Heading3"/>
      </w:pPr>
      <w:r>
        <w:t>Question 3: Banker–Customer Relationship and Walk‑in Customer</w:t>
      </w:r>
    </w:p>
    <w:p>
      <w:r>
        <w:t>(a) Discuss the relationship between banker and customer with respect to bailor–bailee and lessor–lessee. (b) Define a walk‑in customer and state the responsibilities of the banker. (c) An account was opened in December 2008 and the first cheque was deposited in December 2023. Explain the status of the account and steps to be taken.</w:t>
      </w:r>
    </w:p>
    <w:p>
      <w:pPr>
        <w:pStyle w:val="ListNumber"/>
      </w:pPr>
      <w:r>
        <w:t>বল্টকারে মূল্যবান জিনিস (যেমন গয়না, দলিল) ব্যাংকের সেফে জমা রাখলে গ্রাহক বেইলর এবং ব্যাংক বেইলি হিসেবে কাজ করে; ব্যাংক দায়িত্ব নিয়ে সম্পত্তি রক্ষা করে এবং গ্রাহকের দাবি অনুযায়ী ফেরত দিতে বাধ্য【478880080725159†L13-L37】. → When a customer keeps valuables (jewellery, deeds) in safe custody, the customer is the bailor and the bank is the bailee; the bank must take reasonable care and return the property to the customer【478880080725159†L13-L37】.</w:t>
      </w:r>
    </w:p>
    <w:p>
      <w:pPr>
        <w:pStyle w:val="ListNumber"/>
      </w:pPr>
      <w:r>
        <w:t>সেভ লকার ভাড়া নিলে ব্যাংক ল্যান্ডলর্ডের মতো লেসর ও গ্রাহক লিজি (ভাড়াটে); ব্যাংক শুধু লকারের জায়গা দেয়, তার ভিতরের মালামালের জন্য দায়ী থাকে না【365430159746692†L65-L70】. → In a safe‑deposit locker contract, the bank acts as lessor and the customer as lessee; the bank provides the locker space but is not aware of or liable for the contents【365430159746692†L65-L70】.</w:t>
      </w:r>
    </w:p>
    <w:p>
      <w:pPr>
        <w:pStyle w:val="ListNumber"/>
      </w:pPr>
      <w:r>
        <w:t>ওয়াক‑ইন গ্রাহক হলো এমন ব্যক্তি যার ব্যাংকের সাথে হিসাবভিত্তিক সম্পর্ক নেই কিন্তু তিনি occasional transactions করেন; যেমন ডিমান্ড ড্রাফট কেনা বা ফি জমা। → A walk‑in customer is an individual who has no account‑based relationship with the bank but carries out occasional transactions like buying a draft or paying a bill【870178458099968†L648-L649】.</w:t>
      </w:r>
    </w:p>
    <w:p>
      <w:pPr>
        <w:pStyle w:val="ListNumber"/>
      </w:pPr>
      <w:r>
        <w:t>ব্যাংকের দায়িত্ব: চালানের উদ্দেশ্য বুঝে নিন, প্রমাণপত্র (জাতীয় পরিচয়পত্র) যাচাই করুন, কাস্টমার ডিউ ডিলিজেন্স অনুসরণ করুন, বড় অংকের লেনদেনের জন্য CTR/STR রিপোর্ট করুন এবং সন্দেহজনক কর্মকাণ্ডে সতর্ক থাকুন। → Bankers must obtain identification, perform due diligence, understand the purpose of transactions, report large or suspicious cash transactions (CTR/STR) and remain vigilant against misuse.</w:t>
      </w:r>
    </w:p>
    <w:p>
      <w:pPr>
        <w:pStyle w:val="ListNumber"/>
      </w:pPr>
      <w:r>
        <w:t>২০০৮ সালের ডিসেম্বরে হিসাব খোলা হলেও ১৫ বছরের বেশি সময় লেনদেন না হওয়ায় এটি ডরম্যান্ট (নিষ্ক্রিয়) হিসাবে শ্রেণীবিন্যাস করা হবে; বাংলাদেশ ব্যাংকের নির্দেশনা অনুযায়ী ৬ মাস লেনদেন না থাকলে অ্যাকাউন্ট ইনঅ্যাকটিভ এবং সঞ্চয় হিসাব ১৮ মাস পর ডরম্যান্ট হয়【188022727168171†L165-L191】. → Since the account had no transactions for more than fifteen years, it should be classified as ‘dormant’; under Bangladesh Bank guidelines a savings account becomes dormant after 18 months of inactivity【188022727168171†L165-L191】.</w:t>
      </w:r>
    </w:p>
    <w:p>
      <w:pPr>
        <w:pStyle w:val="ListNumber"/>
      </w:pPr>
      <w:r>
        <w:t>ব্যাংককে গ্রাহককে নোটিশ দিয়ে KYC আপডেট করে এবং গ্রাহকের আবেদন ও পরিচয় নিশ্চিত করে হিসাব পুনঃচালু করতে হবে; কোনও লেনদেন হতে গেলে সিউরিটি যাচাই করতে হবে। → The bank must notify the customer, update KYC, verify identity and obtain a written request before reactivating; transactions can only proceed after proper verification【188022727168171†L165-L191】.</w:t>
      </w:r>
    </w:p>
    <w:p>
      <w:pPr>
        <w:pStyle w:val="Heading3"/>
      </w:pPr>
      <w:r>
        <w:t>Question 4: Minor and Joint Accounts</w:t>
      </w:r>
    </w:p>
    <w:p>
      <w:r>
        <w:t>(a) Who is a minor under the Majority Act? Explain the procedure for opening a minor’s account. (b) What are the precautions for operating a joint account and can the balance be paid to a surviving wife after the husband’s death? (c) Mr. Abdullah has died; his second wife is the nominee. The first wife and children claim the deposit. What should the branch manager do?</w:t>
      </w:r>
    </w:p>
    <w:p>
      <w:pPr>
        <w:pStyle w:val="ListNumber"/>
      </w:pPr>
      <w:r>
        <w:t>মেজরিটি আইন, ১৮৭৫ অনুযায়ী আদালত কর্তৃক কোনো অভিভাবকের অধীনে থাকা ব্যক্তির বয়স ২১ বছর না হওয়া পর্যন্ত তিনি নাবালক; অন্য সবাই ১৮ বছর পূর্ণ হলে প্রাপ্তবয়স্ক হন【377124149346855†L30-L43】. → The Majority Act 1875 states that a person under a court‑appointed guardian remains a minor until 21; all others domiciled in Bangladesh attain majority at 18【377124149346855†L30-L43】.</w:t>
      </w:r>
    </w:p>
    <w:p>
      <w:pPr>
        <w:pStyle w:val="ListNumber"/>
      </w:pPr>
      <w:r>
        <w:t>নাবালকের হিসাব সাধারণত অভিভাবক বা অভিভাবকসহ যৌথভাবে খোলা হয়; শিশুর বয়স ও বিদ্যালয়ের পরিচয় যাচাই করা হয়; অভিভাবক KYC ও জাতীয় পরিচয়পত্র জমা দেন; জমা ও উত্তোলনে সীমা নির্ধারিত থাকে এবং শিশুকে ১৮ বছর পূর্ণ হলে একক কর্তৃত্ব দেওয়া হয়। → A minor’s account is usually opened jointly with a guardian; the child’s age and school identity are verified; the guardian provides KYC documents; deposit and withdrawal limits are set; once the child becomes major, sole operation rights may be given.</w:t>
      </w:r>
    </w:p>
    <w:p>
      <w:pPr>
        <w:pStyle w:val="ListNumber"/>
      </w:pPr>
      <w:r>
        <w:t>যৌথ হিসাব খোলার সময় ‘যে কোনও একজন/উভয়ের সই’ ব্যবস্থাপনা স্পষ্টভাবে লিখতে হবে; সব অংশীদারের KYC ও স্বাক্ষর নমুনা নিতে হবে; মৃত্যু বা অক্ষমতার ক্ষেত্রে প্রদানের নির্দেশপত্র থাকতে হবে। → When opening a joint account, the mandate (e.g., ‘either or survivor’ or ‘jointly’) must be specified; KYC documents and signatures of all account holders are required; instructions for payment in case of death or incapacity must be agreed upon.</w:t>
      </w:r>
    </w:p>
    <w:p>
      <w:pPr>
        <w:pStyle w:val="ListNumber"/>
      </w:pPr>
      <w:r>
        <w:t>স্বামীর মৃত্যুর পর যদি ম্যান্ডেট ‘either or survivor’ থাকে তাহলে স্ত্রী এককভাবে ব্যালান্স তুলতে পারেন; অন্যথায় ব্যাংককে আইনগত উত্তরাধিকারী/প্রবেটন সনদের মাধ্যমে টাকা প্রদান করতে হবে। → If the mandate is ‘either or survivor’, the surviving wife can withdraw the balance alone; otherwise the bank should freeze the account and pay funds only after receiving probate/succession certificate from legal heirs.</w:t>
      </w:r>
    </w:p>
    <w:p>
      <w:pPr>
        <w:pStyle w:val="ListNumber"/>
      </w:pPr>
      <w:r>
        <w:t>বাংলাদেশ ব্যাংক কোম্পানি আইন ১৯৯১‑এর ধারা ১০৩ অনুযায়ী ব্যাংকের দায়িত্ব হল চূড়ান্ত মনোনীত ব্যক্তিকে অর্থ প্রদান; মনোনীত ব্যক্তি উইল বা উত্তরাধিকার আইনের বাইরে একজন ট্রাস্টি হিসেবে কাজ করেন【145515554169214†L164-L248】. → Section 103 of the Bank Company Act 1991 requires the bank to pay the deposit to the nominee; the nominee acts as a trustee and must distribute the money among legal heirs【145515554169214†L164-L248】.</w:t>
      </w:r>
    </w:p>
    <w:p>
      <w:pPr>
        <w:pStyle w:val="ListNumber"/>
      </w:pPr>
      <w:r>
        <w:t>অতএব দ্বিতীয় স্ত্রী মনোনীত হওয়ায় ব্যাংক তাকে টাকা প্রদান করলে দায়মুক্ত হবে; প্রথম স্ত্রী ও সন্তানরা আইনি আদালতে বা মনোনীত ব্যক্তির বিরুদ্ধে তাদের অংশ দাবি করতে পারেন। → Therefore, since the second wife is the nominee, the bank should pay her and will be discharged from liability; the first wife and children may claim their shares from the nominee through legal procedures【145515554169214†L231-L248】.</w:t>
      </w:r>
    </w:p>
    <w:p>
      <w:pPr>
        <w:pStyle w:val="Heading3"/>
      </w:pPr>
      <w:r>
        <w:t>Question 5: Payment, Holder and Negotiation</w:t>
      </w:r>
    </w:p>
    <w:p>
      <w:r>
        <w:t>(a) Define payment in due course and distinguish between a holder for value and a holder in due course. (b) Explain endorsement and its types; state general principles. (c) What is negotiation and how is it effected? How does it differ from assignment?</w:t>
      </w:r>
    </w:p>
    <w:p>
      <w:pPr>
        <w:pStyle w:val="ListNumber"/>
      </w:pPr>
      <w:r>
        <w:t>‘পেমেন্ট ইন ডিউ কোর্স’ অর্থ হল চেক বা নথি অনুযায়ী স্পষ্ট শর্ত মেনে, সৎ বিশ্বাস ও অবহেলা ছাড়াই অধিকারীকে পরিশোধ করা; এতে প্রদানকারী সম্পূর্ণ মুক্তি পায়【351222536948467†L95-L140】. → ‘Payment in due course’ means payment made according to the apparent tenor of the instrument, in good faith and without negligence, to the person in possession; the payer is discharged from liability【351222536948467†L95-L140】.</w:t>
      </w:r>
    </w:p>
    <w:p>
      <w:pPr>
        <w:pStyle w:val="ListNumber"/>
      </w:pPr>
      <w:r>
        <w:t>‘হোল্ডার ফর ভ্যালু’ এমন ব্যক্তি যিনি বিনিময়ের মাধ্যমে নথিটি ধারণ করেন কিন্তু হয়তো অগ্রাধিকার বা ভাল বিশ্বাসে কিনেননি; তিনি সকল ত্রুটি থেকে মুক্ত হোন না। ‘হোল্ডার ইন ডিউ কোর্স’ হলো যিনি বিশ্বাস ও বিনিময়ে নির্দিষ্ট মেয়াদের পূর্বে নথি অধিগ্রহণ করেন এবং আগের ত্রুটি থেকে মুক্ত হন【971372627036664†L810-L870】. → A holder for value receives the instrument for consideration but may not meet criteria such as good faith or before maturity; his title is subject to prior defects. A holder in due course acquires the instrument for value, in good faith and before maturity; he obtains a good title free from prior defects【971372627036664†L810-L870】.</w:t>
      </w:r>
    </w:p>
    <w:p>
      <w:pPr>
        <w:pStyle w:val="ListNumber"/>
      </w:pPr>
      <w:r>
        <w:t>এন্ডোর্সমেন্ট হল নথির পিছনে বা অনুসঙ্গ কাগজে স্বাক্ষর করার মাধ্যমে হস্তান্তরের উদ্দেশ্যে করা কাজ; এটি লিখে সই করে ও ডেলিভারি করে সম্পন্ন হয়【343057254086635†L92-L98】. → Endorsement is the act of signing on the back of a negotiable instrument (or on an attached slip) for the purpose of transfer; it must be signed by the endorser and delivered to be complete【343057254086635†L92-L98】.</w:t>
      </w:r>
    </w:p>
    <w:p>
      <w:pPr>
        <w:pStyle w:val="ListNumber"/>
      </w:pPr>
      <w:r>
        <w:t>প্রকারভেদ: (i) ব্ল্যাঙ্ক/সাধারণ এন্ডোর্সমেন্ট – শুধু স্বাক্ষর, ফলে নথি বেয়ারারে পরিণত হয়【343057254086635†L100-L117】; (ii) বিশেষ এন্ডোর্সমেন্ট – নির্দিষ্ট প্রাপক উল্লেখ করে, ফলে যে প্রাপকের অধিকার থাকে【343057254086635†L119-L132】; (iii) নিষিদ্ধ বা সীমাবদ্ধ এন্ডোর্সমেন্ট – ‘Pay C only’ লিখে আরও হস্তান্তর নিষিদ্ধ【343057254086635†L135-L149】; (iv) শর্তযুক্ত/পার্টিয়াল এন্ডোর্সমেন্ট – কোনও শর্ত বা অংশী মাত্র; অংশী এন্ডোর্সমেন্ট বৈধ নয়【343057254086635†L151-L158】【343057254086635†L162-L176】; অন্যান্য: sans recourse, sans frais, facultative, per pro ইত্যাদি। → Types include: (i) blank or general endorsement – just signature making instrument payable to bearer【343057254086635†L100-L117】; (ii) special endorsement – names a specific endorsee【343057254086635†L119-L132】; (iii) restrictive endorsement – prohibits further transfer (e.g., “Pay C only”)【343057254086635†L135-L149】; (iv) conditional or partial endorsement – imposes conditions or transfers part of amount; partial endorsements are invalid【343057254086635†L151-L158】【343057254086635†L162-L176】; others include sans recourse, sans frais, facultative and per pro endorsements.</w:t>
      </w:r>
    </w:p>
    <w:p>
      <w:pPr>
        <w:pStyle w:val="ListNumber"/>
      </w:pPr>
      <w:r>
        <w:t>সাধারণ নিয়ম: এন্ডোর্সমেন্ট অবশ্যই ধারক বা সৃষ্টিকর্তার দ্বারা করতে হবে; নথির উপর বা একোনি কাগজে লিখতে হবে; সম্পূর্ণ স্বাক্ষর থাকতে হবে; ডেলিভারি ছাড়া সম্পন্ন হয় না; এবং হোল্ডার ক্রমানুসারে অধিকার লাভ করেন। → Principles: endorsement must be by the maker or holder; written on the instrument or attached slip; signed and delivered; without delivery it is incomplete; each endorsee acquires rights through the chain of endorsements.</w:t>
      </w:r>
    </w:p>
    <w:p>
      <w:pPr>
        <w:pStyle w:val="ListNumber"/>
      </w:pPr>
      <w:r>
        <w:t>নেগোশিয়েশন হল এমন হস্তান্তর যার ফলে প্রাপক নথির ধারক হন; বেয়ারার নথির ক্ষেত্রে শুধু ডেলিভারি করলেই হয়; আদেশ নথির ক্ষেত্রে স্বাক্ষর ও ডেলিভারি উভয়ই দরকার【611473210651885†L39-L70】. → Negotiation means transfer of a negotiable instrument in such a manner that the transferee becomes the holder; for bearer instruments delivery alone suffices, while order instruments require endorsement and delivery【611473210651885†L39-L70】.</w:t>
      </w:r>
    </w:p>
    <w:p>
      <w:pPr>
        <w:pStyle w:val="ListNumber"/>
      </w:pPr>
      <w:r>
        <w:t>অ্যাসাইনমেন্ট হলো ট্রান্সফার অব প্রপার্টি অ্যাক্ট অনুযায়ী লিখিত দলিলের মাধ্যমে অধিকার হস্তান্তর; এটি লিখিত ও সই করতে হয়; অ্যাসাইনি পূর্ববর্তী ত্রুটি ও দাবির অধীন থাকে এবং তৃতীয় পক্ষের বিরুদ্ধে সরাসরি মামলা করতে পারে না【611473210651885†L84-L110】. → Assignment is the transfer of ownership of the instrument under the Transfer of Property Act through a written and signed document; consideration must be proved; the assignee takes subject to the assignor’s title and cannot sue third parties in his own name【611473210651885†L84-L110】.</w:t>
      </w:r>
    </w:p>
    <w:p>
      <w:pPr>
        <w:pStyle w:val="Heading3"/>
      </w:pPr>
      <w:r>
        <w:t>Question 6: Short Notes (any five)</w:t>
      </w:r>
    </w:p>
    <w:p>
      <w:r>
        <w:t>Write short notes on any five of the following topics: SMART + 300 basis point, crawling peg system, Prompt Corrective Action, Deposit Insurance Trust Fund (DITF), Departmental Control Function Checklist (DCFCL), deposit mix.</w:t>
      </w:r>
    </w:p>
    <w:p>
      <w:pPr>
        <w:pStyle w:val="ListBullet"/>
      </w:pPr>
      <w:r>
        <w:t>SMART + 300 বেসিস পয়েন্ট: বাংলাদেশ ব্যাংকের নতুন সুদ নির্ধারণ সূত্রে সরকারি ট্রেজারি বিলের গড় মেয়াদী সুদ (SMART) এর সাথে সর্বোচ্চ ৩% মার্জিন যোগ করে ব্যাংকের ঋণ সুদ হার নির্ধারিত হয়; নন‑ব্যাংক আর্থিক প্রতিষ্ঠানের জন্য SMART + ৫% নির্ধারণ করা হয়েছে【941286357384539†L280-L282】. → SMART + 300 basis point: Bangladesh’s lending rate formula adds up to three percentage points over the six‑month average T‑bill rate (SMART) for banks (and five points for NBFIs) to cap lending interest【941286357384539†L280-L282】.</w:t>
      </w:r>
    </w:p>
    <w:p>
      <w:pPr>
        <w:pStyle w:val="ListBullet"/>
      </w:pPr>
      <w:r>
        <w:t>কর্লিং পেগ ব্যবস্থা: ডলার বিনিময় হার একটি মধ্য হার ও ঊর্ধ্ব‑নিম্ন সীমার মধ্যে স্থির থাকে; বাংলাদেশ ব্যাংক সময়ে সময়ে মধ্য হার সামঞ্জস্য করে রপ্তানি, আমদানি ও রেমিট্যান্সের বিনিময় হার নির্ধারণ করে এবং বাজারভিত্তিক প্রবণতার দিকে এগোয়【235957679886475†L173-L180】. → The crawling peg exchange‑rate system sets a mid‑rate with upper and lower bands; Bangladesh Bank periodically adjusts the mid‑rate, allowing banks to trade dollars within the band to move gradually toward a market‑based rate【235957679886475†L173-L180】.</w:t>
      </w:r>
    </w:p>
    <w:p>
      <w:pPr>
        <w:pStyle w:val="ListBullet"/>
      </w:pPr>
      <w:r>
        <w:t>Prompt Corrective Action (PCA): বাংলাদেশ ব্যাংক ২০২3 সালের Bank Company (Amendment) Act এর মাধ্যমে PCA কাঠামো প্রবর্তন করেছে; এটি মূলধন পর্যাপ্ততা, Tier‑1 ক্যাপিটাল, CET1 অনুপাত, নিট অনাদায়ী ঋণের হার ও কর্পোরেট সুশাসনের সূচক অনুযায়ী ব্যাংকগুলোকে বিভিন্ন ঝুঁকি স্তরে শ্রেণীবিন্যাস করে এবং আগাম পদক্ষেপ নিতে বাধ্য করে【576250644582694†L230-L247】; নিয়ম ৩১ মার্চ ২০২৫ থেকে কার্যকর হবে【576250644582694†L248-L253】. → Bangladesh Bank introduced a Prompt Corrective Action framework under the Bank Company Amendment 2023; it classifies banks based on indicators like capital adequacy, Tier‑1 and CET 1 ratios, net non‑performing loans and corporate governance, requiring corrective actions; it takes effect on 31 March 2025【576250644582694†L230-L247】【576250644582694†L248-L253】.</w:t>
      </w:r>
    </w:p>
    <w:p>
      <w:pPr>
        <w:pStyle w:val="ListBullet"/>
      </w:pPr>
      <w:r>
        <w:t>Deposit Insurance Trust Fund (DITF): বাংলাদেশে নির্ধারিত ব্যাংকের প্রত্যেক হিসাবধারীকে ১ লাখ টাকার পর্যন্ত সঞ্চয়ের বীমা প্রদান করে; ব্যাংকগুলো নিয়মিত প্রিমিয়াম প্রদান করে ফান্ড তৈরি করে; বাংলাদেশ ব্যাংক এ ফান্ড পরিচালনা করে এবং দুর্বল ব্যাংকগুলো বেশি প্রিমিয়াম দেয়【423294664251423†L60-L90】. → The DITF insures deposits of scheduled banks up to BDT 100,000 per customer; banks pay regular premiums to build the fund, which is administered by Bangladesh Bank; weaker banks pay higher premiums【423294664251423†L60-L90】.</w:t>
      </w:r>
    </w:p>
    <w:p>
      <w:pPr>
        <w:pStyle w:val="ListBullet"/>
      </w:pPr>
      <w:r>
        <w:t>Departmental Control Function Checklist (DCFCL): এটি একটি স্ব‑মূল্যায়ন তালিকা; প্রতিটি বিভাগ তাদের কাজ, সুরক্ষা ব্যবস্থা, রিপোর্টিং ও নথি রক্ষণাবেক্ষণের নিয়ম পালন করছে কিনা তা পরীক্ষা করে; অভ্যন্তরীণ নিয়ন্ত্রণ টিম ফলাফল বিশ্লেষণ করে ও ঝুঁকি কমানোর জন্য পদক্ষেপ নেয়【19909881716329†L28-L53】. → The DCFCL is a self‑assessment checklist used by bank departments to ensure compliance with procedures, security controls and documentation; internal control teams review responses to identify risks and take corrective actions【19909881716329†L28-L53】.</w:t>
      </w:r>
    </w:p>
    <w:p>
      <w:pPr>
        <w:pStyle w:val="ListBullet"/>
      </w:pPr>
      <w:r>
        <w:t>ডিপোজিট মিক্স: ব্যাংকের মোট আমানত বিভিন্ন প্রকার হিসাবে (চলতি, সঞ্চয়, মেয়াদি) কীভাবে বণ্টিত হয়েছে তা বোঝায়; কম খরচের আমানত (চলতি ও সঞ্চয়) বেশি হলে ব্যাংকের তহবিল ব্যয়ের হার কমে এবং মুনাফা বাড়ে; তাই সঠিক ডিপোজিট মিক্স বজায় রাখা গুরুত্বপূর্ণ। → Deposit mix refers to the composition of a bank’s total deposits across current, savings and term accounts; a higher proportion of low‑cost deposits (current and savings) lowers cost of funds and improves profitability; thus managing an optimal deposit mix is important.</w:t>
      </w:r>
    </w:p>
    <w:p>
      <w:pPr>
        <w:pStyle w:val="Heading2"/>
      </w:pPr>
      <w:r>
        <w:t>Group B</w:t>
      </w:r>
    </w:p>
    <w:p>
      <w:pPr>
        <w:pStyle w:val="Heading3"/>
      </w:pPr>
      <w:r>
        <w:t>Question 7: Governance and Default Loans</w:t>
      </w:r>
    </w:p>
    <w:p>
      <w:r>
        <w:t>(a) Describe regulatory measures taken by the central bank to improve corporate governance in banks. (b) Discuss measures to reduce default loans. (c) Section 77Ka of the Bank Company (Amendment) Act 2023 authorises Bangladesh Bank to take PCA measures – comment.</w:t>
      </w:r>
    </w:p>
    <w:p>
      <w:pPr>
        <w:pStyle w:val="ListNumber"/>
      </w:pPr>
      <w:r>
        <w:t>বাংলাদেশ ব্যাংক পরিচালনা পর্ষদ ও ব্যবস্থাপনা এর মধ্যে সুস্পষ্ট ভূমিকার নির্দেশিকা দিয়েছে: বোর্ডে যোগ্য স্বাধীন পরিচালক, অডিট কমিটি ও ঝুঁকি ব্যবস্থাপনা কমিটি গঠন, ফিট অ্যান্ড প্রোপার পরীক্ষা, এক পরিবার থেকে একাধিক পরিচালক নিষিদ্ধ, সুদ পরিবেশন নীতি ও স্টেকহোল্ডার স্বচ্ছতা নিশ্চিত করা। → The central bank’s corporate governance guidelines require clear separation of board and management roles, inclusion of qualified independent directors, formation of audit and risk committees, fit‑and‑proper criteria for directors, restrictions on family members simultaneously serving on the board, and policies ensuring transparency in serving stakeholders.</w:t>
      </w:r>
    </w:p>
    <w:p>
      <w:pPr>
        <w:pStyle w:val="ListNumber"/>
      </w:pPr>
      <w:r>
        <w:t>ক্লায়েন্ট শ্রেণীবিন্যাস ও ঝুঁকি‑ভিত্তিক পুঁজি পর্যাপ্ততা, অভ্যন্তরীণ নিয়ন্ত্রণ ও কমপ্লায়েন্স বিভাগের শক্তিশালীকরণ, মানি লন্ডারিং প্রতিরোধ ব্যবস্থা, পরিচালক ও ঋণ কমিটির স্বার্থ সংঘাত রোধ ইত্যাদিও সুশাসনে সহায়তা করে। → Risk‑based capital adequacy, robust internal control and compliance departments, anti‑money laundering measures and prevention of conflicts of interest in credit committees also strengthen governance.</w:t>
      </w:r>
    </w:p>
    <w:p>
      <w:pPr>
        <w:pStyle w:val="ListNumber"/>
      </w:pPr>
      <w:r>
        <w:t>অনাদায়ী ঋণ কমাতে বাংলাদেশ ব্যাংক ঋণ শ্রেণীবিন্যাস ও প্রভিশনিং বিধিমালা কঠোর করেছে; সাপ্তাহিক এক্সপোজার সীমা নির্ধারণ, ঋণ অনুমোদনের আগে যাচাই, সংঘবদ্ধ তথ্য কেন্দ্র (Credit Bureau) ব্যবহার, ডাউনপেমেন্ট ও পুনঃতফসিল নীতিমালা বাস্তবায়ন করা হয়েছে। → To reduce default loans, the central bank has tightened loan classification and provisioning rules, set single exposure limits, mandated rigorous credit appraisal, uses a credit bureau to share borrower information, and introduced down‑payment and rescheduling guidelines.</w:t>
      </w:r>
    </w:p>
    <w:p>
      <w:pPr>
        <w:pStyle w:val="ListNumber"/>
      </w:pPr>
      <w:r>
        <w:t>অতিরিক্ত ব্যবস্থাপনার মধ্যে আছে ঋণ পুনরুদ্ধার ট্রাইব্যুনাল ও অর্থ ঋণ আদালতের মাধ্যমে দ্রুত নিষ্পত্তি, ইচ্ছাকৃত ঋণখেলাপিদের তালিকা প্রকাশ, মোবাইল আদালত ও সারমর্মে বাধ্যতামূলক নিলামের ব্যবস্থা। → Other measures include strengthening loan recovery tribunals and Artha Rin Adalat for quick settlements, publishing lists of wilful defaulters, and enabling auction of mortgaged properties.</w:t>
      </w:r>
    </w:p>
    <w:p>
      <w:pPr>
        <w:pStyle w:val="ListNumber"/>
      </w:pPr>
      <w:r>
        <w:t>ব্যাংক কোম্পানি (সংশোধন) আইন ২০২৩‑এর ধারা ৭৭ক (77Ka) অনুযায়ী বাংলাদেশ ব্যাংককে একটি Prompt Corrective Action কাঠামোর অধীনে ব্যাংকগুলোর আর্থিক স্বাস্থ্যের ওপর পর্যবেক্ষণ ও প্রয়োজনীয় সংশোধনী পদক্ষেপ নেওয়ার ক্ষমতা দেওয়া হয়েছে; ফলে মূলধন পর্যাপ্ততা ও ব্যবস্থাপনার মানদণ্ড পূরণ না করলে লাইসেন্স সীমাবদ্ধতা, লভ্যাংশ বন্ধ, পরিচালনা কমিটিতে নিষেধাজ্ঞা, এবং মুড়ি নিয়ন্ত্রণের মতো ব্যবস্থা নেওয়া যেতে পারে【576250644582694†L230-L247】. → Section 77Ka of the Bank Company (Amendment) Act 2023 empowers Bangladesh Bank to apply a Prompt Corrective Action framework to banks failing capital adequacy or governance benchmarks; measures may include restricting new branches, suspending dividend payments, limiting management bonuses and imposing other corrective steps【576250644582694†L230-L247】.</w:t>
      </w:r>
    </w:p>
    <w:p>
      <w:pPr>
        <w:pStyle w:val="Heading3"/>
      </w:pPr>
      <w:r>
        <w:t>Question 8: Bangladesh Bank Order and NBFIs</w:t>
      </w:r>
    </w:p>
    <w:p>
      <w:r>
        <w:t>(a) What is the status of the Bangladesh Bank Order 1972? (b) Discuss the limitations of Non‑Bank Financial Institutions (NBFIs) for collecting deposits and provisions of the Finance Company Act 2023 to attract foreign investment. (c) Describe loan recovery procedures under the Artha Rin Adalat Act.</w:t>
      </w:r>
    </w:p>
    <w:p>
      <w:pPr>
        <w:pStyle w:val="ListNumber"/>
      </w:pPr>
      <w:r>
        <w:t>বাংলাদেশ ব্যাংক অর্ডার ১৯৭২ (পো. আদেশ ১২৭/১৯৭২) স্বাধীনতার পরে কার্যকর হয়; এই অর্ডারের মাধ্যমে বাংলাদেশ ব্যাংক গঠিত হয়ে মুদ্রানীতি প্রণয়ন, মুদ্রা ইস্যু, ব্যাংক ও আর্থিক প্রতিষ্ঠান তদারকি, বৈদেশিক মুদ্রা সঞ্চিতি ব্যবস্থাপনা, ও সরকারের ব্যাংকার হিসেবে কাজ করার ক্ষমতা পায়【602714934498627†L94-L127】. → The Bangladesh Bank Order 1972 (P.O. No. 127 of 1972), effective from 16 December 1971, established Bangladesh Bank and vested it with authority to formulate and implement monetary policy, issue currency, supervise banks and financial institutions, manage international reserves, regulate payment systems and act as the government’s banker【602714934498627†L94-L127】.</w:t>
      </w:r>
    </w:p>
    <w:p>
      <w:pPr>
        <w:pStyle w:val="ListNumber"/>
      </w:pPr>
      <w:r>
        <w:t>নন‑ব্যাংক আর্থিক প্রতিষ্ঠানগুলো (NBFI) জনসাধারণের নিকট থেকে আমানত গ্রহণ করতে পারে না বা সীমিত পরিমাণ (নতুন আইন অনুযায়ী প্রতি ব্যক্তির সর্বোচ্চ ৫০ লাখ টাকা) সংগ্রহ করতে পারে এবং উচ্চ সুদ দিতে পারে না; তারা মূলত তহবিলের জন্য ব্যাংক ও বাজার নির্ভর। → NBFIs cannot accept unlimited public deposits; the Finance Company Act 2023 restricts per depositor exposure to about Tk 50 lakh and caps interest rates, so they must rely on bank borrowings and capital markets【930719928417814†L194-L226】.</w:t>
      </w:r>
    </w:p>
    <w:p>
      <w:pPr>
        <w:pStyle w:val="ListNumber"/>
      </w:pPr>
      <w:r>
        <w:t>এ আইনে বিদেশি পুঁজি ও প্রযুক্তি আনতে এনবিএফআইদের বিদেশী অংশীদারিত্ব ও সাবসিডিয়ারি গঠনের অনুমতি দেয়া হয়েছে; রিস্ক ম্যানেজমেন্টে আন্তর্জাতিক মানদণ্ড অনুসরণ ও গভর্ন্যান্স উন্নয়নের মাধ্যমে বিদেশি বিনিয়োগকারী আকৃষ্ট করা হবে। → The Finance Company Act 2023 encourages foreign investment by allowing NBFIs to form joint ventures and subsidiaries with foreign partners and by adopting international risk‑management and governance standards to attract overseas capital.</w:t>
      </w:r>
    </w:p>
    <w:p>
      <w:pPr>
        <w:pStyle w:val="ListNumber"/>
      </w:pPr>
      <w:r>
        <w:t>অর্থ ঋণ আদালত আইনের আওতায় ঋণ পুনঃসংশোধন: ১) ঋণগ্রহীতা ১০%, ১৫% ও ২৫% ধাপে অন্তত কিস্তি প্রদান না করলে ব্যাংক এক বছরের মধ্যে মামলা করতে পারে【288408304827051†L3463-L3498】; ২) আদালত জামানতকৃত সম্পত্তি নিলামে বিক্রি করার নির্দেশ দেয়; ক্রেতাকে দরপত্রের ১০% জমা রাখতে হয় ও সম্পূর্ণ মূল্য ৬০ দিনের মধ্যে পরিশোধ করতে হয়; ব্যর্থ হলে আগাম টোকেন বাজেয়াপ্ত হয়【288408304827051†L3516-L3621】; ৩) সুদ ও আসল সহ মোট দাবির উপর ২০০% পর্যন্ত সুদ সীমা নির্ধারিত আছে【288408304827051†L3498-L3513】. → Under the Artha Rin Adalat Act the bank may sue a borrower if he fails to pay minimum instalments (10 %, 15 % and 25 %) in successive years【288408304827051†L3463-L3498】; the court orders auction of mortgaged property with 10 % earnest money and payment of the balance within 60 days, forfeiting the earnest money if the buyer defaults【288408304827051†L3516-L3621】; total claim is limited to principal plus up to 200 % interest【288408304827051†L3498-L3513】.</w:t>
      </w:r>
    </w:p>
    <w:p>
      <w:pPr>
        <w:pStyle w:val="Heading3"/>
      </w:pPr>
      <w:r>
        <w:t>Question 9: Bankruptcy</w:t>
      </w:r>
    </w:p>
    <w:p>
      <w:r>
        <w:t>(a) Explain the meaning of bankruptcy and when creditors or debtors may file a case. (b) What are the rights and privileges of a bankrupt and what is the discharge procedure? (c) How does the Bankruptcy Act help banks manage their loan portfolio?</w:t>
      </w:r>
    </w:p>
    <w:p>
      <w:pPr>
        <w:pStyle w:val="ListNumber"/>
      </w:pPr>
      <w:r>
        <w:t>দেউলিয়াত্ব হল এমন আইনগত অবস্থা যেখানে একটি ব্যক্তি বা প্রতিষ্ঠান দেওয়ানি আদালতে ঘোষণা করে যে সে তার দেনা পরিশোধে অক্ষম; বাংলাদেশের Bankruptcy Act 1997 অনুযায়ী কমপক্ষে ৫ লাখ টাকা ঋণ পাওনাদার দ্বারা এবং নিকট অতীতে ব্যাংকruptcy‑সদৃশ কাজ করলে পাওনাদার মামলা দায়ের করতে পারে; ঋণগ্রহীতা স্বেচ্ছায় দেউলিয়া হতে চাইলে ন্যূনতম ২০,০০০ টাকার ঋণ এবং ঋণ পরিশোধে অক্ষমতার ঘোষণা ও সম্পত্তি আটক/গ্রেপ্তার হলে আদালতে আবেদন করতে পারেন【915866497489211†L118-L140】. → Bankruptcy is the legal status of a person who is unable to pay debts; under the Bankruptcy Act 1997 a creditor owed at least Tk 5 lakh who can show an act of bankruptcy committed within one year may file a petition; a debtor may voluntarily file for bankruptcy when debts are at least Tk 20,000, declares inability to pay or is under arrest or attachment【915866497489211†L118-L140】.</w:t>
      </w:r>
    </w:p>
    <w:p>
      <w:pPr>
        <w:pStyle w:val="ListNumber"/>
      </w:pPr>
      <w:r>
        <w:t>ব্যাংকruptcy আদেশ হলে দেনাদারের সব সম্পত্তি অফিসিয়াল রিসিভার/আদালতের জিম্মায় চলে যায়; কিন্তু প্রয়োজনীয় যন্ত্রপাতি, কাপড় ও নির্দিষ্ট মূল্য সীমার বসত বাড়ি ছাড়; দেনাদার ভবিষ্যতের আয় থেকে রক্ষা পায় এবং নওকরি বা ব্যবসা চালাতে পারে; discharge–এর জন্য নির্দিষ্ট সময় পর আদালতে আবেদন করে মুক্তি পেলে সে সব ঋণ থেকে অব্যাহতি পায় এবং আর্থিক পুনরায় শুরু করতে পারে【915866497489211†L166-L178】【915866497489211†L184-L193】. → Once a bankruptcy order is made, all property of the debtor vests in the court/official receiver except necessary tools, clothing and a dwelling house within a specified value; the debtor’s future earnings are protected and he may continue trade; after an appropriate period he can apply for discharge and be freed from debts, enabling a fresh start【915866497489211†L166-L178】【915866497489211†L184-L193】.</w:t>
      </w:r>
    </w:p>
    <w:p>
      <w:pPr>
        <w:pStyle w:val="ListNumber"/>
      </w:pPr>
      <w:r>
        <w:t>ব্যাংকruptcy আইন ব্যাংকগুলোর ঋণ ব্যবস্থাপনায় সহায়তা করে কারণ ঋণগ্রহীতার সম্পত্তি দ্রুত বিক্রি করে পাওনা উদ্ধার হয়, আদালতের তত্ত্বাবধানে নির্দিষ্ট সময়সীমায় বণ্টন হয় এবং দেউলিয়াগণের পরিচয় রেজিস্টারে লিপিবদ্ধ থাকে, ফলে ভবিষ্যতে ঝুঁকি মূল্যায়নে সহায়তা করে। → The Bankruptcy Act helps banks manage their loan portfolio by enabling speedy realisation of debt through sale of debtor’s assets under court supervision, ensuring creditors’ equitable distribution within a timeframe and maintaining a record of bankrupt individuals to aid future risk assessment.</w:t>
      </w:r>
    </w:p>
    <w:p>
      <w:pPr>
        <w:pStyle w:val="Heading3"/>
      </w:pPr>
      <w:r>
        <w:t>Question 10: Unclaimed Deposits, EDD and Money Laundering</w:t>
      </w:r>
    </w:p>
    <w:p>
      <w:r>
        <w:t>(a) Outline the procedure for disposing of unclaimed deposits under Section 35 of the Bank Company Act and mention whose deposits cannot be surrendered. (b) Explain the concept of Enhanced Due Diligence (EDD) and ethical risk in banking. (c) Describe the stages of money laundering and state the CTR threshold.</w:t>
      </w:r>
    </w:p>
    <w:p>
      <w:pPr>
        <w:pStyle w:val="ListNumber"/>
      </w:pPr>
      <w:r>
        <w:t>বাংলাদেশ ব্যাংক কোম্পানি আইন ১৯৯১‑এর ধারা ৩৫ অনুযায়ী যে আমানত ১০ বছর বা তার বেশি সময় ধরে দাবিহীন থাকে, ব্যাংক ঐ তালিকা প্রণয়ন করে বিজ্ঞাপন দিয়ে প্রাপকের সন্ধান করবে; যদি কেউ দাবি না করে তবে টাকা বাংলাদেশ ব্যাংকের অনাকাঙিক্ষত আমানত তহবিলে হস্তান্তর করা হবে; আদালতের মামলাধীন/স্থগিতাবস্থায় থাকা, নাবালক ও মানসিক প্রতিবন্ধীর আমানত ও জামানত সম্পূর্ণ হতে না পারা সঞ্চয় এসব সরকারি তহবিলে হস্তান্তর করা যায় না। → Section 35 of the Bank Company Act requires banks to publish a list of deposits unclaimed for 10 years or more and invite claims; unclaimed deposits are then transferred to the central bank’s depositors’ protection fund; deposits subject to litigation, those of minors or mentally incapacitated persons or pledged deposits cannot be surrendered until the underlying obligations are settled.</w:t>
      </w:r>
    </w:p>
    <w:p>
      <w:pPr>
        <w:pStyle w:val="ListNumber"/>
      </w:pPr>
      <w:r>
        <w:t>Enhanced Due Diligence (EDD): উচ্চ ঝুঁকিপূর্ণ গ্রাহক যেমন রাজনীতিবিদ, বিপুল অঙ্কের লেনদেনকারী বা অপ্রতিসম দেশে বাণিজ্যকারী গ্রাহকদের জন্য ব্যাংক আরও গভীর তথ্য সংগ্রহ ও যাচাই করে; এতে উৎসের তথ্য, সম্পদের বিবরণ, পরিচালনা পরিষদের অনুমোদন ও নিয়মিত মনিটরিং অন্তর্ভুক্ত থাকে【7359502919713†L4223-L4233】【7359502919713†L4567-L4593】. → Enhanced Due Diligence is the process of obtaining additional information and approvals for high‑risk customers such as Politically Exposed Persons (PEPs) or large, unusual transactions; banks verify the source of funds, collect detailed information, obtain senior management approval and conduct ongoing monitoring【7359502919713†L4223-L4233】【7359502919713†L4567-L4593】.</w:t>
      </w:r>
    </w:p>
    <w:p>
      <w:pPr>
        <w:pStyle w:val="ListNumber"/>
      </w:pPr>
      <w:r>
        <w:t>এথিক্যাল রিস্ক: ব্যাংকের কর্মী বা ব্যবস্থাপনার অনৈতিক আচরণের ফলে আর্থিক ক্ষতি ও সুনামহানি হওয়ার ঝুঁকি; যেমন গ্রাহক তথ্য ফাঁস, স্বার্থের সংঘাত, দুর্নীতি; সুশাসন ও নৈতিক মানদণ্ড মেনে এ ঝুঁকি হ্রাস করা হয়। → Ethical risk refers to the possibility of financial loss and reputational damage due to unethical behaviour by bank staff or management, such as divulging customer information, conflicts of interest or corruption; robust governance and adherence to codes of conduct mitigate this risk.</w:t>
      </w:r>
    </w:p>
    <w:p>
      <w:pPr>
        <w:pStyle w:val="ListNumber"/>
      </w:pPr>
      <w:r>
        <w:t>মানি লন্ডারিং সাধারণত তিনটি ধাপে হয়: (i) placement – অপরাধের অর্থ ব্যাংক বা ব্যবসায় প্রবেশ করানো; (ii) layering – কয়েকটি জটিল লেনদেনের মাধ্যমে উৎস আড়াল করা; (iii) integration – বৈধ অর্থনৈতিক প্রবাহে অর্থ ফেরত এনে প্রকৃত উৎস লুকানো। → Money laundering typically occurs in three stages: (i) placement – introducing illicit funds into the financial system; (ii) layering – disguising the source through complex transfers; and (iii) integration – reintroducing the funds into the legitimate economy.</w:t>
      </w:r>
    </w:p>
    <w:p>
      <w:pPr>
        <w:pStyle w:val="ListNumber"/>
      </w:pPr>
      <w:r>
        <w:t>CTR (Cash Transaction Report) এর থ্রেশহোল্ড: কোনও ব্যক্তির একদিনে নগদ লেনদেন ১০ লাখ টাকা বা তার বেশি হলে ব্যাংককে মাসিক প্রতিবেদন হিসেবে বাংলাদেশ ফাইন্যান্সিয়াল ইন্টেলিজেন্স ইউনিটে রিপোর্ট করতে হয়; ৫ বছর পর্যন্ত রেকর্ড রাখতে হয়【7359502919713†L6466-L6498】. → The CTR threshold requires banks to report cash transactions of Tk 1 million or more per person per day to the Bangladesh Financial Intelligence Unit (BFIU) on a monthly basis and to keep records for five years【7359502919713†L6466-L6498】.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