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99th Banking Professional Examination (2024)</w:t>
        <w:br/>
        <w:t>Laws and Practice of General Banking (LPGB)</w:t>
        <w:br/>
        <w:t>Bilingual Guide</w:t>
      </w:r>
    </w:p>
    <w:p>
      <w:r>
        <w:t>Time: 3 hours | Full marks: 100 | Pass marks: 45</w:t>
        <w:br/>
      </w:r>
    </w:p>
    <w:p>
      <w:r>
        <w:t>Note: Answers are provided in simple Bangla with English translations (marked by “→”). Please follow the mark distribution and write points in exam.</w:t>
      </w:r>
    </w:p>
    <w:p>
      <w:pPr>
        <w:pStyle w:val="Heading1"/>
      </w:pPr>
      <w:r>
        <w:t>Q1. Short notes (any four) – Treasury Bond, Dormant Account, Garnishee Order, Security Features of a Note, Alternative Dispute Resolution, Mobile Financial Services.</w:t>
      </w:r>
    </w:p>
    <w:p>
      <w:pPr>
        <w:pStyle w:val="Heading2"/>
      </w:pPr>
      <w:r>
        <w:t>Q1(a) Treasury Bond (ট্রেজারি বন্ড)</w:t>
      </w:r>
    </w:p>
    <w:p>
      <w:pPr>
        <w:pStyle w:val="ListBullet"/>
      </w:pPr>
      <w:r>
        <w:rPr>
          <w:sz w:val="22"/>
        </w:rPr>
        <w:t>ট্রেজারি বন্ড সরকারের দ্বারা ইস্যু করা দীর্ঘমেয়াদী ঋণপত্র; ২, ৫, ১০, ১৫ ও ২০ বছরে মেয়াদী হয় এবং নির্দিষ্ট কুপন সুদ দেয় → Treasury bonds are long‑term debt instruments issued by the government; they have maturities of 2, 5, 10, 15 or 20 years and pay a fixed coupon rate【260957910709213†L42-L53】</w:t>
      </w:r>
    </w:p>
    <w:p>
      <w:pPr>
        <w:pStyle w:val="ListBullet"/>
      </w:pPr>
      <w:r>
        <w:rPr>
          <w:sz w:val="22"/>
        </w:rPr>
        <w:t>সিকিউরিটিহীন ও ঝুঁকিমুক্ত বিনিয়োগ – সরকার মূল ও সুদ পরিশোধের নিশ্চয়তা দেয় → They are risk‑free investments backed by government; both principal and interest are guaranteed【260957910709213†L64-L75】</w:t>
      </w:r>
    </w:p>
    <w:p>
      <w:pPr>
        <w:pStyle w:val="ListBullet"/>
      </w:pPr>
      <w:r>
        <w:rPr>
          <w:sz w:val="22"/>
        </w:rPr>
        <w:t>সেমি‑বার্ষিক কুপন পেমেন্ট; বাজারে লেনদেনযোগ্য এবং অকশনে নির্ধারিত আউটরেট অনুযায়ী বিশ্লেষণ করা হয় → Bonds pay semi‑annual coupons; they are tradable in secondary markets and the yield is determined through auction【260957910709213†L42-L53】</w:t>
      </w:r>
    </w:p>
    <w:p>
      <w:pPr>
        <w:pStyle w:val="ListBullet"/>
      </w:pPr>
      <w:r>
        <w:rPr>
          <w:sz w:val="22"/>
        </w:rPr>
        <w:t>সাম্প্রতিক বছরগুলোতে সরকারি সঞ্চয়পত্রের একটি স্থিতিশীল আয়ের সুযোগ হিসেবে বিনিয়োগকারীরা এগুলো বেছে নেয় → Investors choose treasury bonds for stable income and liquidity since they are tradeable and considered top‑rated investments【15816035349109†L96-L123】</w:t>
      </w:r>
    </w:p>
    <w:p>
      <w:pPr>
        <w:pStyle w:val="Heading2"/>
      </w:pPr>
      <w:r>
        <w:t>Q1(b) Dormant Account (নিষ্ক্রিয় হিসাব)</w:t>
      </w:r>
    </w:p>
    <w:p>
      <w:pPr>
        <w:pStyle w:val="ListBullet"/>
      </w:pPr>
      <w:r>
        <w:rPr>
          <w:sz w:val="22"/>
        </w:rPr>
        <w:t>ব্যাংক হিসাবে ৬ মাস ধরে কোন লেনদেন না হলে সেটি ইনঅ্যাকটিভ হয়; সঞ্চয়ী হিসাবে আরও ১২ মাস অচল থাকলে “ডর্ম্যান্ট” ঘোষণা করা হয় → An account becomes inactive if no transaction occurs for six months; a savings account is declared dormant after remaining inactive for another 12 months【188022727168171†L165-L191】</w:t>
      </w:r>
    </w:p>
    <w:p>
      <w:pPr>
        <w:pStyle w:val="ListBullet"/>
      </w:pPr>
      <w:r>
        <w:rPr>
          <w:sz w:val="22"/>
        </w:rPr>
        <w:t>অ্যাকাউন্ট ডর্ম্যান্ট হলে ব্যাংক গ্রাহককে ১ মাস আগে নোটিশ দেয় এবং সুদ ও অন্যান্য সুবিধা প্রদান অব্যাহত রাখে → When an account is classified as dormant, the bank must notify the customer one month before and continue to pay interest and other benefits【188022727168171†L165-L191】</w:t>
      </w:r>
    </w:p>
    <w:p>
      <w:pPr>
        <w:pStyle w:val="ListBullet"/>
      </w:pPr>
      <w:r>
        <w:rPr>
          <w:sz w:val="22"/>
        </w:rPr>
        <w:t>ডর্ম্যান্ট হিসাব থেকে সরাসরি টাকা উত্তোলন করা যায় না; পুনরায় চালু করার জন্য আবেদন ও আপডেটেড KYC প্রয়োজন → Withdrawals cannot be made directly from a dormant account; to reactivate it the customer must apply and update KYC information【188022727168171†L165-L191】</w:t>
      </w:r>
    </w:p>
    <w:p>
      <w:pPr>
        <w:pStyle w:val="Heading2"/>
      </w:pPr>
      <w:r>
        <w:t>Q1(c) Garnishee Order (গার্নিশি আদেশ)</w:t>
      </w:r>
    </w:p>
    <w:p>
      <w:pPr>
        <w:pStyle w:val="ListBullet"/>
      </w:pPr>
      <w:r>
        <w:rPr>
          <w:sz w:val="22"/>
        </w:rPr>
        <w:t>গার্নিশি আদেশ হলো আদালতের নির্দেশ যাতে কোন তৃতীয় পক্ষ (যেমন ব্যাংক) ঋণগ্রহীতার অ্যাকাউন্টে থাকা অর্থ আটকে রাখে এবং সংশ্লিষ্ট ঋণ পরিশোধে ব্যবহার করে → A garnishee order is a court order directing a third party (such as a bank) to attach funds held in a debtor’s account and apply them towards a judgment debt【386012150414102†L14-L61】</w:t>
      </w:r>
    </w:p>
    <w:p>
      <w:pPr>
        <w:pStyle w:val="ListBullet"/>
      </w:pPr>
      <w:r>
        <w:rPr>
          <w:sz w:val="22"/>
        </w:rPr>
        <w:t>অর্ডার “নিসি” (provisional) হিসেবে আসে; ব্যাংক গ্রাহকের অ্যাকাউন্টে থাকা পরিশোধিত অর্থ যতটুকু আছে তা জব্দ করে → The order arrives as a “garnishee order nisi”; it attaches the cleared net balance in the customer’s account at the time of service【386012150414102†L14-L61】</w:t>
      </w:r>
    </w:p>
    <w:p>
      <w:pPr>
        <w:pStyle w:val="ListBullet"/>
      </w:pPr>
      <w:r>
        <w:rPr>
          <w:sz w:val="22"/>
        </w:rPr>
        <w:t>অনির্দিষ্ট (unlimited) আদেশে পুরো ব্যালান্স আটকা থাকে; নির্দিষ্ট (limited) আদেশে নির্দিষ্ট অংক পর্যন্ত টাকা আটকে রাখে → An unlimited order attaches the entire balance, while a limited order freezes a specified amount【386012150414102†L63-L89】</w:t>
      </w:r>
    </w:p>
    <w:p>
      <w:pPr>
        <w:pStyle w:val="ListBullet"/>
      </w:pPr>
      <w:r>
        <w:rPr>
          <w:sz w:val="22"/>
        </w:rPr>
        <w:t>ব্যাংক ঋণ, ওভারড্রাফট বা অন্য কোনো দাবি থাকলে গার্নিশি আদেশের আগে সেট‑অফ অধিকার প্রয়োগ করতে পারে → The bank may exercise its right of set‑off for loans or overdrafts before complying with the garnishee order【386012150414102†L63-L89】</w:t>
      </w:r>
    </w:p>
    <w:p>
      <w:pPr>
        <w:pStyle w:val="Heading2"/>
      </w:pPr>
      <w:r>
        <w:t>Q1(d) Security Features of a Note (নোটের সিকিউরিটি ফিচার)</w:t>
      </w:r>
    </w:p>
    <w:p>
      <w:pPr>
        <w:pStyle w:val="ListBullet"/>
      </w:pPr>
      <w:r>
        <w:rPr>
          <w:sz w:val="22"/>
        </w:rPr>
        <w:t>বাংলাদেশ ব্যাংকের ১০ টাকার নোটে টেকসই কাগজ ও সিনথেটিক ফাইবার ব্যবহার করা হয়; হাত ও ময়শিচ্ছ থেকে রক্ষা পেতে বিশেষ কাগজ → The Bangladesh Bank Tk 10 note is printed on durable paper mixed with synthetic fibre to resist wear and moisture【722104907986127†L5-L43】</w:t>
      </w:r>
    </w:p>
    <w:p>
      <w:pPr>
        <w:pStyle w:val="ListBullet"/>
      </w:pPr>
      <w:r>
        <w:rPr>
          <w:sz w:val="22"/>
        </w:rPr>
        <w:t>নোটে বঙ্গবন্ধু শেখ মুজিবুর রহমানের প্রতিকৃতি ও “১০” সম্বলিত জলছাপ এবং বাংলাদেশ ব্যাংকের লোগো রয়েছে → It has a portrait watermark of Bangabandhu Sheikh Mujibur Rahman, a numeric “10” watermark and the Bangladesh Bank logo【722104907986127†L5-L43】</w:t>
      </w:r>
    </w:p>
    <w:p>
      <w:pPr>
        <w:pStyle w:val="ListBullet"/>
      </w:pPr>
      <w:r>
        <w:rPr>
          <w:sz w:val="22"/>
        </w:rPr>
        <w:t>২ মিমি চওড়া নিরাপত্তা সুতা রয়েছে যেখানে ব্যাংকের লোগো ও “১০” লেখাসহ মাইক্রো লেখা থাকে → A 2 mm security thread runs through the note with the bank’s logo and “10” printed in micro‑letters【722104907986127†L5-L43】</w:t>
      </w:r>
    </w:p>
    <w:p>
      <w:pPr>
        <w:pStyle w:val="ListBullet"/>
      </w:pPr>
      <w:r>
        <w:rPr>
          <w:sz w:val="22"/>
        </w:rPr>
        <w:t>দৃষ্টিহীনদের জন্য উপরের ডান অংশে আবৃত বর্গাকার ট্যাক্টাইল ফিচার ও মাইক্রো প্রিন্টে “BANGLADESH BANK” লেখা আছে → The top right corner bears a tactile square for the visually impaired and micro‑printed “BANGLADESH BANK” within the vertical design【722104907986127†L5-L43】</w:t>
      </w:r>
    </w:p>
    <w:p>
      <w:pPr>
        <w:pStyle w:val="ListBullet"/>
      </w:pPr>
      <w:r>
        <w:rPr>
          <w:sz w:val="22"/>
        </w:rPr>
        <w:t>নোটের সংখ্যাসূচক ও লেখাগুলো উঁচু প্রিন্টে ছাপা থাকে যাতে স্পর্শে বোঝা যায় → Denomination numbers and texts are printed in raised ink to aid verification by touch【722104907986127†L5-L43】</w:t>
      </w:r>
    </w:p>
    <w:p>
      <w:pPr>
        <w:pStyle w:val="Heading2"/>
      </w:pPr>
      <w:r>
        <w:t>Q1(e) Alternative Dispute Resolution (ADR) (বিকল্প বিরোধ নিষ্পত্তি)</w:t>
      </w:r>
    </w:p>
    <w:p>
      <w:pPr>
        <w:pStyle w:val="ListBullet"/>
      </w:pPr>
      <w:r>
        <w:rPr>
          <w:sz w:val="22"/>
        </w:rPr>
        <w:t>আদালতের বাইরে বিরোধ মীমাংসার পদ্ধতিগুলিকে ADR বলা হয়; এর মধ্যে সালিশি (arbitration), মধ্যস্থতা (mediation), সমঝোতা (conciliation) ও আলোচনা (negotiation) অন্তর্ভুক্ত → Alternative Dispute Resolution refers to methods of settling disputes outside courts, including arbitration, mediation, conciliation and negotiation【445741759657285†L61-L93】</w:t>
      </w:r>
    </w:p>
    <w:p>
      <w:pPr>
        <w:pStyle w:val="ListBullet"/>
      </w:pPr>
      <w:r>
        <w:rPr>
          <w:sz w:val="22"/>
        </w:rPr>
        <w:t>এগুলি কম আনুষ্ঠানিক, কম ব্যয়বহুল ও দ্রুত বিচার পাওয়ার জন্য ব্যবহার করা হয় → ADR processes are less formal, less expensive and provide faster resolution than traditional court litigation【445741759657285†L61-L93】</w:t>
      </w:r>
    </w:p>
    <w:p>
      <w:pPr>
        <w:pStyle w:val="ListBullet"/>
      </w:pPr>
      <w:r>
        <w:rPr>
          <w:sz w:val="22"/>
        </w:rPr>
        <w:t>মামলা না বাড়িয়ে পক্ষগুলোর মধ্যে মীমাংসা করায় সম্পর্ক বজায় থাকে → Because ADR encourages parties to reach a mutually acceptable solution, it preserves relationships and reduces court congestion【445741759657285†L61-L93】</w:t>
      </w:r>
    </w:p>
    <w:p>
      <w:pPr>
        <w:pStyle w:val="Heading2"/>
      </w:pPr>
      <w:r>
        <w:t>Q1(f) Mobile Financial Services (MFS) (মোবাইল আর্থিক সেবা)</w:t>
      </w:r>
    </w:p>
    <w:p>
      <w:pPr>
        <w:pStyle w:val="ListBullet"/>
      </w:pPr>
      <w:r>
        <w:rPr>
          <w:sz w:val="22"/>
        </w:rPr>
        <w:t>মোবাইল আর্থিক সেবা হলো মোবাইল ফোন নম্বর ব্যবহার করে অর্থ লেনদেনের ব্যবস্থা; এতে টাকা পাঠানো, জমা ও পেমেন্ট করা যায় → Mobile Financial Services involve financial transactions using a mobile phone number, enabling users to transfer money, deposit and pay bills【89266315894948†L46-L67】</w:t>
      </w:r>
    </w:p>
    <w:p>
      <w:pPr>
        <w:pStyle w:val="ListBullet"/>
      </w:pPr>
      <w:r>
        <w:rPr>
          <w:sz w:val="22"/>
        </w:rPr>
        <w:t>২০১১ সালে বাংলাদেশের আর্থিক অন্তর্ভুক্তি বাড়ানোর লক্ষ্যে MFS চালু হয়; সব লেনদেনের তথ্য ডিজিটাল সিস্টেমে সংরক্ষিত হয় → MFS was introduced in Bangladesh in 2011 to promote financial inclusion; all transactions are recorded in a digital system【89266315894948†L46-L67】</w:t>
      </w:r>
    </w:p>
    <w:p>
      <w:pPr>
        <w:pStyle w:val="ListBullet"/>
      </w:pPr>
      <w:r>
        <w:rPr>
          <w:sz w:val="22"/>
        </w:rPr>
        <w:t>বাংলাদেশ ব্যাংকের পেমেন্ট সিস্টেম বিভাগ মোবাইল আর্থিক সেবা নিয়ন্ত্রণ করে; বর্তমানে ১৩টি লাইসেন্সধারী প্রদানকারী রয়েছে → The Payment Systems Department of Bangladesh Bank regulates MFS providers; as of 2024 there were 13 licensed providers【89266315894948†L46-L67】</w:t>
      </w:r>
    </w:p>
    <w:p>
      <w:pPr>
        <w:pStyle w:val="ListBullet"/>
      </w:pPr>
      <w:r>
        <w:rPr>
          <w:sz w:val="22"/>
        </w:rPr>
        <w:t>MFS এর মাধ্যমে গ্রামীণ ও নিরক্ষর মানুষ দ্রুত টাকা গ্রহণ ও পাঠাতে পারে; এতে ক্যাশলেস লেনদেনের পরিবেশ তৈরি হয় → MFS helps rural and unbanked populations send and receive money quickly and fosters a cashless payment environment【89266315894948†L46-L67】</w:t>
      </w:r>
    </w:p>
    <w:p>
      <w:pPr>
        <w:pStyle w:val="Heading1"/>
      </w:pPr>
      <w:r>
        <w:t>Q2. Standing instruction, stop payment, cheque return and counterfeit note handling.</w:t>
      </w:r>
    </w:p>
    <w:p>
      <w:pPr>
        <w:pStyle w:val="Heading2"/>
      </w:pPr>
      <w:r>
        <w:t>Q2(a) Standing instruction and stop payment</w:t>
      </w:r>
    </w:p>
    <w:p>
      <w:pPr>
        <w:pStyle w:val="ListBullet"/>
      </w:pPr>
      <w:r>
        <w:rPr>
          <w:sz w:val="22"/>
        </w:rPr>
        <w:t>স্ট্যান্ডিং ইনস্ট্রাকশন হল অ্যাকাউন্ট ধারকের ব্যাংককে নির্দিষ্ট সময়ে নির্দিষ্ট পরিমাণ অর্থ স্বয়ংক্রিয়ভাবে প্রদান করার নির্দেশ (যেমন ভাড়া, সঞ্চয়ের কিস্তি) → A standing instruction is an order given by an account holder to the bank to make fixed payments at regular intervals, such as rent or savings instalments【552223425948306†L171-L177】</w:t>
      </w:r>
    </w:p>
    <w:p>
      <w:pPr>
        <w:pStyle w:val="ListBullet"/>
      </w:pPr>
      <w:r>
        <w:rPr>
          <w:sz w:val="22"/>
        </w:rPr>
        <w:t>ইহা স্থায়ী অর্ডার; গ্রাহক পরিমাণ ও সময় নির্ধারণ করেন এবং ব্যাংক সময়মতো অর্থ স্থানান্তর করে → It is a permanent order where the customer fixes the amount and frequency and the bank makes the transfers on schedule【552223425948306†L171-L177】</w:t>
      </w:r>
    </w:p>
    <w:p>
      <w:pPr>
        <w:pStyle w:val="ListBullet"/>
      </w:pPr>
      <w:r>
        <w:rPr>
          <w:sz w:val="22"/>
        </w:rPr>
        <w:t>স্টপ পেমেন্ট হল গ্রাহকের নির্দেশ যাতে ব্যাংক ইতিমধ্যে ইস্যুকৃত চেকের অর্থ প্রদান বন্ধ রাখে → A stop payment is an order from the drawer instructing the bank not to honour a cheque that has been issued but not yet paid【794516775881028†L317-L319】</w:t>
      </w:r>
    </w:p>
    <w:p>
      <w:pPr>
        <w:pStyle w:val="ListBullet"/>
      </w:pPr>
      <w:r>
        <w:rPr>
          <w:sz w:val="22"/>
        </w:rPr>
        <w:t>স্টপ পেমেন্টের জন্য গ্রাহক লিখিত/ডিজিটাল আবেদন দাখিল করে; চেক নং, তারিখ ও কারণ উল্লেখ করে; ব্যাংক একটি ফি নিতে পারে → To stop payment, the customer submits a written/digital request specifying cheque number, date and reason; the bank notes the instruction and may charge a fee【794516775881028†L317-L319】</w:t>
      </w:r>
    </w:p>
    <w:p>
      <w:pPr>
        <w:pStyle w:val="Heading2"/>
      </w:pPr>
      <w:r>
        <w:t>Q2(b) When a banker can return a valid cheque without payment</w:t>
      </w:r>
    </w:p>
    <w:p>
      <w:pPr>
        <w:pStyle w:val="ListBullet"/>
      </w:pPr>
      <w:r>
        <w:rPr>
          <w:sz w:val="22"/>
        </w:rPr>
        <w:t>হিসাবে পর্যাপ্ত ব্যালান্স না থাকলে (ইনসাফিশিয়েন্ট ফান্ড) → When there are insufficient funds in the account【458802700343453†L46-L110】</w:t>
      </w:r>
    </w:p>
    <w:p>
      <w:pPr>
        <w:pStyle w:val="ListBullet"/>
      </w:pPr>
      <w:r>
        <w:rPr>
          <w:sz w:val="22"/>
        </w:rPr>
        <w:t>ড্রয়ারের স্বাক্ষর মিল না থাকলে বা সুরক্ষা বৈধ না থাকলে → If the drawer’s signature does not match the specimen or the mandate is invalid【458802700343453†L46-L110】</w:t>
      </w:r>
    </w:p>
    <w:p>
      <w:pPr>
        <w:pStyle w:val="ListBullet"/>
      </w:pPr>
      <w:r>
        <w:rPr>
          <w:sz w:val="22"/>
        </w:rPr>
        <w:t>চেক পোস্ট ডেটেড হলে কিন্তু নির্দিষ্ট তারিখের আগে উপস্থাপিত হলে → If a post‑dated cheque is presented before its date【458802700343453†L46-L110】</w:t>
      </w:r>
    </w:p>
    <w:p>
      <w:pPr>
        <w:pStyle w:val="ListBullet"/>
      </w:pPr>
      <w:r>
        <w:rPr>
          <w:sz w:val="22"/>
        </w:rPr>
        <w:t>চেক ৬ মাসের বেশি পুরোনো হয়ে স্টাল বা অচল হয়ে গেলে → If the cheque is stale or presented after the validity period (commonly six months)【458802700343453†L46-L110】</w:t>
      </w:r>
    </w:p>
    <w:p>
      <w:pPr>
        <w:pStyle w:val="ListBullet"/>
      </w:pPr>
      <w:r>
        <w:rPr>
          <w:sz w:val="22"/>
        </w:rPr>
        <w:t>চেকে কাটাকাটি বা ছেঁড়া থাকলে অথবা পরিমাণ লেখার অমিল থাকলে → If the cheque is materially altered, torn or the amount in figures and words differ【458802700343453†L46-L110】</w:t>
      </w:r>
    </w:p>
    <w:p>
      <w:pPr>
        <w:pStyle w:val="ListBullet"/>
      </w:pPr>
      <w:r>
        <w:rPr>
          <w:sz w:val="22"/>
        </w:rPr>
        <w:t>ড্রয়ারের মৃত্যু, অসুস্থতা, দেউলিয়া বা পাওয়ার অফ অ্যাটর্নি প্রত্যাহার সম্পর্কে নোটিশ পেলে → If the bank receives notice of the drawer’s death, insolvency or revocation of mandate【458802700343453†L46-L110】</w:t>
      </w:r>
    </w:p>
    <w:p>
      <w:pPr>
        <w:pStyle w:val="ListBullet"/>
      </w:pPr>
      <w:r>
        <w:rPr>
          <w:sz w:val="22"/>
        </w:rPr>
        <w:t>ড্রয়ার দ্বারা স্টপ পেমেন্ট অনুরোধ করলে বা আদালতের গার্নিশি আদেশ থাকলে → When the drawer gives a stop payment order or when there is a garnishee order from court【794516775881028†L317-L319】【386012150414102†L14-L61】</w:t>
      </w:r>
    </w:p>
    <w:p>
      <w:pPr>
        <w:pStyle w:val="Heading2"/>
      </w:pPr>
      <w:r>
        <w:t>Q2(c) Measures when a fake note is detected</w:t>
      </w:r>
    </w:p>
    <w:p>
      <w:pPr>
        <w:pStyle w:val="ListBullet"/>
      </w:pPr>
      <w:r>
        <w:rPr>
          <w:sz w:val="22"/>
        </w:rPr>
        <w:t>শাখায় সন্দেহজনক নোট ধরা পড়লে টেলার নোটটি গ্রাহককে ফেরত না দিয়ে আলাদা খামে সংরক্ষণ করবে → When a counterfeit note is suspected, the teller should not return it to the presenter but place it in a separate envelope for investigation</w:t>
      </w:r>
    </w:p>
    <w:p>
      <w:pPr>
        <w:pStyle w:val="ListBullet"/>
      </w:pPr>
      <w:r>
        <w:rPr>
          <w:sz w:val="22"/>
        </w:rPr>
        <w:t>নোটটিতে সন্দেহের কারণ ও গ্রাহকের নাম ঠিকানা লিখে ব্রাঞ্চ ম্যানেজার ও নিরাপত্তা বিভাগে অবহিত করা হবে → Record the reasons for suspicion and note the customer’s details; inform the branch manager and security department</w:t>
      </w:r>
    </w:p>
    <w:p>
      <w:pPr>
        <w:pStyle w:val="ListBullet"/>
      </w:pPr>
      <w:r>
        <w:rPr>
          <w:sz w:val="22"/>
        </w:rPr>
        <w:t>বাংলাদেশ ব্যাংকের নির্দেশনা অনুযায়ী নকল নোট পুলিশ বা কেন্দ্রীয় ব্যাংকে জমা দিয়ে মামলা রুজু করা হয়; সেকশন ৪৮৯A অনুসারে জাল নোট তৈরি/ব্যবহার অপরাধ → Forward the counterfeit note to law enforcement or Bangladesh Bank for examination; forging or circulating fake notes is an offence under Penal Code Section 489A【206026377852565†L65-L98】</w:t>
      </w:r>
    </w:p>
    <w:p>
      <w:pPr>
        <w:pStyle w:val="ListBullet"/>
      </w:pPr>
      <w:r>
        <w:rPr>
          <w:sz w:val="22"/>
        </w:rPr>
        <w:t>গ্রাহককে সচেতন করা হয় যে জাল নোট চালান দণ্ডনীয়; তবে গ্রাহক ইচ্ছাকৃত না হলে তার প্রতি নম্র আচরণ করতে হবে → Inform the customer that passing fake notes is punishable; treat the customer courteously if there is no intent to defraud</w:t>
      </w:r>
    </w:p>
    <w:p>
      <w:pPr>
        <w:pStyle w:val="Heading1"/>
      </w:pPr>
      <w:r>
        <w:t>Q3. CTR/STR and Suspicious transactions</w:t>
      </w:r>
    </w:p>
    <w:p>
      <w:pPr>
        <w:pStyle w:val="Heading2"/>
      </w:pPr>
      <w:r>
        <w:t>Q3(a) CTR and STR (CTR ও STR অর্থ কী)</w:t>
      </w:r>
    </w:p>
    <w:p>
      <w:pPr>
        <w:pStyle w:val="ListBullet"/>
      </w:pPr>
      <w:r>
        <w:rPr>
          <w:sz w:val="22"/>
        </w:rPr>
        <w:t>CTR (Cash Transaction Report) হলো মাসিক প্রতিবেদন যেখানে ব্যাংক ১০ লক্ষ টাকা বা তার বেশি নগদ লেনদেনের তথ্য বাংলাদেশ ব্যাংকে পাঠায় → A Cash Transaction Report (CTR) is a monthly report where banks report cash transactions of Tk 1,000,000 or more to Bangladesh Bank【7359502919713†L6466-L6498】</w:t>
      </w:r>
    </w:p>
    <w:p>
      <w:pPr>
        <w:pStyle w:val="ListBullet"/>
      </w:pPr>
      <w:r>
        <w:rPr>
          <w:sz w:val="22"/>
        </w:rPr>
        <w:t>STR (Suspicious Transaction Report) হলো এমন প্রতিবেদন যেখানে গ্রাহকের স্বাভাবিক আর্থিক আচরণ থেকে ভিন্ন বা অপরাধমূলক উদ্দেশ্য সন্দেহ করা হলে তা জানানো হয় → A Suspicious Transaction Report (STR) is filed when transactions deviate from the customer’s profile or suggest money laundering or terrorism financing【7359502919713†L6122-L6234】</w:t>
      </w:r>
    </w:p>
    <w:p>
      <w:pPr>
        <w:pStyle w:val="ListBullet"/>
      </w:pPr>
      <w:r>
        <w:rPr>
          <w:sz w:val="22"/>
        </w:rPr>
        <w:t>ব্যাংকগুলো goAML সফটওয়্যারের মাধ্যমে CTR ও STR পাঠায় এবং রেকর্ড ৫ বছর সংরক্ষণ করে → Banks submit CTRs and STRs through the goAML system and maintain records for five years【7359502919713†L6466-L6498】</w:t>
      </w:r>
    </w:p>
    <w:p>
      <w:pPr>
        <w:pStyle w:val="Heading2"/>
      </w:pPr>
      <w:r>
        <w:t>Q3(b) Tools for identifying suspicious transactions</w:t>
      </w:r>
    </w:p>
    <w:p>
      <w:pPr>
        <w:pStyle w:val="ListBullet"/>
      </w:pPr>
      <w:r>
        <w:rPr>
          <w:sz w:val="22"/>
        </w:rPr>
        <w:t>গ্রাহকের KYC ও প্রোফাইলিং – প্রতিটি গ্রাহকের আয়ের উৎস, লেনদেনের ধরন ও ঝুঁকি রেটিং নির্ধারণ করা → Customer due diligence and profiling – banks assess each customer’s source of funds, transaction behaviour and risk rating</w:t>
      </w:r>
    </w:p>
    <w:p>
      <w:pPr>
        <w:pStyle w:val="ListBullet"/>
      </w:pPr>
      <w:r>
        <w:rPr>
          <w:sz w:val="22"/>
        </w:rPr>
        <w:t>Threshold monitoring – উল্লেখযোগ্য নগদ লেনদেন (CTR) ও পরস্পরবিরোধী ছোট লেনদেন (structuring) শনাক্ত করা → Threshold monitoring – flagging large cash transactions (CTR) and multiple small transactions designed to evade reporting</w:t>
      </w:r>
    </w:p>
    <w:p>
      <w:pPr>
        <w:pStyle w:val="ListBullet"/>
      </w:pPr>
      <w:r>
        <w:rPr>
          <w:sz w:val="22"/>
        </w:rPr>
        <w:t>বিহেভিয়রাল অ্যানালাইসিস – গ্রাহকের স্বাভাবিক রুটিনের সাথে অসম্পূর্ণ লেনদেন বা হঠাৎ বড় অংকের স্থানান্তর নজরে আনা → Behavioural analysis – detecting transactions inconsistent with the customer’s regular pattern or sudden large transfers</w:t>
      </w:r>
    </w:p>
    <w:p>
      <w:pPr>
        <w:pStyle w:val="ListBullet"/>
      </w:pPr>
      <w:r>
        <w:rPr>
          <w:sz w:val="22"/>
        </w:rPr>
        <w:t>পিএইচডি সফটওয়্যার/AML সফটওয়্যার – goAML ও অন্যান্য অ্যান্টি‑ম্যানি লন্ডারিং সফটওয়্যার ব্যবহার করে সন্দেহপূর্ণ লেনদেন শনাক্ত করা → AML software – using goAML or other anti‑money laundering systems to screen accounts and identify unusual activity【7359502919713†L6122-L6234】</w:t>
      </w:r>
    </w:p>
    <w:p>
      <w:pPr>
        <w:pStyle w:val="ListBullet"/>
      </w:pPr>
      <w:r>
        <w:rPr>
          <w:sz w:val="22"/>
        </w:rPr>
        <w:t>নথি যাচাই ও গ্রাহকের সহযোগিতা – কোনো সন্দেহ হলে আধার/জাতীয় পরিচয়, আয়কর রিটার্ন প্রভৃতি নথি যাচাই ও গ্রাহককে জিজ্ঞাসা করা → Document verification and customer interaction – verifying identification documents and questioning the customer when irregularities arise</w:t>
      </w:r>
    </w:p>
    <w:p>
      <w:pPr>
        <w:pStyle w:val="Heading2"/>
      </w:pPr>
      <w:r>
        <w:t>Q3(c) Handling high transactions in Mr. Karim’s account</w:t>
      </w:r>
    </w:p>
    <w:p>
      <w:pPr>
        <w:pStyle w:val="ListBullet"/>
      </w:pPr>
      <w:r>
        <w:rPr>
          <w:sz w:val="22"/>
        </w:rPr>
        <w:t>Mr. Karim দৈনিক ৫ লক্ষ টাকা লেনদেনের ঘোষণা করলেও ২০–২৫ লক্ষ টাকা লেনদেন করছেন; প্রথমে KYC ও একাউন্ট মেইনটেন্যান্স ফর্ম পর্যালোচনা করতে হবে → Mr. Karim declared an average daily turnover of Tk 5 lakh but is transacting Tk 20–25 lakh; first review his KYC and account opening documents</w:t>
      </w:r>
    </w:p>
    <w:p>
      <w:pPr>
        <w:pStyle w:val="ListBullet"/>
      </w:pPr>
      <w:r>
        <w:rPr>
          <w:sz w:val="22"/>
        </w:rPr>
        <w:t>গ্রাহকের সাথে যোগাযোগ করে অতিরিক্ত লেনদেনের প্রকৃতি ও উৎস সম্পর্কে ব্যাখ্যা চাইতে হবে; ব্যবসা সম্প্রসারণ হলে নতুন আয়/লেনদেন নমুনা আপডেট করতে হবে → Contact the customer to obtain an explanation for the increased turnover; if the business has expanded, update the income source and transaction profile</w:t>
      </w:r>
    </w:p>
    <w:p>
      <w:pPr>
        <w:pStyle w:val="ListBullet"/>
      </w:pPr>
      <w:r>
        <w:rPr>
          <w:sz w:val="22"/>
        </w:rPr>
        <w:t>যদি বেনামী বা অসঙ্গত কারণ পায়, তাহলে অ্যাকাউন্টে নজরদারি বাড়িয়ে সন্দেহ দূর না হলে STR দাখিল করতে হবে → If the explanation is unsatisfactory or transactions appear suspicious, enhance monitoring and, if suspicion persists, file an STR with Bangladesh Bank【7359502919713†L6122-L6234】</w:t>
      </w:r>
    </w:p>
    <w:p>
      <w:pPr>
        <w:pStyle w:val="ListBullet"/>
      </w:pPr>
      <w:r>
        <w:rPr>
          <w:sz w:val="22"/>
        </w:rPr>
        <w:t>CTR থ্রেশহোল্ড অতিক্রম করলে মাসিক CTR-এ অন্তর্ভুক্ত করা ও five-year record রাখতে হবে → Include high cash transactions exceeding the threshold in the monthly CTR and retain records for five years【7359502919713†L6466-L6498】</w:t>
      </w:r>
    </w:p>
    <w:p>
      <w:pPr>
        <w:pStyle w:val="Heading1"/>
      </w:pPr>
      <w:r>
        <w:t>Q4. Functions of Central Bank and Bangladesh Bank’s roles</w:t>
      </w:r>
    </w:p>
    <w:p>
      <w:pPr>
        <w:pStyle w:val="Heading2"/>
      </w:pPr>
      <w:r>
        <w:t>Q4(a) Central Bank as lender of last resort</w:t>
      </w:r>
    </w:p>
    <w:p>
      <w:pPr>
        <w:pStyle w:val="ListBullet"/>
      </w:pPr>
      <w:r>
        <w:rPr>
          <w:sz w:val="22"/>
        </w:rPr>
        <w:t>কেন্দ্রীয় ব্যাংক বাণিজ্যিক ব্যাংকগুলোর জন্য “লাস্ট রিসোর্ট” অর্থ প্রদানকারী; ব্যাংকগুলো যখন বাজার ও অন্যান্য উৎসে অর্থায়ন পায় না তখন কেন্দ্রীয় ব্যাংক স্বল্প/দীর্ঘ মেয়াদে ঋণ দেয় → The central bank acts as the “lender of last resort” to commercial banks, providing liquidity when they cannot obtain funds from other sources【25612429195827†L60-L65】</w:t>
      </w:r>
    </w:p>
    <w:p>
      <w:pPr>
        <w:pStyle w:val="ListBullet"/>
      </w:pPr>
      <w:r>
        <w:rPr>
          <w:sz w:val="22"/>
        </w:rPr>
        <w:t>এ ব্যবস্থা ব্যাংকিং ব্যবস্থায় আস্থা বজায় রাখে, ব্যাংক চালু রাখতে সহায়তা করে এবং আর্থিক সংকট প্রতিহত করে → This facility maintains confidence in the banking system, prevents bank runs and contains systemic financial crises【25612429195827†L60-L65】</w:t>
      </w:r>
    </w:p>
    <w:p>
      <w:pPr>
        <w:pStyle w:val="Heading2"/>
      </w:pPr>
      <w:r>
        <w:t>Q4(b) Exclusive right to issue notes</w:t>
      </w:r>
    </w:p>
    <w:p>
      <w:pPr>
        <w:pStyle w:val="ListBullet"/>
      </w:pPr>
      <w:r>
        <w:rPr>
          <w:sz w:val="22"/>
        </w:rPr>
        <w:t>বাংলাদেশ ব্যাংক একমাত্র কর্তৃপক্ষ যিনি দেশের নোট ইস্যু করতে পারেন; সরকারী সমর্থনে এই অধিকার currency-এর গুণমান ও স্থায়িত্ব নিশ্চিত করে → Bangladesh Bank holds the exclusive authority to issue currency; this government‑backed monopoly ensures uniform quality and trust in the currency【25612429195827†L116-L126】</w:t>
      </w:r>
    </w:p>
    <w:p>
      <w:pPr>
        <w:pStyle w:val="ListBullet"/>
      </w:pPr>
      <w:r>
        <w:rPr>
          <w:sz w:val="22"/>
        </w:rPr>
        <w:t>নোট ইস্যুর কেন্দ্রীয়করণ জাল নোট প্রতিরোধ, মুদ্রা সরবরাহ নিয়ন্ত্রণ ও মুদ্রাস্ফীতি ব্যবস্থাপনা সহজ করে → Centralising note issue helps prevent counterfeiting, enables control over money supply and assists in managing inflation【25612429195827†L116-L126】</w:t>
      </w:r>
    </w:p>
    <w:p>
      <w:pPr>
        <w:pStyle w:val="ListBullet"/>
      </w:pPr>
      <w:r>
        <w:rPr>
          <w:sz w:val="22"/>
        </w:rPr>
        <w:t>নোট ইস্যুর অধিকার বাণিজ্যিক ব্যাংকে দিলে আর্থিক স্থিতিশীলতা ও জনআস্থা নষ্ট হতে পারে; তাই এই একচেটিয়া অধিকার ন্যায্য → If commercial banks could issue currency, public confidence and monetary stability would suffer; therefore exclusive right of the central bank is justified</w:t>
      </w:r>
    </w:p>
    <w:p>
      <w:pPr>
        <w:pStyle w:val="Heading2"/>
      </w:pPr>
      <w:r>
        <w:t>Q4(c) Role of Bangladesh Bank as banking supervisor</w:t>
      </w:r>
    </w:p>
    <w:p>
      <w:pPr>
        <w:pStyle w:val="ListBullet"/>
      </w:pPr>
      <w:r>
        <w:rPr>
          <w:sz w:val="22"/>
        </w:rPr>
        <w:t>বাংলাদেশ ব্যাংক মুদ্রানীতি প্রণয়ন ও বাস্তবায়ন করে; দেশের অর্থনীতিতে মুদ্রা সরবরাহ ও সুদের হার নিয়ন্ত্রণ করে → Bangladesh Bank formulates and implements monetary policy, controlling money supply and interest rates in the economy【25612429195827†L68-L84】</w:t>
      </w:r>
    </w:p>
    <w:p>
      <w:pPr>
        <w:pStyle w:val="ListBullet"/>
      </w:pPr>
      <w:r>
        <w:rPr>
          <w:sz w:val="22"/>
        </w:rPr>
        <w:t>এটি ব্যাংক ও আর্থিক প্রতিষ্ঠানের ওপর তদারকি ও নিয়ন্ত্রণ করে; লাইসেন্স প্রদান, নিয়মাবলী ও সলভেন্সি মান বজায় রাখতে নির্দেশনা দেয় → It supervises and regulates banks and financial institutions, issuing licences and setting prudential standards for solvency and governance【25612429195827†L68-L84】</w:t>
      </w:r>
    </w:p>
    <w:p>
      <w:pPr>
        <w:pStyle w:val="ListBullet"/>
      </w:pPr>
      <w:r>
        <w:rPr>
          <w:sz w:val="22"/>
        </w:rPr>
        <w:t>কেন্দ্রীয় ব্যাংক বিদেশি মুদ্রার রিজার্ভ ব্যবস্থাপনা, অর্থ পাচার প্রতিরোধ, আর্থিক অন্তর্ভুক্তি ও ডিজিটাল পেমেন্ট উন্নয়নেও ভূমিকা রাখে → The central bank manages foreign reserves, combats money laundering, promotes financial inclusion and supports digital payment innovations【25612429195827†L68-L84】</w:t>
      </w:r>
    </w:p>
    <w:p>
      <w:pPr>
        <w:pStyle w:val="Heading1"/>
      </w:pPr>
      <w:r>
        <w:t>Q5. Collecting banker and statutory protection</w:t>
      </w:r>
    </w:p>
    <w:p>
      <w:pPr>
        <w:pStyle w:val="Heading2"/>
      </w:pPr>
      <w:r>
        <w:t>Q5(a) Meaning of a collecting banker</w:t>
      </w:r>
    </w:p>
    <w:p>
      <w:pPr>
        <w:pStyle w:val="ListBullet"/>
      </w:pPr>
      <w:r>
        <w:rPr>
          <w:sz w:val="22"/>
        </w:rPr>
        <w:t>সংগ্রহকারী ব্যাংকার হচ্ছেন এমন ব্যাংক যিনি গ্রাহকের হয়ে চেক, ড্রাফট ও অন্যান্য উপকরণ সংগ্রহ করেন এবং পরিশোধ প্রাপ্তির পর গ্রাহকের অ্যাকাউন্টে জমা করেন → A collecting banker is a banker who collects cheques, drafts and other instruments on behalf of a customer and credits the proceeds to the customer’s account</w:t>
      </w:r>
    </w:p>
    <w:p>
      <w:pPr>
        <w:pStyle w:val="ListBullet"/>
      </w:pPr>
      <w:r>
        <w:rPr>
          <w:sz w:val="22"/>
        </w:rPr>
        <w:t>তিনি গ্রাহকের এজেন্ট হিসেবে কাজ করেন; সঠিক অনুমোদন যাচাই ও যাচাইকৃত তথ্য নিশ্চিত করার দায়িত্ব তার → The collecting banker acts as the customer’s agent; he must verify endorsements and ensure that the instrument is collected properly</w:t>
      </w:r>
    </w:p>
    <w:p>
      <w:pPr>
        <w:pStyle w:val="Heading2"/>
      </w:pPr>
      <w:r>
        <w:t>Q5(b) Statutory protection to collecting banker</w:t>
      </w:r>
    </w:p>
    <w:p>
      <w:pPr>
        <w:pStyle w:val="ListBullet"/>
      </w:pPr>
      <w:r>
        <w:rPr>
          <w:sz w:val="22"/>
        </w:rPr>
        <w:t>ধারাযোগ্য আইনের ধারা ১৩১ অনুযায়ী, যদি ব্যাংক কোনো ক্রসড চেক গ্রাহকের হয়ে “পরিশোধের মাধ্যম” হিসেবে সৎ বিশ্বাসে ও অযত্নবিহীনভাবে সংগ্রহ করে, তবে ব্যাংক দায়মুক্তি পায় → Section 131 of the Negotiable Instruments Act grants protection to a collecting banker who, in good faith and without negligence, collects a crossed cheque for a customer【466590532179977†L137-L147】</w:t>
      </w:r>
    </w:p>
    <w:p>
      <w:pPr>
        <w:pStyle w:val="ListBullet"/>
      </w:pPr>
      <w:r>
        <w:rPr>
          <w:sz w:val="22"/>
        </w:rPr>
        <w:t>রক্ষাকবচ পেতে ব্যাংককে (১) চেকটি ক্রসড হতে হবে (২) গ্রাহকের প্রতিনিধি হিসেবে সংগ্রহ করতে হবে এবং (৩) কোনো অবহেলা বা অসততা করা যাবে না → To enjoy this protection the banker must ensure that (1) the cheque is crossed, (2) it is collected as agent for the customer, and (3) there is no negligence or bad faith【466590532179977†L137-L147】</w:t>
      </w:r>
    </w:p>
    <w:p>
      <w:pPr>
        <w:pStyle w:val="ListBullet"/>
      </w:pPr>
      <w:r>
        <w:rPr>
          <w:sz w:val="22"/>
        </w:rPr>
        <w:t>যদি ব্যাংক ক্রসড চেককে “হোল্ডার ফর ভ্যালু” হিসেবে সংগ্রহ করে বা ভুয়া স্বাক্ষর যাচাই না করে তবে এ সুরক্ষা প্রযোজ্য হবে না → If the banker collects the cheque as a holder for value or fails to verify signatures/endorsements, this statutory protection does not apply【466590532179977†L80-L113】</w:t>
      </w:r>
    </w:p>
    <w:p>
      <w:pPr>
        <w:pStyle w:val="Heading2"/>
      </w:pPr>
      <w:r>
        <w:t>Q5(c) Case study: crossed order cheque collected by P bank</w:t>
      </w:r>
    </w:p>
    <w:p>
      <w:pPr>
        <w:pStyle w:val="ListBullet"/>
      </w:pPr>
      <w:r>
        <w:rPr>
          <w:sz w:val="22"/>
        </w:rPr>
        <w:t>যদি ড্রয়ারের স্বাক্ষর জাল করা হয়, তাহলে চেক কোনো অর্থনৈতিক মূল্য রাখে না; পে ব্যাংক (X ব্যাংক) অর্থ প্রদান করলে ক্ষতির দায় বহন করবে; P ব্যাংক গ্রাহকের এজেন্ট হিসেবে পেমেন্ট গ্রহণ করলেও বৈধ শিরোনাম পায় না → If the drawer’s signature is forged, the cheque is a nullity and X bank would be liable if it pays; P bank, acting as collecting agent, does not obtain a valid title and must reimburse the true owner</w:t>
      </w:r>
    </w:p>
    <w:p>
      <w:pPr>
        <w:pStyle w:val="ListBullet"/>
      </w:pPr>
      <w:r>
        <w:rPr>
          <w:sz w:val="22"/>
        </w:rPr>
        <w:t>যদি পে-এর অনুমোদন (endorsement) জাল হয়, তবে P ব্যাংককে অবশ্যই উন্নত যত্ন নিতে হবে; আইন অনুযায়ী ক্রসড চেকের অনুমোদন যাচাই করতে অবহেলা করা হলে ব্যাংক রূপান্তরের জন্য দায়ী হবে → If the payee’s endorsement is forged, P bank must exercise due diligence; failure to verify the endorsement of a crossed cheque constitutes negligence, making the bank liable for conversion</w:t>
      </w:r>
    </w:p>
    <w:p>
      <w:pPr>
        <w:pStyle w:val="ListBullet"/>
      </w:pPr>
      <w:r>
        <w:rPr>
          <w:sz w:val="22"/>
        </w:rPr>
        <w:t>ক্রসড চেকটি গ্রাহকের হয়ে সততা ও অযত্নবিহীনভাবে সংগ্রহ করলে ধারা ১৩১ অনুযায়ী P ব্যাংক দায়মুক্তি পেতে পারে → When a crossed cheque is collected in good faith and without negligence, P bank can claim statutory protection under Section 131</w:t>
      </w:r>
    </w:p>
    <w:p>
      <w:pPr>
        <w:pStyle w:val="Heading1"/>
      </w:pPr>
      <w:r>
        <w:t>Q6. Artha Rin Adalat Ain 2003 and loan recovery</w:t>
      </w:r>
    </w:p>
    <w:p>
      <w:pPr>
        <w:pStyle w:val="Heading2"/>
      </w:pPr>
      <w:r>
        <w:t>Q6(a) Main provisions of Artha Rin Adalat Ain 2003</w:t>
      </w:r>
    </w:p>
    <w:p>
      <w:pPr>
        <w:pStyle w:val="ListBullet"/>
      </w:pPr>
      <w:r>
        <w:rPr>
          <w:sz w:val="22"/>
        </w:rPr>
        <w:t>ঋণ আদায়ের জন্য বিশেষ আদালত (আর্থিক ঋণ আদালত) প্রতিষ্ঠা করা হয়েছে; ধারাজনিত মামলাগুলো স্বল্প সময়ের মধ্যে নিষ্পত্তি করার উদ্দেশ্যে বিশেষ আইন → The Act establishes special Money Loan Courts (Artha Rin Adalat) to expedite loan recovery cases and reduce backlog【288408304827051†L3372-L3392】</w:t>
      </w:r>
    </w:p>
    <w:p>
      <w:pPr>
        <w:pStyle w:val="ListBullet"/>
      </w:pPr>
      <w:r>
        <w:rPr>
          <w:sz w:val="22"/>
        </w:rPr>
        <w:t>আইনটি সিভিল প্রসিডিউর ১৯০৮‑এর সরলীকরণ; মামলা নথিভুক্ত ও প্রমাণ উপস্থাপনা নথিভিত্তিক, মৌখিক তর্ক কম → It simplifies the Civil Procedure Code by emphasising documentary evidence and minimising oral arguments【288408304827051†L3424-L3430】</w:t>
      </w:r>
    </w:p>
    <w:p>
      <w:pPr>
        <w:pStyle w:val="ListBullet"/>
      </w:pPr>
      <w:r>
        <w:rPr>
          <w:sz w:val="22"/>
        </w:rPr>
        <w:t>বিকল্প বিরোধ নিষ্পত্তি (ADR) – ঋণদাতা ও ঋণগ্রহীতার মধ্যে মধ্যস্থতা বা সমঝোতার মাধ্যমে সমাধান উৎসাহিত করা হয় → It encourages Alternative Dispute Resolution (mediation) between lenders and borrowers【288408304827051†L3424-L3434】</w:t>
      </w:r>
    </w:p>
    <w:p>
      <w:pPr>
        <w:pStyle w:val="ListBullet"/>
      </w:pPr>
      <w:r>
        <w:rPr>
          <w:sz w:val="22"/>
        </w:rPr>
        <w:t>ধারা ৪৬ অনুসারে যদি ঋণগ্রহীতা সময়মত অন্তত ১০%, ১৫%, ২৫% পরিশোধ না করেন তবে আর্থিক প্রতিষ্ঠান এক বছরের মধ্যে মামলা দায়ের করতে বাধ্য → Section 46 requires financial institutions to file suits within one year if borrowers fail to repay minimum 10% in the first year, 15% in the second year or 25% in the third year of the repayment schedule【288408304827051†L3463-L3498】</w:t>
      </w:r>
    </w:p>
    <w:p>
      <w:pPr>
        <w:pStyle w:val="ListBullet"/>
      </w:pPr>
      <w:r>
        <w:rPr>
          <w:sz w:val="22"/>
        </w:rPr>
        <w:t>ধারা ৪৭ মতে সুদের সীমা নির্দিষ্ট: সুদসহ দাবি করা যায় মূলধনের সর্বোচ্চ ২০০% পর্যন্ত এবং মামলা করার আগে বন্ধক বা বন্ধকের সম্পত্তি বিক্রি করার চেষ্টা করতে হবে → Section 47 limits claims to the principal plus a maximum 200% interest and requires selling pledged or mortgaged assets before filing suit【288408304827051†L3498-L3513】【288408304827051†L3514-L3523】</w:t>
      </w:r>
    </w:p>
    <w:p>
      <w:pPr>
        <w:pStyle w:val="ListBullet"/>
      </w:pPr>
      <w:r>
        <w:rPr>
          <w:sz w:val="22"/>
        </w:rPr>
        <w:t>নিলাম বিক্রয় (Sec 33) এর বিস্তারিত বিধান– আদালত টেন্ডার আহ্বান, বিজ্ঞাপন, দরপত্র, নিরাপত্তা অর্থ ও ক্রেতাকে শর্তসাপেক্ষে মালিকানার সনদ প্রদান করে → The Act details auction procedures (Section 33) including tender invitations, advertisement, deposit requirements, forfeiture and vesting of property to the decree‑holder【288408304827051†L3516-L3621】</w:t>
      </w:r>
    </w:p>
    <w:p>
      <w:pPr>
        <w:pStyle w:val="ListBullet"/>
      </w:pPr>
      <w:r>
        <w:rPr>
          <w:sz w:val="22"/>
        </w:rPr>
        <w:t>ফাইলিং ও শুনানি দ্রুত করার জন্য সময়সীমা নির্ধারণ করা; অর্থ ঋণ আদালত ১২০ দিনের মধ্যে মামলার নিষ্পত্তির লক্ষ্য নির্ধারণ করে → Time limits are set to dispose of cases quickly, with a target of disposing of loan suits within 120 days (Section 17 as discussed in other sources)</w:t>
      </w:r>
    </w:p>
    <w:p>
      <w:pPr>
        <w:pStyle w:val="ListBullet"/>
      </w:pPr>
      <w:r>
        <w:rPr>
          <w:sz w:val="22"/>
        </w:rPr>
        <w:t>২০১0 সালের সংশোধনীতে ধারাগুলির নমনীয়তা ও বিভিন্ন মাত্রার দণ্ড নির্দিষ্ট করা হয়েছে, যেমন মামলা দায়েরের সময়সীমা ও আপিলের বিধান → The 2010 amendment adjusted filing deadlines and appeal provisions, making the law more flexible for recovery (e.g., deposit conditions for setting aside or appeal)</w:t>
      </w:r>
    </w:p>
    <w:p>
      <w:pPr>
        <w:pStyle w:val="Heading2"/>
      </w:pPr>
      <w:r>
        <w:t>Q6(b) How Artha Rin Adalat helps recovery of stuck‑up loans</w:t>
      </w:r>
    </w:p>
    <w:p>
      <w:pPr>
        <w:pStyle w:val="ListBullet"/>
      </w:pPr>
      <w:r>
        <w:rPr>
          <w:sz w:val="22"/>
        </w:rPr>
        <w:t>বিশেষ আদালত ও নির্দিষ্ট সময়সীমার কারণে মামলা দ্রুত নিষ্পত্তি হয়; ফলে ব্যাংকগুলো দ্রুত ডিক্রি পেয়ে ঋণ আদায় করতে পারে → Dedicated courts and strict timelines ensure speedy disposal of cases, enabling banks to obtain decrees and recover loans quickly</w:t>
      </w:r>
    </w:p>
    <w:p>
      <w:pPr>
        <w:pStyle w:val="ListBullet"/>
      </w:pPr>
      <w:r>
        <w:rPr>
          <w:sz w:val="22"/>
        </w:rPr>
        <w:t>আইনটি প্রমাণের জন্য নথি ও দলিলকে অগ্রাধিকার দেয়; মৌখিক সাক্ষ্যের উপর নির্ভরতা কমায় ও মামলা সহজ করে → The law prioritises documentary evidence over oral testimony, simplifying proceedings and reducing opportunities for delay【288408304827051†L3424-L3430】</w:t>
      </w:r>
    </w:p>
    <w:p>
      <w:pPr>
        <w:pStyle w:val="ListBullet"/>
      </w:pPr>
      <w:r>
        <w:rPr>
          <w:sz w:val="22"/>
        </w:rPr>
        <w:t>ধারা ৪৬ ও ৪৭ র মাধ্যমে ঋণগ্রহীতাদের জন্য সময়মত অংশপূরণ বাধ্যতামূলক ও দাবি সীমা নির্দিষ্ট হওয়ায় ঋণের ঝুঁকি কমে → Sections 46 and 47 compel borrowers to make minimum repayments and cap claims, providing certainty and reducing risk of long‑term non‑payment【288408304827051†L3463-L3498】【288408304827051†L3498-L3513】</w:t>
      </w:r>
    </w:p>
    <w:p>
      <w:pPr>
        <w:pStyle w:val="ListBullet"/>
      </w:pPr>
      <w:r>
        <w:rPr>
          <w:sz w:val="22"/>
        </w:rPr>
        <w:t>অকশনে বিক্রয় ও সম্পত্তি অধিগ্রহণের সুনির্দিষ্ট বিধান থাকায় জামানত বিক্রি ও টাকা আদায় সহজ হয় → Clear rules for auction sale and vesting of property enable lenders to realise collateral efficiently【288408304827051†L3516-L3621】</w:t>
      </w:r>
    </w:p>
    <w:p>
      <w:pPr>
        <w:pStyle w:val="ListBullet"/>
      </w:pPr>
      <w:r>
        <w:rPr>
          <w:sz w:val="22"/>
        </w:rPr>
        <w:t>বিকল্প বিরোধ নিষ্পত্তির ব্যবস্থায় দুপক্ষের আপস রফা সম্ভব হয়, ফলে আদালতের সময় ও খরচ বাঁচে → Provision for ADR encourages settlement between borrower and lender, saving court time and costs【288408304827051†L3424-L3434】</w:t>
      </w:r>
    </w:p>
    <w:p>
      <w:pPr>
        <w:pStyle w:val="Heading1"/>
      </w:pPr>
      <w:r>
        <w:t>Q7. Commercial banks, NBFIs and true/false</w:t>
      </w:r>
    </w:p>
    <w:p>
      <w:pPr>
        <w:pStyle w:val="Heading2"/>
      </w:pPr>
      <w:r>
        <w:t>Q7(a) Main functions of a commercial bank</w:t>
      </w:r>
    </w:p>
    <w:p>
      <w:pPr>
        <w:pStyle w:val="ListBullet"/>
      </w:pPr>
      <w:r>
        <w:rPr>
          <w:sz w:val="22"/>
        </w:rPr>
        <w:t>ডিপোজিট গ্রহণ করা – সঞ্চয়ী, চলতি, স্থায়ী আমানত গ্রহণ করা → Accepting deposits – savings, current and fixed deposits【683826190461777†L122-L197】</w:t>
      </w:r>
    </w:p>
    <w:p>
      <w:pPr>
        <w:pStyle w:val="ListBullet"/>
      </w:pPr>
      <w:r>
        <w:rPr>
          <w:sz w:val="22"/>
        </w:rPr>
        <w:t>ঋণ ও অগ্রিম প্রদান – নগদ ক্রেডিট, ওভারড্রাফট, ব্যক্তিগত ও বাণিজ্যিক ঋণ দেওয়া → Granting loans and advances – cash credit, overdraft facilities and various personal and commercial loans【683826190461777†L122-L197】</w:t>
      </w:r>
    </w:p>
    <w:p>
      <w:pPr>
        <w:pStyle w:val="ListBullet"/>
      </w:pPr>
      <w:r>
        <w:rPr>
          <w:sz w:val="22"/>
        </w:rPr>
        <w:t>বিল অফ এক্সচেঞ্জ ডিসকাউন্ট করা ও বিনিয়োগ করা – সরকারি সিকিউরিটিজ ও অনুমোদিত সিকিউরিটিতে বিনিয়োগ → Discounting bills of exchange and investing in government and approved securities【683826190461777†L122-L197】</w:t>
      </w:r>
    </w:p>
    <w:p>
      <w:pPr>
        <w:pStyle w:val="ListBullet"/>
      </w:pPr>
      <w:r>
        <w:rPr>
          <w:sz w:val="22"/>
        </w:rPr>
        <w:t>এজেন্সি পরিষেবা – গ্রাহকের পক্ষে চেক, বিল ও ড্রাফট সংগ্রহ করা, ইনস্যুরেন্স প্রিমিয়াম ও ইউটিলিটি বিল প্রদান, শেয়ার ও বন্ড ক্রয়/বিক্রয়, রেমিট্যান্স পাঠানো → Agency services – collecting cheques and drafts, paying insurance premiums and utility bills, buying/selling securities and remitting funds for customers【683826190461777†L274-L296】</w:t>
      </w:r>
    </w:p>
    <w:p>
      <w:pPr>
        <w:pStyle w:val="ListBullet"/>
      </w:pPr>
      <w:r>
        <w:rPr>
          <w:sz w:val="22"/>
        </w:rPr>
        <w:t>অন্যান্য সেবা – লকার সুবিধা, ট্রাস্ট ট্রান্সফার, বিদেশি মুদ্রা বিনিময় ও এলসি ইস্যু ইত্যাদি → Miscellaneous services – safe deposit lockers, transfer of funds, foreign exchange dealings and issuing letters of credit【683826190461777†L274-L296】</w:t>
      </w:r>
    </w:p>
    <w:p>
      <w:pPr>
        <w:pStyle w:val="Heading2"/>
      </w:pPr>
      <w:r>
        <w:t>Q7(b) Difference between a commercial bank and a non‑bank financial institute</w:t>
      </w:r>
    </w:p>
    <w:p>
      <w:pPr>
        <w:pStyle w:val="ListBullet"/>
      </w:pPr>
      <w:r>
        <w:rPr>
          <w:sz w:val="22"/>
        </w:rPr>
        <w:t>বাণিজ্যিক ব্যাংক ডিমান্ড ডিপোজিট গ্রহণ করতে পারে; NBFI ট্রেডিশনাল ডিপোজিট গ্রহণ করতে পারে না এবং মূলত ঋণ ও অন্য সেবা প্রদান করে → Commercial banks can accept demand deposits from the public; NBFIs cannot accept traditional deposits and mainly provide loans and other financial services【886492285117553†L150-L158】</w:t>
      </w:r>
    </w:p>
    <w:p>
      <w:pPr>
        <w:pStyle w:val="ListBullet"/>
      </w:pPr>
      <w:r>
        <w:rPr>
          <w:sz w:val="22"/>
        </w:rPr>
        <w:t>NBFI তুলনামূলকভাবে কম নিয়ন্ত্রণাধীন ও বেশি নমনীয়; ব্যাংক কঠোর নিয়ন্ত্রণ ও পুঁজি পর্যাপ্ততার শর্ত মানে → NBFIs operate under lighter regulation and greater flexibility, while banks are subject to stricter regulation and capital requirements【886492285117553†L170-L186】</w:t>
      </w:r>
    </w:p>
    <w:p>
      <w:pPr>
        <w:pStyle w:val="ListBullet"/>
      </w:pPr>
      <w:r>
        <w:rPr>
          <w:sz w:val="22"/>
        </w:rPr>
        <w:t>NBFI বাজার থেকে তহবিল সংগ্রহ করে বা ব্যাংক থেকে ঋণ নিয়ে গ্রাহককে ঋণ দেয়; ব্যাংক আমানত ব্যবহার করে ঋণ দেয় → NBFIs raise funds from the market or borrow from banks to lend to customers; banks lend using customer deposits【886492285117553†L170-L186】</w:t>
      </w:r>
    </w:p>
    <w:p>
      <w:pPr>
        <w:pStyle w:val="ListBullet"/>
      </w:pPr>
      <w:r>
        <w:rPr>
          <w:sz w:val="22"/>
        </w:rPr>
        <w:t>সাধারণ জনগণের জন্য ব্যাংকের অ্যাকাউন্ট ও পেমেন্ট সেবা রয়েছে; NBFI-তে লেনদেন সীমিত এবং গ্রাহকের জন্য সঞ্চয় অ্যাকাউন্ট নেই → Banks offer transaction accounts and payment services to the public; NBFIs typically do not provide such deposit accounts</w:t>
      </w:r>
    </w:p>
    <w:p>
      <w:pPr>
        <w:pStyle w:val="Heading2"/>
      </w:pPr>
      <w:r>
        <w:t>Q7(c) True or false statements (with brief explanation)</w:t>
      </w:r>
    </w:p>
    <w:p>
      <w:pPr>
        <w:pStyle w:val="ListBullet"/>
      </w:pPr>
      <w:r>
        <w:rPr>
          <w:sz w:val="22"/>
        </w:rPr>
        <w:t>ডিপোজিট ব্যাংক ফান্ডের প্রধান উৎস – সত্য → Deposits constitute the major source of bank funds – True</w:t>
      </w:r>
    </w:p>
    <w:p>
      <w:pPr>
        <w:pStyle w:val="ListBullet"/>
      </w:pPr>
      <w:r>
        <w:rPr>
          <w:sz w:val="22"/>
        </w:rPr>
        <w:t>লোন ও অগ্রিম ব্যাংকের তরল সম্পদ – মিথ্যা; এগুলো আয়ের উৎস কিন্তু সম্পূর্ণ তরল নয় → Loans and advances are the liquid assets of a bank – False; they are assets but not highly liquid</w:t>
      </w:r>
    </w:p>
    <w:p>
      <w:pPr>
        <w:pStyle w:val="ListBullet"/>
      </w:pPr>
      <w:r>
        <w:rPr>
          <w:sz w:val="22"/>
        </w:rPr>
        <w:t>শুধু সিডিউল ব্যাংকগুলোকে কেন্দ্রীয় ব্যাংকে নগদ জমা রাখতে হয় – সত্য; নন‑সিডিউল ব্যাংক ও সমবায়কে একই নিয়ম প্রযোজ্য নয় → Only scheduled banks are required to maintain cash reserve with the central bank – True; non‑scheduled institutions are generally exempt</w:t>
      </w:r>
    </w:p>
    <w:p>
      <w:pPr>
        <w:pStyle w:val="ListBullet"/>
      </w:pPr>
      <w:r>
        <w:rPr>
          <w:sz w:val="22"/>
        </w:rPr>
        <w:t>নন‑ব্যাংকিং অ্যাসেট ও নন‑পারফর্মিং অ্যাসেট একই – মিথ্যা; নন‑ব্যাংকিং অ্যাসেট হলো জামানত থেকে অর্জিত সম্পদ, নন‑পারফর্মিং অ্যাসেট হলো অনাদায়ী ঋণ → Non‑banking assets and non‑performing assets are synonymous – False; NBAs are assets acquired by foreclosing collateral, NPAs are delinquent loans</w:t>
      </w:r>
    </w:p>
    <w:p>
      <w:pPr>
        <w:pStyle w:val="ListBullet"/>
      </w:pPr>
      <w:r>
        <w:rPr>
          <w:sz w:val="22"/>
        </w:rPr>
        <w:t>বাণিজ্যিক ব্যাংক গ্রাহকদের যেসব সুদে ঋণ দেয় তা ব্যাংক রেট নামে পরিচিত – মিথ্যা; ব্যাংক রেট হলো কেন্দ্রীয় ব্যাংক থেকে ব্যাংকের ধার গ্রহণের হার → The interest rate at which banks lend to customers is termed Bank Rate – False; bank rate refers to the rate the central bank charges commercial banks【179230562222479†L61-L72】</w:t>
      </w:r>
    </w:p>
    <w:p>
      <w:pPr>
        <w:pStyle w:val="Heading1"/>
      </w:pPr>
      <w:r>
        <w:t>Q8. Opening accounts of joint stock company &amp; co‑operative and handling an incapacitated customer</w:t>
      </w:r>
    </w:p>
    <w:p>
      <w:pPr>
        <w:pStyle w:val="Heading2"/>
      </w:pPr>
      <w:r>
        <w:t>Q8(a) Formalities &amp; precautions before opening accounts</w:t>
      </w:r>
    </w:p>
    <w:p>
      <w:pPr>
        <w:pStyle w:val="ListBullet"/>
      </w:pPr>
      <w:r>
        <w:rPr>
          <w:sz w:val="22"/>
        </w:rPr>
        <w:t>Joint Stock Company-এর ক্ষেত্রে: (১) নিবন্ধন সনদ (Certificate of Incorporation ও Certificate of Commencement) যাচাই করা; (২) স্মারক ও পরিমিতি দলিল (MoA &amp; AoA) এবং কার্যাবলি অনুমোদিত কিনা দেখাতে হবে → For a Joint Stock Company: (1) verify the Certificate of Incorporation and Certificate of Commencement of Business; (2) examine Memorandum and Articles of Association to ensure objects permit banking transactions</w:t>
      </w:r>
    </w:p>
    <w:p>
      <w:pPr>
        <w:pStyle w:val="ListBullet"/>
      </w:pPr>
      <w:r>
        <w:rPr>
          <w:sz w:val="22"/>
        </w:rPr>
        <w:t>(৩) বোর্ডের রেজোলিউশন গ্রহণ করা যাতে ব্যাংক হিসাব খোলার অনুমতি ও স্বাক্ষরকারীদের নাম উল্লেখ থাকে; (৪) ডাইরেক্টরদের নাম ও KYC ডকুমেন্ট সংগ্রহ করা → (3) obtain a board resolution authorising the opening of the account and naming authorised signatories; (4) collect KYC documents of directors</w:t>
      </w:r>
    </w:p>
    <w:p>
      <w:pPr>
        <w:pStyle w:val="ListBullet"/>
      </w:pPr>
      <w:r>
        <w:rPr>
          <w:sz w:val="22"/>
        </w:rPr>
        <w:t>(৫) কোম্পানির কর্পোরেট সিল, টিআইএন, ট্রেড লাইসেন্স ও অন্যান্য বৈধ কাগজপত্র যাচাই করা; (৬) চেক বান্ডেল ও ফ্যাক্স/ইমেল কর্তৃত্ব চুক্তি প্রণয়ন → (5) verify corporate seal, TIN, trade licence and other legal documents; (6) arrange cheque book control and communication authority agreements</w:t>
      </w:r>
    </w:p>
    <w:p>
      <w:pPr>
        <w:pStyle w:val="ListBullet"/>
      </w:pPr>
      <w:r>
        <w:rPr>
          <w:sz w:val="22"/>
        </w:rPr>
        <w:t>Co‑operative Society-এর ক্ষেত্রে: (১) সমবায় অধিদফতর বা সংশ্লিষ্ট কর্তৃপক্ষ কর্তৃক নিবন্ধন সনদ ও উপ-আইন সংগ্রহ করা; (২) ম্যানেজমেন্ট কমিটির রেজুলেশন ও সদস্য তালিকা গ্রহণ করা → For a Co‑operative Society: (1) obtain certificate of registration and by‑laws from the Registrar of Co‑operatives; (2) obtain a resolution of the management committee and list of office bearers</w:t>
      </w:r>
    </w:p>
    <w:p>
      <w:pPr>
        <w:pStyle w:val="ListBullet"/>
      </w:pPr>
      <w:r>
        <w:rPr>
          <w:sz w:val="22"/>
        </w:rPr>
        <w:t>(৩) অনুমোদিত সঞ্চয়ী ও ঋণ কার্যক্রম পরীক্ষা করা; (৪) স্বাক্ষরকারীদের KYC ও হিসাব পরিচালনার নিয়মাবলী নিশ্চিত করা → (3) ensure that the society’s by‑laws permit opening bank accounts and borrowing; (4) collect KYC of authorised signatories and confirm account operating rules</w:t>
      </w:r>
    </w:p>
    <w:p>
      <w:pPr>
        <w:pStyle w:val="Heading2"/>
      </w:pPr>
      <w:r>
        <w:t>Q8(b) Handling withdrawal request for incapacitated customer</w:t>
      </w:r>
    </w:p>
    <w:p>
      <w:pPr>
        <w:pStyle w:val="ListBullet"/>
      </w:pPr>
      <w:r>
        <w:rPr>
          <w:sz w:val="22"/>
        </w:rPr>
        <w:t>Mr. Azmal Hossain-এর বর্তমান হিসাব একক নামে; তার স্ত্রী স্বাক্ষর করতে অক্ষম বলে জানিয়ে ১,০০,০০০ টাকা উত্তোলন করতে চান → Mr Azmal Hossain has a single current account; his wife informs that he is paralysed and requests withdrawal of Tk 100,000 for treatment</w:t>
      </w:r>
    </w:p>
    <w:p>
      <w:pPr>
        <w:pStyle w:val="ListBullet"/>
      </w:pPr>
      <w:r>
        <w:rPr>
          <w:sz w:val="22"/>
        </w:rPr>
        <w:t>ব্যাংকের নীতি অনুযায়ী তৃতীয় পক্ষের তহবিল উত্তোলনে আনুষ্ঠানিক অনুমতি/পাওয়ার অফ অ্যাটর্নি প্রয়োজন; তাই প্রথমে বৈধ পাওয়ার অফ অ্যাটর্নি বা ম্যান্ডেট দেখতে হবে → Bank policy requires a formal authority or power of attorney for third‑party withdrawals; request a valid power of attorney or mandate authorising the wife to operate the account</w:t>
      </w:r>
    </w:p>
    <w:p>
      <w:pPr>
        <w:pStyle w:val="ListBullet"/>
      </w:pPr>
      <w:r>
        <w:rPr>
          <w:sz w:val="22"/>
        </w:rPr>
        <w:t>গ্রাহক স্বাক্ষর করতে না পারলে ডাক্তারি সনদ ও দুইজন সাক্ষীর উপস্থিতিতে তার থাম্ব ইমপ্রেশন গ্রহণ করা যেতে পারে → If the customer cannot sign, obtain his thumb impression in the presence of a doctor’s certificate and two independent witnesses</w:t>
      </w:r>
    </w:p>
    <w:p>
      <w:pPr>
        <w:pStyle w:val="ListBullet"/>
      </w:pPr>
      <w:r>
        <w:rPr>
          <w:sz w:val="22"/>
        </w:rPr>
        <w:t>সঠিক অনুমোদন ব্যতীত অর্থ প্রদান করা ঠিক নয়; অন্যথায় ব্যাংক অননুমোদিত লেনদেনের দায় বহন করবে → Without proper authority it is not advisable to pay; otherwise the bank may be liable for an unauthorized transaction</w:t>
      </w:r>
    </w:p>
    <w:p>
      <w:pPr>
        <w:pStyle w:val="Heading1"/>
      </w:pPr>
      <w:r>
        <w:t>Q9. Money laundering, Hundi and reporting organisations</w:t>
      </w:r>
    </w:p>
    <w:p>
      <w:pPr>
        <w:pStyle w:val="Heading2"/>
      </w:pPr>
      <w:r>
        <w:t>Q9(a) Money laundering definition</w:t>
      </w:r>
    </w:p>
    <w:p>
      <w:pPr>
        <w:pStyle w:val="ListBullet"/>
      </w:pPr>
      <w:r>
        <w:rPr>
          <w:sz w:val="22"/>
        </w:rPr>
        <w:t>মানি লন্ডারিং হলো অপরাধের টাকাকে মূল উৎস গোপন করার উদ্দেশ্যে স্থানান্তর, রূপান্তর, মিশ্রণ বা বৈধ আয়ের মতো উপস্থাপন; এতে অবৈধ অর্থ বা সম্পত্তি পাচার, লেনদেন এবং অধিকার স্থাপনের সব কার্যক্রম অন্তর্ভুক্ত → Money laundering means moving, converting or transferring the proceeds of crime to conceal their illicit source; it includes smuggling money or property, conducting transactions to conceal ownership and acquiring or possessing such proceeds【657056934326894†L194-L233】</w:t>
      </w:r>
    </w:p>
    <w:p>
      <w:pPr>
        <w:pStyle w:val="Heading2"/>
      </w:pPr>
      <w:r>
        <w:t>Q9(b) Hundi and its economic impact</w:t>
      </w:r>
    </w:p>
    <w:p>
      <w:pPr>
        <w:pStyle w:val="ListBullet"/>
      </w:pPr>
      <w:r>
        <w:rPr>
          <w:sz w:val="22"/>
        </w:rPr>
        <w:t>হুন্ডি হলো একটি অনানুষ্ঠানিক অর্থ পাঠানোর পদ্ধতি; প্রাচীন আমলে ব্যবহৃত এই চিঠির মাধ্যমে অগ্রিম অর্থ প্রদান ও বাণিজ্যিক ঋণ দেওয়া হয়; এটি বিল অফ এক্সচেঞ্জের মতো হলেও আইনগত স্বীকৃতি নেই → Hundi is an informal remittance and credit instrument dating back to the Mughal era; it is an unconditional order to pay like a bill of exchange but has no formal legal status【34730195899228†L15-L26】</w:t>
      </w:r>
    </w:p>
    <w:p>
      <w:pPr>
        <w:pStyle w:val="ListBullet"/>
      </w:pPr>
      <w:r>
        <w:rPr>
          <w:sz w:val="22"/>
        </w:rPr>
        <w:t>বাংলাদেশে অনেক প্রবাসী ও ব্যবসায়ী হুন্ডি ব্যবহার করে; এতে সরকারী চ্যানেলের বাইরে অন্তত ২০ বিলিয়ন ডলার রেমিট্যান্স প্রবাহিত হয়, যা বৈদেশিক মুদ্রার রিজার্ভ কমিয়ে দেয় → Many expatriates and traders use hundi in Bangladesh; at least US$20 billion flows through hundi channels annually, reducing official foreign currency reserves【134085356359281†L72-L82】</w:t>
      </w:r>
    </w:p>
    <w:p>
      <w:pPr>
        <w:pStyle w:val="ListBullet"/>
      </w:pPr>
      <w:r>
        <w:rPr>
          <w:sz w:val="22"/>
        </w:rPr>
        <w:t>হুন্ডির লোভনীয় বিনিময় হার ও কাগজপত্রের ঝামেলা কম থাকায় গ্রাহকরা এটি বেছে নেন; কিন্তু এই ব্যবস্থা কালো টাকা সাদা করা, সন্ত্রাস অর্থায়ন ও অর্থ পাচারের ঝুঁকি বাড়ায় → People prefer hundi due to attractive exchange rates and minimal paperwork, but it facilitates money laundering, terrorism financing and capital flight【134085356359281†L94-L116】</w:t>
      </w:r>
    </w:p>
    <w:p>
      <w:pPr>
        <w:pStyle w:val="ListBullet"/>
      </w:pPr>
      <w:r>
        <w:rPr>
          <w:sz w:val="22"/>
        </w:rPr>
        <w:t>হুন্ডি ব্যবস্থার কারণে সরকারের প্রণোদনা সত্ত্বেও প্রবাসী আয়ের বড় অংশ বৈধ চ্যানেলে আসে না; ফলে অর্থনীতি ক্ষতিগ্রস্ত হয় ও সার্বিক উন্নয়ন বাধাগ্রস্ত হয় → Because of hundi, a large portion of remittances does not enter the formal banking system despite government incentives; this harms the economy and hinders development【134085356359281†L130-L146】</w:t>
      </w:r>
    </w:p>
    <w:p>
      <w:pPr>
        <w:pStyle w:val="Heading2"/>
      </w:pPr>
      <w:r>
        <w:t>Q9(c) Responsibilities of reporting organisations under MLPA 2012</w:t>
      </w:r>
    </w:p>
    <w:p>
      <w:pPr>
        <w:pStyle w:val="ListBullet"/>
      </w:pPr>
      <w:r>
        <w:rPr>
          <w:sz w:val="22"/>
        </w:rPr>
        <w:t>গ্রাহকের পরিচয় তথ্য সঠিক ও সম্পূর্ণভাবে সংরক্ষণ করা এবং অ্যাকাউন্ট চলাকালে নিয়মিত হালনাগাদ করা → Maintain complete and accurate customer identification information and keep it updated during the operation of accounts【657056934326894†L1099-L1117】</w:t>
      </w:r>
    </w:p>
    <w:p>
      <w:pPr>
        <w:pStyle w:val="ListBullet"/>
      </w:pPr>
      <w:r>
        <w:rPr>
          <w:sz w:val="22"/>
        </w:rPr>
        <w:t>কোনো হিসাব বন্ধের পর লেনদেনের রেকর্ড অন্তত ৫ বছর সংরক্ষণ করা এবং বাংলাদেশ ব্যাংক চাইলে তা প্রদান করা → Preserve transaction records for at least five years after an account is closed and provide the information to Bangladesh Bank when requested【657056934326894†L1109-L1135】</w:t>
      </w:r>
    </w:p>
    <w:p>
      <w:pPr>
        <w:pStyle w:val="ListBullet"/>
      </w:pPr>
      <w:r>
        <w:rPr>
          <w:sz w:val="22"/>
        </w:rPr>
        <w:t>জালিয়াতি বা মানি লন্ডারিং সন্দেহ হলে নিজ উদ্যোগে বাংলাদেশ ব্যাংকে “সন্দেহজনক লেনদেন প্রতিবেদন” দাখিল করা → If a doubtful transaction or attempt as defined in the act is observed, submit a Suspicious Transaction Report to Bangladesh Bank on its own accord【657056934326894†L1119-L1123】</w:t>
      </w:r>
    </w:p>
    <w:p>
      <w:pPr>
        <w:pStyle w:val="ListBullet"/>
      </w:pPr>
      <w:r>
        <w:rPr>
          <w:sz w:val="22"/>
        </w:rPr>
        <w:t>নির্দেশনা না মানলে বা মিথ্যা তথ্য দিলে বাংলাদেশ ব্যাংক ৫০ হাজার থেকে ২৫ লাখ টাকা পর্যন্ত জরিমানা ও লাইসেন্স বাতিল করতে পারে → Failure to follow these duties or providing false information may result in fines ranging from Tk 50 thousand to Tk 2.5 million and possible cancellation of the organisation’s licence【657056934326894†L1124-L1134】</w:t>
      </w:r>
    </w:p>
    <w:p>
      <w:pPr>
        <w:pStyle w:val="Heading1"/>
      </w:pPr>
      <w:r>
        <w:t>Q10. Distinguish between (any four)</w:t>
      </w:r>
    </w:p>
    <w:p>
      <w:pPr>
        <w:pStyle w:val="Heading2"/>
      </w:pPr>
      <w:r>
        <w:t>Q10(a) Pledge vs Hypothecation</w:t>
      </w:r>
    </w:p>
    <w:p>
      <w:pPr>
        <w:pStyle w:val="ListBullet"/>
      </w:pPr>
      <w:r>
        <w:rPr>
          <w:sz w:val="22"/>
        </w:rPr>
        <w:t>প্লেজে ঋণগ্রহীতা জামানত হিসাবে পণ্যের দখল ঋণদাতার কাছে প্রদান করেন; মালিকানা তারই থাকে কিন্তু ব্যাংক পণ্যের নিয়ন্ত্রণ রাখে → In a pledge the borrower delivers possession of goods to the lender as security while retaining ownership; the bank holds control of the goods【169400024004836†L114-L159】</w:t>
      </w:r>
    </w:p>
    <w:p>
      <w:pPr>
        <w:pStyle w:val="ListBullet"/>
      </w:pPr>
      <w:r>
        <w:rPr>
          <w:sz w:val="22"/>
        </w:rPr>
        <w:t>হাইপোথিকেশনে জামানত হিসেবে পণ্য বা মজুদ থাকে কিন্তু দখল ঋণগ্রহীতার কাছেই থাকে; ঋণদাতা শুধু ভাসমান দাবি রাখে → Under hypothecation the goods remain in the borrower’s possession; the lender has a floating charge but no physical control【169400024004836†L114-L159】</w:t>
      </w:r>
    </w:p>
    <w:p>
      <w:pPr>
        <w:pStyle w:val="ListBullet"/>
      </w:pPr>
      <w:r>
        <w:rPr>
          <w:sz w:val="22"/>
        </w:rPr>
        <w:t>ডিফল্ট হলে প্লেজে ব্যাংক পণ্য বিক্রয় করতে পারে; হাইপোথিকেশনে প্রথমে দখল নিতে হয়, পরে বিক্রি → On default, in a pledge the bank may directly sell the goods; under hypothecation the lender must first take possession before selling</w:t>
      </w:r>
    </w:p>
    <w:p>
      <w:pPr>
        <w:pStyle w:val="Heading2"/>
      </w:pPr>
      <w:r>
        <w:t>Q10(b) Repo vs Reverse repo</w:t>
      </w:r>
    </w:p>
    <w:p>
      <w:pPr>
        <w:pStyle w:val="ListBullet"/>
      </w:pPr>
      <w:r>
        <w:rPr>
          <w:sz w:val="22"/>
        </w:rPr>
        <w:t>রেপো রেট হলো হার যেখানে কেন্দ্রীয় ব্যাংক বাণিজ্যিক ব্যাংককে অস্থায়ীভাবে সিকিউরিটি বন্ধক রেখে ঋণ দেয়; এতে তরল অর্থ সরবরাহ বাড়ে → Repo rate is the rate at which the central bank lends money to commercial banks against government securities, injecting liquidity into the system【407139004116102†L19-L49】</w:t>
      </w:r>
    </w:p>
    <w:p>
      <w:pPr>
        <w:pStyle w:val="ListBullet"/>
      </w:pPr>
      <w:r>
        <w:rPr>
          <w:sz w:val="22"/>
        </w:rPr>
        <w:t>রিভার্স রেপো রেট হলো হার যেখানে কেন্দ্রীয় ব্যাংক অতিরিক্ত টাকার সরবরাহ শোষণ করতে বাণিজ্যিক ব্যাংক থেকে অর্থ ধার নেয় → Reverse repo rate is the rate at which the central bank borrows money from commercial banks to absorb excess liquidity【407139004116102†L119-L143】</w:t>
      </w:r>
    </w:p>
    <w:p>
      <w:pPr>
        <w:pStyle w:val="ListBullet"/>
      </w:pPr>
      <w:r>
        <w:rPr>
          <w:sz w:val="22"/>
        </w:rPr>
        <w:t>রেপো রেট কমলে ব্যাংকগুলো সহজে ঋণ পায় এবং সুদের হার কমে; রিভার্স রেপো রেট বাড়ালে অব্যবহৃত টাকা কেন্দ্রীয় ব্যাংকে ফিরে যায় → A lower repo rate makes borrowing easier for banks and reduces interest rates, whereas a higher reverse repo rate attracts idle money back to the central bank</w:t>
      </w:r>
    </w:p>
    <w:p>
      <w:pPr>
        <w:pStyle w:val="Heading2"/>
      </w:pPr>
      <w:r>
        <w:t>Q10(c) Pay order vs Bank draft</w:t>
      </w:r>
    </w:p>
    <w:p>
      <w:pPr>
        <w:pStyle w:val="ListBullet"/>
      </w:pPr>
      <w:r>
        <w:rPr>
          <w:sz w:val="22"/>
        </w:rPr>
        <w:t>পে অর্ডার (ব্যাংকারস চেক) হলো ব্যাংক কর্তৃক ইস্যুকৃত অ-হস্তান্তরযোগ্য চেক যা শুধুমাত্র একই শহরের শাখায় নগদায়িত হয়; এটি পুরো টাকা আগে জমা দিয়ে ইস্যু করা হয় → A pay order (banker’s cheque) is a non‑negotiable instrument issued by a bank; it is payable only at the issuing branch in the same city and requires full payment in advance【291658674695443†L131-L151】</w:t>
      </w:r>
    </w:p>
    <w:p>
      <w:pPr>
        <w:pStyle w:val="ListBullet"/>
      </w:pPr>
      <w:r>
        <w:rPr>
          <w:sz w:val="22"/>
        </w:rPr>
        <w:t>বিজ্ঞপ্তি ব্যতীত পে অর্ডার বাতিল করা যায় না; এর মেয়াদ সাধারণত তিন মাস → A pay order cannot be cancelled without notice and is usually valid for three months【291658674695443†L131-L151】</w:t>
      </w:r>
    </w:p>
    <w:p>
      <w:pPr>
        <w:pStyle w:val="ListBullet"/>
      </w:pPr>
      <w:r>
        <w:rPr>
          <w:sz w:val="22"/>
        </w:rPr>
        <w:t>ব্যাংক ড্রাফট হলো এক শাখা অন্য শাখার উপর ড্র করা হস্তান্তরযোগ্য উপকরণ; সারা দেশে বা বিদেশে যেকোনো শাখায় জমা/হস্তান্তর করা যায় → A bank draft is a negotiable instrument drawn by one branch on another; it can be deposited at any branch in the country or abroad【291658674695443†L153-L162】</w:t>
      </w:r>
    </w:p>
    <w:p>
      <w:pPr>
        <w:pStyle w:val="ListBullet"/>
      </w:pPr>
      <w:r>
        <w:rPr>
          <w:sz w:val="22"/>
        </w:rPr>
        <w:t>ড্রাফট চেক বাউন্স ঝুঁকি কমায় এবং স্থানান্তরযোগ্য; পে অর্ডার কেবল নির্দিষ্ট সুবিধাভোগীকে প্রদান করা যায় → Drafts carry minimal risk of bouncing and are transferable; pay orders are payable only to the named beneficiary and non‑negotiable【291658674695443†L179-L183】</w:t>
      </w:r>
    </w:p>
    <w:p>
      <w:pPr>
        <w:pStyle w:val="Heading2"/>
      </w:pPr>
      <w:r>
        <w:t>Q10(d) ATM vs POS</w:t>
      </w:r>
    </w:p>
    <w:p>
      <w:pPr>
        <w:pStyle w:val="ListBullet"/>
      </w:pPr>
      <w:r>
        <w:rPr>
          <w:sz w:val="22"/>
        </w:rPr>
        <w:t>ATM (অটোমেটেড টেলার মেশিন) ব্যাংকের সেলফ সার্ভিস মেশিন; গ্রাহক এটিএম কার্ড ও পিন ব্যবহার করে নগদ উত্তোলন, জমা, ব্যালেন্স ইনকোয়ারি ও বিল প্রদান করতে পারেন → An Automated Teller Machine (ATM) is a self‑service banking machine that allows customers to withdraw cash, deposit money, check balances and pay bills using a card and PIN【71798304406709†L80-L112】</w:t>
      </w:r>
    </w:p>
    <w:p>
      <w:pPr>
        <w:pStyle w:val="ListBullet"/>
      </w:pPr>
      <w:r>
        <w:rPr>
          <w:sz w:val="22"/>
        </w:rPr>
        <w:t>POS (পয়েন্ট অফ সেল) টার্মিনাল সাধারণত দোকান বা মার্চেন্টের কাছে থাকে; গ্রাহক কার্ড সোয়াইপ করে পেমেন্ট দেয় এবং টাকা সরাসরি বিক্রেতার অ্যাকাউন্টে জমা হয় → A Point of Sale (POS) terminal is located at a merchant’s counter; customers swipe their card to pay and funds are transferred directly to the seller’s account【71798304406709†L80-L112】</w:t>
      </w:r>
    </w:p>
    <w:p>
      <w:pPr>
        <w:pStyle w:val="ListBullet"/>
      </w:pPr>
      <w:r>
        <w:rPr>
          <w:sz w:val="22"/>
        </w:rPr>
        <w:t>ATM গ্রাহককে নগদ প্রদান করে কিন্তু POS শুধুমাত্র ইলেকট্রনিক অর্থ স্থানান্তর করে; ATM লেনদেনে সীমাবদ্ধতা ও ফি থাকতে পারে, POS প্রায়শই ফ্রি হয় → ATMs dispense cash but POS terminals only facilitate electronic payment; ATM usage may have transaction limits and fees, whereas POS payments are typically free【71798304406709†L80-L112】</w:t>
      </w:r>
    </w:p>
    <w:p>
      <w:pPr>
        <w:pStyle w:val="Heading2"/>
      </w:pPr>
      <w:r>
        <w:t>Q10(e) Bank rate vs Lending rate</w:t>
      </w:r>
    </w:p>
    <w:p>
      <w:pPr>
        <w:pStyle w:val="ListBullet"/>
      </w:pPr>
      <w:r>
        <w:rPr>
          <w:sz w:val="22"/>
        </w:rPr>
        <w:t>ব্যাংক রেট হলো কেন্দ্রীয় ব্যাংক বাণিজ্যিক ব্যাংককে দীর্ঘমেয়াদে ঋণ দেওয়ার হার; এটি মুদ্রানীতি নিয়ন্ত্রণে ব্যবহার করা হয় → Bank rate is the interest rate at which the central bank lends long‑term funds to commercial banks; it is a tool of monetary policy【179230562222479†L61-L72】</w:t>
      </w:r>
    </w:p>
    <w:p>
      <w:pPr>
        <w:pStyle w:val="ListBullet"/>
      </w:pPr>
      <w:r>
        <w:rPr>
          <w:sz w:val="22"/>
        </w:rPr>
        <w:t>লোন বা ঋণের সুদের হার হলো বাণিজ্যিক ব্যাংক গ্রাহকদের কাছ থেকে নেওয়া ঋণের জন্য ধার্য্য করা হার; এতে ব্যাংক রেট ও অন্যান্য খরচ যোগ হয় → The lending rate is the interest rate that commercial banks charge their customers on loans; it includes the bank’s cost of funds (influenced by the bank rate) plus a margin</w:t>
      </w:r>
    </w:p>
    <w:p>
      <w:pPr>
        <w:pStyle w:val="ListBullet"/>
      </w:pPr>
      <w:r>
        <w:rPr>
          <w:sz w:val="22"/>
        </w:rPr>
        <w:t>ব্যাংক রেট বৃদ্ধি পেলে বাণিজ্যিক ব্যাংকের তহবিল ব্যয় বাড়ে এবং তারা ঋণের সুদের হার বৃদ্ধি করে; অতএব ব্যাংক রেট ও lending rate পরস্পর সম্পর্কিত কিন্তু এক নয় → When the bank rate increases, the cost of funds for commercial banks rises and they raise their lending rates accordingly; thus the bank rate influences but is distinct from the lending rate【179230562222479†L61-L72】</w:t>
      </w:r>
    </w:p>
    <w:p>
      <w:pPr>
        <w:pStyle w:val="Heading2"/>
      </w:pPr>
      <w:r>
        <w:t>Q10(f) Bill of lading vs Bill of entry</w:t>
      </w:r>
    </w:p>
    <w:p>
      <w:pPr>
        <w:pStyle w:val="ListBullet"/>
      </w:pPr>
      <w:r>
        <w:rPr>
          <w:sz w:val="22"/>
        </w:rPr>
        <w:t>বিল অব লেডিং হলো শিপার (রপ্তানিকারক) ও ক্যারিয়ার (জাহাজ কোম্পানি) এর মধ্যে চুক্তিপত্র; এতে পণ্যের বিবরণ ও মালবাহী চুক্তি উল্লেখ থাকে এবং এটি পণ্য গ্রহণের রসিদ ও মালিকানার দলিল → A bill of lading is a contract and receipt between the shipper (exporter) and the carrier; it describes the cargo and serves as a document of title【354513469391122†L122-L130】</w:t>
      </w:r>
    </w:p>
    <w:p>
      <w:pPr>
        <w:pStyle w:val="ListBullet"/>
      </w:pPr>
      <w:r>
        <w:rPr>
          <w:sz w:val="22"/>
        </w:rPr>
        <w:t>বিল অব এন্ট্রি হলো আমদানিকারক বা কাস্টমস কর্তৃপক্ষ কর্তৃক ইস্যুকৃত ঘোষণাপত্র; এতে আমদানিকৃত পণ্যের বিবরণ, মূল্য ও শুল্ক পরিশোধের তথ্য থাকে → A bill of entry is a declaration filed by the importer or customs authorities; it lists details of the imported goods, their value and taxes paid【354513469391122†L147-L156】</w:t>
      </w:r>
    </w:p>
    <w:p>
      <w:pPr>
        <w:pStyle w:val="ListBullet"/>
      </w:pPr>
      <w:r>
        <w:rPr>
          <w:sz w:val="22"/>
        </w:rPr>
        <w:t>বিল অব লেডিং শিপমেন্ট চালু করার সময় প্রয়োজন হয়; বিল অব এন্ট্রি পণ্য বন্দর পৌঁছালে কাস্টমস ক্লিয়ারেন্সের জন্য লাগে → The bill of lading is issued at the time of shipment and used to initiate transport, while the bill of entry is required at the port of arrival for customs clearance【354513469391122†L122-L130】【354513469391122†L147-L156】</w:t>
      </w:r>
    </w:p>
    <w:p>
      <w:pPr>
        <w:pStyle w:val="ListBullet"/>
      </w:pPr>
      <w:r>
        <w:rPr>
          <w:sz w:val="22"/>
        </w:rPr>
        <w:t>বিল অব লেডিং মালবাহী চুক্তি ও পণ্যের মালিকানা প্রমাণ করে; বিল অব এন্ট্রি কাস্টমস আইন অনুযায়ী শুল্ক নির্ধারণ ও আনুষ্ঠানিকতা সম্পন্ন করার নথি → The bill of lading functions as a contract of carriage and title document, whereas the bill of entry is a regulatory document used for tax assessment and customs formalities【354513469391122†L122-L130】【354513469391122†L147-L156】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