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72"/>
          <w:szCs w:val="72"/>
        </w:rPr>
        <w:t xml:space="preserve">JAIBB</w:t>
      </w:r>
    </w:p>
    <w:p>
      <w:pPr>
        <w:spacing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2B547E"/>
          <w:sz w:val="36"/>
          <w:szCs w:val="36"/>
        </w:rPr>
        <w:t xml:space="preserve">Laws and Practice of General Banking (LPGB)</w:t>
      </w:r>
    </w:p>
    <w:p>
      <w:pPr>
        <w:spacing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1A1A1A"/>
          <w:sz w:val="32"/>
          <w:szCs w:val="32"/>
        </w:rPr>
        <w:t xml:space="preserve">সাধারণ ব্যাংকিং আইন ও প্রথা</w:t>
      </w:r>
    </w:p>
    <w:p>
      <w:pPr>
        <w:spacing w:before="400"/>
      </w:pPr>
    </w:p>
    <w:p>
      <w:pPr>
        <w:shd w:fill="E8F4F8" w:val="clear"/>
        <w:spacing w:after="200"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44"/>
          <w:szCs w:val="44"/>
        </w:rPr>
        <w:t xml:space="preserve">৫ম ব্যাংকিং পেশাদার পরীক্ষা, এপ্রিল-২০২৫</w:t>
      </w:r>
    </w:p>
    <w:p>
      <w:pPr>
        <w:jc w:val="center"/>
      </w:pPr>
      <w:r>
        <w:rPr>
          <w:rFonts w:ascii="Times New Roman" w:cs="Times New Roman" w:eastAsia="Times New Roman" w:hAnsi="Times New Roman"/>
          <w:i/>
          <w:iCs/>
          <w:color w:val="2B547E"/>
          <w:sz w:val="36"/>
          <w:szCs w:val="36"/>
        </w:rPr>
        <w:t xml:space="preserve">5th Banking Professional Examination, April-2025</w:t>
      </w:r>
    </w:p>
    <w:p>
      <w:pPr>
        <w:spacing w:before="400"/>
      </w:pPr>
    </w:p>
    <w:p>
      <w:pPr>
        <w:shd w:fill="1F4E79" w:val="clear"/>
        <w:spacing w:after="100" w:before="100"/>
        <w:jc w:val="center"/>
      </w:pPr>
      <w:r>
        <w:rPr>
          <w:rFonts w:ascii="Times New Roman" w:cs="Times New Roman" w:eastAsia="Times New Roman" w:hAnsi="Times New Roman"/>
          <w:b/>
          <w:bCs/>
          <w:color w:val="FFFFFF"/>
          <w:sz w:val="28"/>
          <w:szCs w:val="28"/>
        </w:rPr>
        <w:t xml:space="preserve">পূর্ণাঙ্গ বিলিংগুয়াল গাইড</w:t>
      </w:r>
    </w:p>
    <w:p>
      <w:pPr>
        <w:jc w:val="center"/>
      </w:pPr>
      <w:r>
        <w:rPr>
          <w:rFonts w:ascii="Times New Roman" w:cs="Times New Roman" w:eastAsia="Times New Roman" w:hAnsi="Times New Roman"/>
          <w:i/>
          <w:iCs/>
          <w:color w:val="666666"/>
          <w:sz w:val="24"/>
          <w:szCs w:val="24"/>
        </w:rPr>
        <w:t xml:space="preserve">Complete Bilingual Guide</w:t>
      </w:r>
    </w:p>
    <w:p>
      <w:pPr>
        <w:spacing w:before="300"/>
      </w:pP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Subject Code: 70</w:t>
      </w:r>
    </w:p>
    <w:p>
      <w:pPr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Full Marks: 100 | Pass Marks: 45 | Time: 3 Hours</w:t>
      </w:r>
    </w:p>
    <w:p>
      <w:r>
        <w:br w:type="page"/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hd w:fill="1F4E79" w:val="clear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FFFFFF"/>
          <w:sz w:val="24"/>
          <w:szCs w:val="24"/>
        </w:rPr>
        <w:t xml:space="preserve">প্রশ্ন ১  |  Question ১  |  মার্কস: ৫×৪=২০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সংক্ষিপ্ত টীকা লিখুন (যেকোনো চারটি): Write short notes on any four:</w:t>
      </w:r>
    </w:p>
    <w:p>
      <w:pPr>
        <w:spacing w:after="60" w:before="30"/>
      </w:pPr>
      <w:r>
        <w:rPr>
          <w:rFonts w:ascii="Times New Roman" w:cs="Times New Roman" w:eastAsia="Times New Roman" w:hAnsi="Times New Roman"/>
          <w:i/>
          <w:iCs/>
          <w:color w:val="333333"/>
          <w:sz w:val="20"/>
          <w:szCs w:val="20"/>
        </w:rPr>
        <w:t xml:space="preserve">→ Write short notes on any four:</w:t>
      </w:r>
    </w:p>
    <w:p>
      <w:pPr>
        <w:shd w:fill="F5F5F5" w:val="clear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(ক) আর্থিক সাক্ষরতা (Financial Literacy)  |  মার্কস: 5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★ উত্তর ★  |  ★ Answer ★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আর্থিক সাক্ষরতা বলতে বোঝায় আর্থিক বিষয়ে জ্ঞান ও দক্ষতা অর্জন করা।</w:t>
      </w:r>
    </w:p>
    <w:p>
      <w:pPr>
        <w:spacing w:after="60" w:before="30"/>
      </w:pPr>
      <w:r>
        <w:rPr>
          <w:rFonts w:ascii="Times New Roman" w:cs="Times New Roman" w:eastAsia="Times New Roman" w:hAnsi="Times New Roman"/>
          <w:i/>
          <w:iCs/>
          <w:color w:val="333333"/>
          <w:sz w:val="20"/>
          <w:szCs w:val="20"/>
        </w:rPr>
        <w:t xml:space="preserve">→ Financial literacy means having knowledge and skills about financial matters.</w:t>
      </w:r>
    </w:p>
    <w:p>
      <w:pPr>
        <w:shd w:fill="E8F4F8" w:val="clear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সংজ্ঞা (Definition):</w:t>
      </w:r>
    </w:p>
    <w:p>
      <w:pPr>
        <w:spacing w:after="100" w:before="30"/>
      </w:pPr>
      <w:r>
        <w:rPr>
          <w:rFonts w:ascii="Times New Roman" w:cs="Times New Roman" w:eastAsia="Times New Roman" w:hAnsi="Times New Roman"/>
          <w:i/>
          <w:iCs/>
          <w:color w:val="2B547E"/>
          <w:sz w:val="22"/>
          <w:szCs w:val="22"/>
        </w:rPr>
        <w:t xml:space="preserve">Definition: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আর্থিক সাক্ষরতা হলো আর্থিক সিদ্ধান্ত গ্রহণের জন্য প্রয়োজনীয় জ্ঞান, দক্ষতা এবং মনোভাবের সমষ্টি।</w:t>
      </w:r>
    </w:p>
    <w:p>
      <w:pPr>
        <w:spacing w:after="60" w:before="30"/>
      </w:pPr>
      <w:r>
        <w:rPr>
          <w:rFonts w:ascii="Times New Roman" w:cs="Times New Roman" w:eastAsia="Times New Roman" w:hAnsi="Times New Roman"/>
          <w:i/>
          <w:iCs/>
          <w:color w:val="333333"/>
          <w:sz w:val="20"/>
          <w:szCs w:val="20"/>
        </w:rPr>
        <w:t xml:space="preserve">→ Financial literacy is the combination of knowledge, skills and attitudes needed for financial decision-making.</w:t>
      </w:r>
    </w:p>
    <w:p>
      <w:pPr>
        <w:shd w:fill="E8F4F8" w:val="clear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আর্থিক সাক্ষরতার মূল উপাদানসমূহ (Key Components):</w:t>
      </w:r>
    </w:p>
    <w:p>
      <w:pPr>
        <w:spacing w:after="100" w:before="30"/>
      </w:pPr>
      <w:r>
        <w:rPr>
          <w:rFonts w:ascii="Times New Roman" w:cs="Times New Roman" w:eastAsia="Times New Roman" w:hAnsi="Times New Roman"/>
          <w:i/>
          <w:iCs/>
          <w:color w:val="2B547E"/>
          <w:sz w:val="22"/>
          <w:szCs w:val="22"/>
        </w:rPr>
        <w:t xml:space="preserve">Key Components: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১. বাজেট তৈরি ও ব্যবস্থাপনা (Budgeting and Management)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Budgeting and Management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২. সঞ্চয় ও বিনিয়োগের জ্ঞান (Savings and Investment Knowledge)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Savings and Investment Knowledge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৩. ঋণ ব্যবস্থাপনা (Debt Management)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Debt Management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৪. আর্থিক ঝুঁকি বোঝা (Understanding Financial Risks)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Understanding Financial Risks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৫. বীমা ও পেনশন সম্পর্কে ধারণা (Insurance and Pension Awareness)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Insurance and Pension Awareness</w:t>
      </w:r>
    </w:p>
    <w:p>
      <w:pPr>
        <w:shd w:fill="E8F4F8" w:val="clear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আর্থিক সাক্ষরতার গুরুত্ব (Importance):</w:t>
      </w:r>
    </w:p>
    <w:p>
      <w:pPr>
        <w:spacing w:after="100" w:before="30"/>
      </w:pPr>
      <w:r>
        <w:rPr>
          <w:rFonts w:ascii="Times New Roman" w:cs="Times New Roman" w:eastAsia="Times New Roman" w:hAnsi="Times New Roman"/>
          <w:i/>
          <w:iCs/>
          <w:color w:val="2B547E"/>
          <w:sz w:val="22"/>
          <w:szCs w:val="22"/>
        </w:rPr>
        <w:t xml:space="preserve">Importance: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সঠিক আর্থিক সিদ্ধান্ত গ্রহণে সাহায্য করে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Helps make informed financial decisions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সঞ্চয় ও সম্পদ বৃদ্ধিতে সহায়ক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Facilitates savings and wealth accumulation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অতিরিক্ত ঋণ ও আর্থিক সংকট এড়াতে সাহায্য করে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Helps avoid excessive debt and financial crisis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অর্থনৈতিক উন্নয়নে অবদান রাখে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Contributes to economic development</w:t>
      </w:r>
    </w:p>
    <w:p>
      <w:pPr>
        <w:shd w:fill="E8F4F8" w:val="clear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বাংলাদেশে আর্থিক সাক্ষরতা উদ্যোগ (Initiatives in Bangladesh):</w:t>
      </w:r>
    </w:p>
    <w:p>
      <w:pPr>
        <w:spacing w:after="100" w:before="30"/>
      </w:pPr>
      <w:r>
        <w:rPr>
          <w:rFonts w:ascii="Times New Roman" w:cs="Times New Roman" w:eastAsia="Times New Roman" w:hAnsi="Times New Roman"/>
          <w:i/>
          <w:iCs/>
          <w:color w:val="2B547E"/>
          <w:sz w:val="22"/>
          <w:szCs w:val="22"/>
        </w:rPr>
        <w:t xml:space="preserve">Initiatives in Bangladesh: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বাংলাদেশ ব্যাংক কর্তৃক আর্থিক সাক্ষরতা কর্মসূচি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Financial literacy program by Bangladesh Bank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ব্যাংক ও আর্থিক প্রতিষ্ঠানগুলোর সচেতনতামূলক কার্যক্রম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Awareness activities by banks and financial institutions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শিক্ষা প্রতিষ্ঠানে আর্থিক শিক্ষা অন্তর্ভুক্তি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Inclusion of financial education in educational institutions</w:t>
      </w:r>
    </w:p>
    <w:p>
      <w:pPr>
        <w:shd w:fill="F5F5F5" w:val="clear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(খ) অর্ধ-নোট (Half Note)  |  মার্কস: 5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★ উত্তর ★  |  ★ Answer ★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অর্ধ-নোট বা ছেঁড়া নোট বলতে এমন নোট বোঝায় যা দুই টুকরোয় বিভক্ত।</w:t>
      </w:r>
    </w:p>
    <w:p>
      <w:pPr>
        <w:spacing w:after="60" w:before="30"/>
      </w:pPr>
      <w:r>
        <w:rPr>
          <w:rFonts w:ascii="Times New Roman" w:cs="Times New Roman" w:eastAsia="Times New Roman" w:hAnsi="Times New Roman"/>
          <w:i/>
          <w:iCs/>
          <w:color w:val="333333"/>
          <w:sz w:val="20"/>
          <w:szCs w:val="20"/>
        </w:rPr>
        <w:t xml:space="preserve">→ Half note refers to a currency note that is torn into two pieces.</w:t>
      </w:r>
    </w:p>
    <w:p>
      <w:pPr>
        <w:shd w:fill="E8F4F8" w:val="clear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সংজ্ঞা (Definition):</w:t>
      </w:r>
    </w:p>
    <w:p>
      <w:pPr>
        <w:spacing w:after="100" w:before="30"/>
      </w:pPr>
      <w:r>
        <w:rPr>
          <w:rFonts w:ascii="Times New Roman" w:cs="Times New Roman" w:eastAsia="Times New Roman" w:hAnsi="Times New Roman"/>
          <w:i/>
          <w:iCs/>
          <w:color w:val="2B547E"/>
          <w:sz w:val="22"/>
          <w:szCs w:val="22"/>
        </w:rPr>
        <w:t xml:space="preserve">Definition: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যে নোটের অর্ধেক বা তার বেশি অংশ উপস্থিত আছে, কিন্তু পূর্ণাঙ্গ নয়, তাকে অর্ধ-নোট বলা হয়।</w:t>
      </w:r>
    </w:p>
    <w:p>
      <w:pPr>
        <w:spacing w:after="60" w:before="30"/>
      </w:pPr>
      <w:r>
        <w:rPr>
          <w:rFonts w:ascii="Times New Roman" w:cs="Times New Roman" w:eastAsia="Times New Roman" w:hAnsi="Times New Roman"/>
          <w:i/>
          <w:iCs/>
          <w:color w:val="333333"/>
          <w:sz w:val="20"/>
          <w:szCs w:val="20"/>
        </w:rPr>
        <w:t xml:space="preserve">→ A note that has half or more portion present but not complete is called a half note.</w:t>
      </w:r>
    </w:p>
    <w:p>
      <w:pPr>
        <w:shd w:fill="E8F4F8" w:val="clear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আইনি বিধান (Legal Provisions):</w:t>
      </w:r>
    </w:p>
    <w:p>
      <w:pPr>
        <w:spacing w:after="100" w:before="30"/>
      </w:pPr>
      <w:r>
        <w:rPr>
          <w:rFonts w:ascii="Times New Roman" w:cs="Times New Roman" w:eastAsia="Times New Roman" w:hAnsi="Times New Roman"/>
          <w:i/>
          <w:iCs/>
          <w:color w:val="2B547E"/>
          <w:sz w:val="22"/>
          <w:szCs w:val="22"/>
        </w:rPr>
        <w:t xml:space="preserve">Legal Provisions: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বাংলাদেশ ব্যাংক (নোট রিফান্ড) বিধিমালা, ২০১২ অনুযায়ী:</w:t>
      </w:r>
    </w:p>
    <w:p>
      <w:pPr>
        <w:spacing w:after="60" w:before="30"/>
      </w:pPr>
      <w:r>
        <w:rPr>
          <w:rFonts w:ascii="Times New Roman" w:cs="Times New Roman" w:eastAsia="Times New Roman" w:hAnsi="Times New Roman"/>
          <w:i/>
          <w:iCs/>
          <w:color w:val="333333"/>
          <w:sz w:val="20"/>
          <w:szCs w:val="20"/>
        </w:rPr>
        <w:t xml:space="preserve">→ According to Bangladesh Bank (Note Refund) Regulations, 2012:</w:t>
      </w:r>
    </w:p>
    <w:p>
      <w:pPr>
        <w:shd w:fill="E8F4F8" w:val="clear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অর্ধ-নোটের মূল্য পরিশোধের নিয়ম (Refund Rules for Half Notes):</w:t>
      </w:r>
    </w:p>
    <w:p>
      <w:pPr>
        <w:spacing w:after="100" w:before="30"/>
      </w:pPr>
      <w:r>
        <w:rPr>
          <w:rFonts w:ascii="Times New Roman" w:cs="Times New Roman" w:eastAsia="Times New Roman" w:hAnsi="Times New Roman"/>
          <w:i/>
          <w:iCs/>
          <w:color w:val="2B547E"/>
          <w:sz w:val="22"/>
          <w:szCs w:val="22"/>
        </w:rPr>
        <w:t xml:space="preserve">Refund Rules for Half Notes: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১. যদি নোটের ক্ষেত্রফল ৫১% থেকে ৭৫% পর্যন্ত থাকে: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If note area is 51% to 75%: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৫০% মূল্য পরিশোধ করা হবে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50% value will be paid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২. যদি নোটের ক্ষেত্রফল ৭৬% থেকে ৯০% পর্যন্ত থাকে: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If note area is 76% to 90%: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৭৫% মূল্য পরিশোধ করা হবে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75% value will be paid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৩. যদি নোটের ক্ষেত্রফল ৯০%-এর বেশি থাকে: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If note area is above 90%: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পূর্ণ মূল্য পরিশোধ করা হবে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Full value will be paid</w:t>
      </w:r>
    </w:p>
    <w:p>
      <w:pPr>
        <w:shd w:fill="E8F4F8" w:val="clear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নোট জমা দেওয়ার স্থান (Where to Submit):</w:t>
      </w:r>
    </w:p>
    <w:p>
      <w:pPr>
        <w:spacing w:after="100" w:before="30"/>
      </w:pPr>
      <w:r>
        <w:rPr>
          <w:rFonts w:ascii="Times New Roman" w:cs="Times New Roman" w:eastAsia="Times New Roman" w:hAnsi="Times New Roman"/>
          <w:i/>
          <w:iCs/>
          <w:color w:val="2B547E"/>
          <w:sz w:val="22"/>
          <w:szCs w:val="22"/>
        </w:rPr>
        <w:t xml:space="preserve">Where to Submit: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যেকোনো তফসিলি ব্যাংকের শাখায় জমা দেওয়া যায়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Can be submitted at any scheduled bank branch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বাংলাদেশ ব্যাংকের কারেন্সি ডিপার্টমেন্টে সরাসরি জমা দেওয়া যায়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Can be submitted directly to Bangladesh Bank Currency Department</w:t>
      </w:r>
    </w:p>
    <w:p>
      <w:pPr>
        <w:shd w:fill="E8F4F8" w:val="clear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প্রত্যাখ্যাত ক্ষেত্রে (Rejection Cases):</w:t>
      </w:r>
    </w:p>
    <w:p>
      <w:pPr>
        <w:spacing w:after="100" w:before="30"/>
      </w:pPr>
      <w:r>
        <w:rPr>
          <w:rFonts w:ascii="Times New Roman" w:cs="Times New Roman" w:eastAsia="Times New Roman" w:hAnsi="Times New Roman"/>
          <w:i/>
          <w:iCs/>
          <w:color w:val="2B547E"/>
          <w:sz w:val="22"/>
          <w:szCs w:val="22"/>
        </w:rPr>
        <w:t xml:space="preserve">Rejection Cases: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নোটের ক্ষেত্রফল ৫০%-এর কম হলে দাবি নাকচ করা হবে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Claim rejected if note area is below 50%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নোট জাল বা কৃত্রিমভাবে কাটা হলে দাবি নাকচ হবে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Claim rejected if note is fake or artificially cut</w:t>
      </w:r>
    </w:p>
    <w:p>
      <w:pPr>
        <w:shd w:fill="F5F5F5" w:val="clear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(গ) মেয়াদোত্তীর্ণ চেক (Stale Cheque)  |  মার্কস: 5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★ উত্তর ★  |  ★ Answer ★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মেয়াদোত্তীর্ণ চেক বলতে এমন চেক বোঝায় যার বৈধতার মেয়াদ শেষ হয়ে গেছে।</w:t>
      </w:r>
    </w:p>
    <w:p>
      <w:pPr>
        <w:spacing w:after="60" w:before="30"/>
      </w:pPr>
      <w:r>
        <w:rPr>
          <w:rFonts w:ascii="Times New Roman" w:cs="Times New Roman" w:eastAsia="Times New Roman" w:hAnsi="Times New Roman"/>
          <w:i/>
          <w:iCs/>
          <w:color w:val="333333"/>
          <w:sz w:val="20"/>
          <w:szCs w:val="20"/>
        </w:rPr>
        <w:t xml:space="preserve">→ Stale cheque means a cheque whose validity period has expired.</w:t>
      </w:r>
    </w:p>
    <w:p>
      <w:pPr>
        <w:shd w:fill="E8F4F8" w:val="clear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সংজ্ঞা (Definition):</w:t>
      </w:r>
    </w:p>
    <w:p>
      <w:pPr>
        <w:spacing w:after="100" w:before="30"/>
      </w:pPr>
      <w:r>
        <w:rPr>
          <w:rFonts w:ascii="Times New Roman" w:cs="Times New Roman" w:eastAsia="Times New Roman" w:hAnsi="Times New Roman"/>
          <w:i/>
          <w:iCs/>
          <w:color w:val="2B547E"/>
          <w:sz w:val="22"/>
          <w:szCs w:val="22"/>
        </w:rPr>
        <w:t xml:space="preserve">Definition: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যে চেক ইস্যুর তারিখ থেকে ৬ মাসের বেশি সময় অতিবাহিত হয়েছে, তাকে মেয়াদোত্তীর্ণ চেক বলা হয়।</w:t>
      </w:r>
    </w:p>
    <w:p>
      <w:pPr>
        <w:spacing w:after="60" w:before="30"/>
      </w:pPr>
      <w:r>
        <w:rPr>
          <w:rFonts w:ascii="Times New Roman" w:cs="Times New Roman" w:eastAsia="Times New Roman" w:hAnsi="Times New Roman"/>
          <w:i/>
          <w:iCs/>
          <w:color w:val="333333"/>
          <w:sz w:val="20"/>
          <w:szCs w:val="20"/>
        </w:rPr>
        <w:t xml:space="preserve">→ A cheque that has passed more than 6 months from the date of issue is called a stale cheque.</w:t>
      </w:r>
    </w:p>
    <w:p>
      <w:pPr>
        <w:shd w:fill="E8F4F8" w:val="clear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আইনি বিধান (Legal Provisions):</w:t>
      </w:r>
    </w:p>
    <w:p>
      <w:pPr>
        <w:spacing w:after="100" w:before="30"/>
      </w:pPr>
      <w:r>
        <w:rPr>
          <w:rFonts w:ascii="Times New Roman" w:cs="Times New Roman" w:eastAsia="Times New Roman" w:hAnsi="Times New Roman"/>
          <w:i/>
          <w:iCs/>
          <w:color w:val="2B547E"/>
          <w:sz w:val="22"/>
          <w:szCs w:val="22"/>
        </w:rPr>
        <w:t xml:space="preserve">Legal Provisions: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নেগোসিয়েবল ইনস্ট্রুমেন্ট আইন, ১৮৮১ অনুযায়ী:</w:t>
      </w:r>
    </w:p>
    <w:p>
      <w:pPr>
        <w:spacing w:after="60" w:before="30"/>
      </w:pPr>
      <w:r>
        <w:rPr>
          <w:rFonts w:ascii="Times New Roman" w:cs="Times New Roman" w:eastAsia="Times New Roman" w:hAnsi="Times New Roman"/>
          <w:i/>
          <w:iCs/>
          <w:color w:val="333333"/>
          <w:sz w:val="20"/>
          <w:szCs w:val="20"/>
        </w:rPr>
        <w:t xml:space="preserve">→ According to Negotiable Instruments Act, 1881: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ধারা ৭৩ অনুযায়ী, চেক ইস্যুর পর ৬ মাসের মধ্যে উপস্থাপন করতে হবে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As per Section 73, cheque must be presented within 6 months of issue</w:t>
      </w:r>
    </w:p>
    <w:p>
      <w:pPr>
        <w:shd w:fill="E8F4F8" w:val="clear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মেয়াদোত্তীর্ণ চেকের বৈশিষ্ট্য (Features of Stale Cheque):</w:t>
      </w:r>
    </w:p>
    <w:p>
      <w:pPr>
        <w:spacing w:after="100" w:before="30"/>
      </w:pPr>
      <w:r>
        <w:rPr>
          <w:rFonts w:ascii="Times New Roman" w:cs="Times New Roman" w:eastAsia="Times New Roman" w:hAnsi="Times New Roman"/>
          <w:i/>
          <w:iCs/>
          <w:color w:val="2B547E"/>
          <w:sz w:val="22"/>
          <w:szCs w:val="22"/>
        </w:rPr>
        <w:t xml:space="preserve">Features of Stale Cheque: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ইস্যুর তারিখ থেকে ৬ মাস অতিক্রান্ত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More than 6 months passed from issue date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ব্যাংক এই চেক প্রদান করতে অস্বীকার করতে পারে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Bank may refuse to pay this cheque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ড্রয়ারের অনুমতি ছাড়া পেমেন্ট সম্ভব নয়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Payment not possible without drawer's permission</w:t>
      </w:r>
    </w:p>
    <w:p>
      <w:pPr>
        <w:shd w:fill="E8F4F8" w:val="clear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মেয়াদোত্তীর্ণ চেক প্রদানের শর্ত (Conditions for Payment):</w:t>
      </w:r>
    </w:p>
    <w:p>
      <w:pPr>
        <w:spacing w:after="100" w:before="30"/>
      </w:pPr>
      <w:r>
        <w:rPr>
          <w:rFonts w:ascii="Times New Roman" w:cs="Times New Roman" w:eastAsia="Times New Roman" w:hAnsi="Times New Roman"/>
          <w:i/>
          <w:iCs/>
          <w:color w:val="2B547E"/>
          <w:sz w:val="22"/>
          <w:szCs w:val="22"/>
        </w:rPr>
        <w:t xml:space="preserve">Conditions for Payment: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ড্রয়ারের লিখিত অনুমতি প্রয়োজন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Written permission from drawer required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ব্যাংকের বিবেচনাধীন বিষয়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Subject to bank's discretion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একাউন্টে পর্যাপ্ত ব্যালেন্স থাকতে হবে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Sufficient balance must be in account</w:t>
      </w:r>
    </w:p>
    <w:p>
      <w:pPr>
        <w:shd w:fill="E8F4F8" w:val="clear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মেয়াদোত্তীর্ণ চেক ও পোস্ট-ডেটেড চেকের পার্থক্য:</w:t>
      </w:r>
    </w:p>
    <w:p>
      <w:pPr>
        <w:spacing w:after="100" w:before="30"/>
      </w:pPr>
      <w:r>
        <w:rPr>
          <w:rFonts w:ascii="Times New Roman" w:cs="Times New Roman" w:eastAsia="Times New Roman" w:hAnsi="Times New Roman"/>
          <w:i/>
          <w:iCs/>
          <w:color w:val="2B547E"/>
          <w:sz w:val="22"/>
          <w:szCs w:val="22"/>
        </w:rPr>
        <w:t xml:space="preserve">Difference between Stale Cheque and Post-dated Cheque: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মেয়াদোত্তীর্ণ চেক: ইস্যুর তারিখ থেকে ৬ মাস পার হয়েছে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Stale Cheque: 6 months passed from issue date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পোস্ট-ডেটেড চেক: ভবিষ্যতের তারিখে ইস্যু করা হয়েছে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Post-dated Cheque: Issued for future date</w:t>
      </w:r>
    </w:p>
    <w:p>
      <w:pPr>
        <w:shd w:fill="F5F5F5" w:val="clear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(ঘ) CDD - কাস্টমার ডিউ ডিলিজেন্স  |  মার্কস: 5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★ উত্তর ★  |  ★ Answer ★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CDD বা Customer Due Diligence হলো গ্রাহক যাচাই-বাছাই প্রক্রিয়া।</w:t>
      </w:r>
    </w:p>
    <w:p>
      <w:pPr>
        <w:spacing w:after="60" w:before="30"/>
      </w:pPr>
      <w:r>
        <w:rPr>
          <w:rFonts w:ascii="Times New Roman" w:cs="Times New Roman" w:eastAsia="Times New Roman" w:hAnsi="Times New Roman"/>
          <w:i/>
          <w:iCs/>
          <w:color w:val="333333"/>
          <w:sz w:val="20"/>
          <w:szCs w:val="20"/>
        </w:rPr>
        <w:t xml:space="preserve">→ CDD or Customer Due Diligence is the customer verification process.</w:t>
      </w:r>
    </w:p>
    <w:p>
      <w:pPr>
        <w:shd w:fill="E8F4F8" w:val="clear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সংজ্ঞা (Definition):</w:t>
      </w:r>
    </w:p>
    <w:p>
      <w:pPr>
        <w:spacing w:after="100" w:before="30"/>
      </w:pPr>
      <w:r>
        <w:rPr>
          <w:rFonts w:ascii="Times New Roman" w:cs="Times New Roman" w:eastAsia="Times New Roman" w:hAnsi="Times New Roman"/>
          <w:i/>
          <w:iCs/>
          <w:color w:val="2B547E"/>
          <w:sz w:val="22"/>
          <w:szCs w:val="22"/>
        </w:rPr>
        <w:t xml:space="preserve">Definition: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CDD হলো একটি প্রক্রিয়া যার মাধ্যমে ব্যাংক গ্রাহকের পরিচয়, ঠিকানা এবং লেনদেনের প্রকৃতি যাচাই করে।</w:t>
      </w:r>
    </w:p>
    <w:p>
      <w:pPr>
        <w:spacing w:after="60" w:before="30"/>
      </w:pPr>
      <w:r>
        <w:rPr>
          <w:rFonts w:ascii="Times New Roman" w:cs="Times New Roman" w:eastAsia="Times New Roman" w:hAnsi="Times New Roman"/>
          <w:i/>
          <w:iCs/>
          <w:color w:val="333333"/>
          <w:sz w:val="20"/>
          <w:szCs w:val="20"/>
        </w:rPr>
        <w:t xml:space="preserve">→ CDD is a process through which banks verify customer identity, address and nature of transactions.</w:t>
      </w:r>
    </w:p>
    <w:p>
      <w:pPr>
        <w:shd w:fill="E8F4F8" w:val="clear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CDD-এর মূল উপাদান (Key Components):</w:t>
      </w:r>
    </w:p>
    <w:p>
      <w:pPr>
        <w:spacing w:after="100" w:before="30"/>
      </w:pPr>
      <w:r>
        <w:rPr>
          <w:rFonts w:ascii="Times New Roman" w:cs="Times New Roman" w:eastAsia="Times New Roman" w:hAnsi="Times New Roman"/>
          <w:i/>
          <w:iCs/>
          <w:color w:val="2B547E"/>
          <w:sz w:val="22"/>
          <w:szCs w:val="22"/>
        </w:rPr>
        <w:t xml:space="preserve">Key Components: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১. গ্রাহক পরিচয় যাচাই (Customer Identification)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Customer Identification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জাতীয় পরিচয়পত্র/পাসপোর্ট যাচাই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Verify National ID/Passport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২. বেনিফিশিয়ারি ওনার শনাক্তকরণ (Beneficial Owner Identification)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Beneficial Owner Identification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প্রকৃত মালিক শনাক্ত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Identify actual owner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৩. লেনদেনের উদ্দেশ্য ও প্রকৃতি বোঝা (Purpose and Nature of Business)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Purpose and Nature of Business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ব্যবসায়িক সম্পর্কের উদ্দেশ্য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Purpose of business relationship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৪. চলমান পর্যবেক্ষণ (Ongoing Monitoring)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Ongoing Monitoring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নিয়মিত লেনদেন পর্যবেক্ষণ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Regular transaction monitoring</w:t>
      </w:r>
    </w:p>
    <w:p>
      <w:pPr>
        <w:shd w:fill="E8F4F8" w:val="clear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CDD-এর ধরন (Types of CDD):</w:t>
      </w:r>
    </w:p>
    <w:p>
      <w:pPr>
        <w:spacing w:after="100" w:before="30"/>
      </w:pPr>
      <w:r>
        <w:rPr>
          <w:rFonts w:ascii="Times New Roman" w:cs="Times New Roman" w:eastAsia="Times New Roman" w:hAnsi="Times New Roman"/>
          <w:i/>
          <w:iCs/>
          <w:color w:val="2B547E"/>
          <w:sz w:val="22"/>
          <w:szCs w:val="22"/>
        </w:rPr>
        <w:t xml:space="preserve">Types of CDD: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সাধারণ CDD (Standard CDD): সাধারণ গ্রাহকদের জন্য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Standard CDD: For regular customers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উন্নত CDD (Enhanced CDD - EDD): উচ্চ ঝুঁকিপূর্ণ গ্রাহকদের জন্য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Enhanced CDD: For high-risk customers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সরলীকৃত CDD (Simplified CDD): নিম্ন ঝুঁকিপূর্ণ গ্রাহকদের জন্য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Simplified CDD: For low-risk customers</w:t>
      </w:r>
    </w:p>
    <w:p>
      <w:pPr>
        <w:shd w:fill="E8F4F8" w:val="clear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কখন EDD প্রয়োজন? (When EDD is Required):</w:t>
      </w:r>
    </w:p>
    <w:p>
      <w:pPr>
        <w:spacing w:after="100" w:before="30"/>
      </w:pPr>
      <w:r>
        <w:rPr>
          <w:rFonts w:ascii="Times New Roman" w:cs="Times New Roman" w:eastAsia="Times New Roman" w:hAnsi="Times New Roman"/>
          <w:i/>
          <w:iCs/>
          <w:color w:val="2B547E"/>
          <w:sz w:val="22"/>
          <w:szCs w:val="22"/>
        </w:rPr>
        <w:t xml:space="preserve">When EDD is Required: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PEPs (Politically Exposed Persons) এর ক্ষেত্রে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For PEPs (Politically Exposed Persons)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উচ্চ ঝুঁকিপূর্ণ দেশের সাথে লেনদেনের ক্ষেত্রে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For transactions with high-risk countries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জটিল মালিকানা কাঠামোর ক্ষেত্রে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For complex ownership structures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অস্বাভাবিক লেনদেনের ক্ষেত্রে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For unusual transactions</w:t>
      </w:r>
    </w:p>
    <w:p>
      <w:pPr>
        <w:shd w:fill="E8F4F8" w:val="clear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প্রয়োজনীয় দলিলাদি (Required Documents):</w:t>
      </w:r>
    </w:p>
    <w:p>
      <w:pPr>
        <w:spacing w:after="100" w:before="30"/>
      </w:pPr>
      <w:r>
        <w:rPr>
          <w:rFonts w:ascii="Times New Roman" w:cs="Times New Roman" w:eastAsia="Times New Roman" w:hAnsi="Times New Roman"/>
          <w:i/>
          <w:iCs/>
          <w:color w:val="2B547E"/>
          <w:sz w:val="22"/>
          <w:szCs w:val="22"/>
        </w:rPr>
        <w:t xml:space="preserve">Required Documents: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জাতীয় পরিচয়পত্র/পাসপোর্ট/ড্রাইভিং লাইসেন্স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National ID/Passport/Driving License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ঠিকানার প্রমাণ (ইউটিলিটি বিল)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Address proof (Utility Bill)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ট্রেড লাইসেন্স (ব্যবসায়িক অ্যাকাউন্টের জন্য)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Trade License (for business account)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টিআইএন সার্টিফিকেট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TIN Certificate</w:t>
      </w:r>
    </w:p>
    <w:p>
      <w:pPr>
        <w:shd w:fill="F5F5F5" w:val="clear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(ঙ) লিজ অর্থায়ন (Lease Finance)  |  মার্কস: 5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★ উত্তর ★  |  ★ Answer ★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লিজ অর্থায়ন হলো একটি অর্থায়ন পদ্ধতি যেখানে সম্পদের মালিকানা ও ব্যবহারের অধিকার পৃথক থাকে।</w:t>
      </w:r>
    </w:p>
    <w:p>
      <w:pPr>
        <w:spacing w:after="60" w:before="30"/>
      </w:pPr>
      <w:r>
        <w:rPr>
          <w:rFonts w:ascii="Times New Roman" w:cs="Times New Roman" w:eastAsia="Times New Roman" w:hAnsi="Times New Roman"/>
          <w:i/>
          <w:iCs/>
          <w:color w:val="333333"/>
          <w:sz w:val="20"/>
          <w:szCs w:val="20"/>
        </w:rPr>
        <w:t xml:space="preserve">→ Lease finance is a financing method where ownership and usage rights remain separate.</w:t>
      </w:r>
    </w:p>
    <w:p>
      <w:pPr>
        <w:shd w:fill="E8F4F8" w:val="clear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সংজ্ঞা (Definition):</w:t>
      </w:r>
    </w:p>
    <w:p>
      <w:pPr>
        <w:spacing w:after="100" w:before="30"/>
      </w:pPr>
      <w:r>
        <w:rPr>
          <w:rFonts w:ascii="Times New Roman" w:cs="Times New Roman" w:eastAsia="Times New Roman" w:hAnsi="Times New Roman"/>
          <w:i/>
          <w:iCs/>
          <w:color w:val="2B547E"/>
          <w:sz w:val="22"/>
          <w:szCs w:val="22"/>
        </w:rPr>
        <w:t xml:space="preserve">Definition: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লিজ হলো একটি চুক্তি যার মাধ্যমে লিজদাতা (Lessor) লিজগ্রহীতাকে (Lessee) নির্দিষ্ট সময়ের জন্য সম্পদ ব্যবহারের অনুমতি দেন।</w:t>
      </w:r>
    </w:p>
    <w:p>
      <w:pPr>
        <w:spacing w:after="60" w:before="30"/>
      </w:pPr>
      <w:r>
        <w:rPr>
          <w:rFonts w:ascii="Times New Roman" w:cs="Times New Roman" w:eastAsia="Times New Roman" w:hAnsi="Times New Roman"/>
          <w:i/>
          <w:iCs/>
          <w:color w:val="333333"/>
          <w:sz w:val="20"/>
          <w:szCs w:val="20"/>
        </w:rPr>
        <w:t xml:space="preserve">→ Lease is a contract where lessor allows lessee to use an asset for a specific period.</w:t>
      </w:r>
    </w:p>
    <w:p>
      <w:pPr>
        <w:shd w:fill="E8F4F8" w:val="clear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লিজের প্রকারভেদ (Types of Lease):</w:t>
      </w:r>
    </w:p>
    <w:p>
      <w:pPr>
        <w:spacing w:after="100" w:before="30"/>
      </w:pPr>
      <w:r>
        <w:rPr>
          <w:rFonts w:ascii="Times New Roman" w:cs="Times New Roman" w:eastAsia="Times New Roman" w:hAnsi="Times New Roman"/>
          <w:i/>
          <w:iCs/>
          <w:color w:val="2B547E"/>
          <w:sz w:val="22"/>
          <w:szCs w:val="22"/>
        </w:rPr>
        <w:t xml:space="preserve">Types of Lease: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১. অপারেটিং লিজ (Operating Lease):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Operating Lease: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স্বল্পমেয়াদী লিজ, বাতিলযোগ্য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Short-term lease, cancellable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২. ফাইন্যান্স লিজ (Finance Lease):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Finance Lease: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দীর্ঘমেয়াদী লিজ, অ-বাতিলযোগ্য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Long-term lease, non-cancellable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৩. সেল অ্যান্ড লিজ ব্যাক (Sale and Lease Back):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Sale and Lease Back: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সম্পদ বিক্রি করে পুনরায় লিজ নেওয়া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Sell asset and lease it back</w:t>
      </w:r>
    </w:p>
    <w:p>
      <w:pPr>
        <w:shd w:fill="E8F4F8" w:val="clear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লিজ অর্থায়নের সুবিধা (Advantages):</w:t>
      </w:r>
    </w:p>
    <w:p>
      <w:pPr>
        <w:spacing w:after="100" w:before="30"/>
      </w:pPr>
      <w:r>
        <w:rPr>
          <w:rFonts w:ascii="Times New Roman" w:cs="Times New Roman" w:eastAsia="Times New Roman" w:hAnsi="Times New Roman"/>
          <w:i/>
          <w:iCs/>
          <w:color w:val="2B547E"/>
          <w:sz w:val="22"/>
          <w:szCs w:val="22"/>
        </w:rPr>
        <w:t xml:space="preserve">Advantages: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কম প্রাথমিক বিনিয়োগে সম্পদ ব্যবহার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Use assets with low initial investment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কর সুবিধা (ট্যাক্স শিল্ড)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Tax benefits (Tax shield)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ব্যালেন্স শীটে সম্পদ না দেখানোর সুযোগ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Opportunity to keep asset off balance sheet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প্রযুক্তি হালনাগাদের সুবিধা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Technology upgrade benefit</w:t>
      </w:r>
    </w:p>
    <w:p>
      <w:pPr>
        <w:shd w:fill="E8F4F8" w:val="clear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লিজ অর্থায়নের অসুবিধা (Disadvantages):</w:t>
      </w:r>
    </w:p>
    <w:p>
      <w:pPr>
        <w:spacing w:after="100" w:before="30"/>
      </w:pPr>
      <w:r>
        <w:rPr>
          <w:rFonts w:ascii="Times New Roman" w:cs="Times New Roman" w:eastAsia="Times New Roman" w:hAnsi="Times New Roman"/>
          <w:i/>
          <w:iCs/>
          <w:color w:val="2B547E"/>
          <w:sz w:val="22"/>
          <w:szCs w:val="22"/>
        </w:rPr>
        <w:t xml:space="preserve">Disadvantages: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মালিকানা অর্জন হয় না (ফাইন্যান্স লিজ ছাড়া)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No ownership acquisition (except finance lease)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দীর্ঘমেয়াদে বেশি খরচ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Higher cost in long-term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চুক্তির শর্তাবলী কঠোর হতে পারে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Contract terms may be strict</w:t>
      </w:r>
    </w:p>
    <w:p>
      <w:pPr>
        <w:shd w:fill="F5F5F5" w:val="clear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(চ) অপ্রাপ্তবয়স্ক অ্যাকাউন্ট (Minor Account)  |  মার্কস: 5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★ উত্তর ★  |  ★ Answer ★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অপ্রাপ্তবয়স্ক বা নাবালক বলতে ১৮ বছরের কম বয়সী ব্যক্তিকে বোঝায়।</w:t>
      </w:r>
    </w:p>
    <w:p>
      <w:pPr>
        <w:spacing w:after="60" w:before="30"/>
      </w:pPr>
      <w:r>
        <w:rPr>
          <w:rFonts w:ascii="Times New Roman" w:cs="Times New Roman" w:eastAsia="Times New Roman" w:hAnsi="Times New Roman"/>
          <w:i/>
          <w:iCs/>
          <w:color w:val="333333"/>
          <w:sz w:val="20"/>
          <w:szCs w:val="20"/>
        </w:rPr>
        <w:t xml:space="preserve">→ Minor means a person below 18 years of age.</w:t>
      </w:r>
    </w:p>
    <w:p>
      <w:pPr>
        <w:shd w:fill="E8F4F8" w:val="clear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আইনি বিধান (Legal Provisions):</w:t>
      </w:r>
    </w:p>
    <w:p>
      <w:pPr>
        <w:spacing w:after="100" w:before="30"/>
      </w:pPr>
      <w:r>
        <w:rPr>
          <w:rFonts w:ascii="Times New Roman" w:cs="Times New Roman" w:eastAsia="Times New Roman" w:hAnsi="Times New Roman"/>
          <w:i/>
          <w:iCs/>
          <w:color w:val="2B547E"/>
          <w:sz w:val="22"/>
          <w:szCs w:val="22"/>
        </w:rPr>
        <w:t xml:space="preserve">Legal Provisions: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মেজরিটি আইন, ১৮৭৫ অনুযায়ী:</w:t>
      </w:r>
    </w:p>
    <w:p>
      <w:pPr>
        <w:spacing w:after="60" w:before="30"/>
      </w:pPr>
      <w:r>
        <w:rPr>
          <w:rFonts w:ascii="Times New Roman" w:cs="Times New Roman" w:eastAsia="Times New Roman" w:hAnsi="Times New Roman"/>
          <w:i/>
          <w:iCs/>
          <w:color w:val="333333"/>
          <w:sz w:val="20"/>
          <w:szCs w:val="20"/>
        </w:rPr>
        <w:t xml:space="preserve">→ According to Majority Act, 1875: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ধারা ৩ অনুযায়ী, ১৮ বছরের কম বয়সী ব্যক্তি অপ্রাপ্তবয়স্ক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As per Section 3, a person below 18 years is a minor</w:t>
      </w:r>
    </w:p>
    <w:p>
      <w:pPr>
        <w:shd w:fill="E8F4F8" w:val="clear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অপ্রাপ্তবয়স্ক অ্যাকাউন্টের ধরন (Types of Minor Accounts):</w:t>
      </w:r>
    </w:p>
    <w:p>
      <w:pPr>
        <w:spacing w:after="100" w:before="30"/>
      </w:pPr>
      <w:r>
        <w:rPr>
          <w:rFonts w:ascii="Times New Roman" w:cs="Times New Roman" w:eastAsia="Times New Roman" w:hAnsi="Times New Roman"/>
          <w:i/>
          <w:iCs/>
          <w:color w:val="2B547E"/>
          <w:sz w:val="22"/>
          <w:szCs w:val="22"/>
        </w:rPr>
        <w:t xml:space="preserve">Types of Minor Accounts: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১. অভিভাবক তত্ত্বাবধানে অ্যাকাউন্ট: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Guardian-supervised Account: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পিতা/মাতা বা আইনি অভিভাবক পরিচালনা করেন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Operated by father/mother or legal guardian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২. শিক্ষার্থী অ্যাকাউন্ট: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Student Account: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স্কুল/কলেজ ছাত্রদের জন্য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For school/college students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৩. স্বয়ংক্রিয় অ্যাকাউন্ট: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Automatic Account: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১৮ বছর পূর্ণ হলে স্বয়ংক্রিয়ভাবে সাধারণ অ্যাকাউন্টে রূপান্তর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Automatically converts to regular account at 18</w:t>
      </w:r>
    </w:p>
    <w:p>
      <w:pPr>
        <w:shd w:fill="E8F4F8" w:val="clear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অপ্রাপ্তবয়স্ক অ্যাকাউন্ট খোলার নিয়ম (Procedure):</w:t>
      </w:r>
    </w:p>
    <w:p>
      <w:pPr>
        <w:spacing w:after="100" w:before="30"/>
      </w:pPr>
      <w:r>
        <w:rPr>
          <w:rFonts w:ascii="Times New Roman" w:cs="Times New Roman" w:eastAsia="Times New Roman" w:hAnsi="Times New Roman"/>
          <w:i/>
          <w:iCs/>
          <w:color w:val="2B547E"/>
          <w:sz w:val="22"/>
          <w:szCs w:val="22"/>
        </w:rPr>
        <w:t xml:space="preserve">Procedure: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অভিভাবকের সাথে অ্যাকাউন্ট খোলা হয়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Account opened with guardian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অভিভাবকের পরিচয়পত্র ও ছবি প্রয়োজন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Guardian's ID and photo required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অপ্রাপ্তবয়স্কের জন্ম সনদ প্রয়োজন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Minor's birth certificate required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অভিভাবকের স্বাক্ষরে অ্যাকাউন্ট পরিচালিত হয়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Account operated by guardian's signature</w:t>
      </w:r>
    </w:p>
    <w:p>
      <w:pPr>
        <w:shd w:fill="E8F4F8" w:val="clear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বিধিনিষেধ (Restrictions):</w:t>
      </w:r>
    </w:p>
    <w:p>
      <w:pPr>
        <w:spacing w:after="100" w:before="30"/>
      </w:pPr>
      <w:r>
        <w:rPr>
          <w:rFonts w:ascii="Times New Roman" w:cs="Times New Roman" w:eastAsia="Times New Roman" w:hAnsi="Times New Roman"/>
          <w:i/>
          <w:iCs/>
          <w:color w:val="2B547E"/>
          <w:sz w:val="22"/>
          <w:szCs w:val="22"/>
        </w:rPr>
        <w:t xml:space="preserve">Restrictions: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অপ্রাপ্তবয়স্ক চেক ইস্যু করতে পারে না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Minor cannot issue cheque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ওভারড্রাফট সুবিধা নেই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No overdraft facility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ঋণের জন্য জামানত দিতে পারে না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Cannot give guarantee for loan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নেগোসিয়েবল ইনস্ট্রুমেন্ট আইন অনুযায়ী নাবালক বাধ্যবাধকতামুক্ত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Minor is exempt from liability under NI Act</w:t>
      </w:r>
    </w:p>
    <w:p>
      <w:pPr>
        <w:shd w:fill="E8F4F8" w:val="clear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অপ্রাপ্তবয়স্কতা থেকে মুক্তি (Attaining Majority):</w:t>
      </w:r>
    </w:p>
    <w:p>
      <w:pPr>
        <w:spacing w:after="100" w:before="30"/>
      </w:pPr>
      <w:r>
        <w:rPr>
          <w:rFonts w:ascii="Times New Roman" w:cs="Times New Roman" w:eastAsia="Times New Roman" w:hAnsi="Times New Roman"/>
          <w:i/>
          <w:iCs/>
          <w:color w:val="2B547E"/>
          <w:sz w:val="22"/>
          <w:szCs w:val="22"/>
        </w:rPr>
        <w:t xml:space="preserve">Attaining Majority: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১৮ বছর পূর্ণ হলে নিজ নামে অ্যাকাউন্ট স্থানান্তর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Transfer to own name at 18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নতুন স্বাক্ষর কার্ড জমা দিতে হবে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Submit new signature card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KYC আপডেট প্রয়োজন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KYC update required</w:t>
      </w:r>
    </w:p>
    <w:p>
      <w:r>
        <w:br w:type="page"/>
      </w:r>
    </w:p>
    <w:p>
      <w:pPr>
        <w:shd w:fill="1F4E79" w:val="clear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FFFFFF"/>
          <w:sz w:val="24"/>
          <w:szCs w:val="24"/>
        </w:rPr>
        <w:t xml:space="preserve">প্রশ্ন ২  |  Question ২  |  মার্কস: ৫+৫+৫+৫=২০</w:t>
      </w:r>
    </w:p>
    <w:p>
      <w:pPr>
        <w:shd w:fill="F5F5F5" w:val="clear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(ক) রিলেশনশিপ ব্যাংকিং কী?  |  মার্কস: 5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★ উত্তর ★  |  ★ Answer ★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রিলেশনশিপ ব্যাংকিং হলো ব্যাংক ও গ্রাহকের মধ্যে দীর্ঘমেয়াদী ব্যবসায়িক সম্পর্ক স্থাপন।</w:t>
      </w:r>
    </w:p>
    <w:p>
      <w:pPr>
        <w:spacing w:after="60" w:before="30"/>
      </w:pPr>
      <w:r>
        <w:rPr>
          <w:rFonts w:ascii="Times New Roman" w:cs="Times New Roman" w:eastAsia="Times New Roman" w:hAnsi="Times New Roman"/>
          <w:i/>
          <w:iCs/>
          <w:color w:val="333333"/>
          <w:sz w:val="20"/>
          <w:szCs w:val="20"/>
        </w:rPr>
        <w:t xml:space="preserve">→ Relationship banking is establishing long-term business relationship between bank and customer.</w:t>
      </w:r>
    </w:p>
    <w:p>
      <w:pPr>
        <w:shd w:fill="E8F4F8" w:val="clear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সংজ্ঞা (Definition):</w:t>
      </w:r>
    </w:p>
    <w:p>
      <w:pPr>
        <w:spacing w:after="100" w:before="30"/>
      </w:pPr>
      <w:r>
        <w:rPr>
          <w:rFonts w:ascii="Times New Roman" w:cs="Times New Roman" w:eastAsia="Times New Roman" w:hAnsi="Times New Roman"/>
          <w:i/>
          <w:iCs/>
          <w:color w:val="2B547E"/>
          <w:sz w:val="22"/>
          <w:szCs w:val="22"/>
        </w:rPr>
        <w:t xml:space="preserve">Definition: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রিলেশনশিপ ব্যাংকিং হলো একটি ব্যাংকিং কৌশল যেখানে ব্যাংক গ্রাহকের সাথে দীর্ঘমেয়াদী সম্পর্ক স্থাপন করে এবং তাদের বিভিন্ন আর্থিক প্রয়োজন পূরণ করে।</w:t>
      </w:r>
    </w:p>
    <w:p>
      <w:pPr>
        <w:spacing w:after="60" w:before="30"/>
      </w:pPr>
      <w:r>
        <w:rPr>
          <w:rFonts w:ascii="Times New Roman" w:cs="Times New Roman" w:eastAsia="Times New Roman" w:hAnsi="Times New Roman"/>
          <w:i/>
          <w:iCs/>
          <w:color w:val="333333"/>
          <w:sz w:val="20"/>
          <w:szCs w:val="20"/>
        </w:rPr>
        <w:t xml:space="preserve">→ Relationship banking is a banking strategy where bank builds long-term relationship with customers and fulfills their various financial needs.</w:t>
      </w:r>
    </w:p>
    <w:p>
      <w:pPr>
        <w:shd w:fill="E8F4F8" w:val="clear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রিলেশনশিপ ব্যাংকিংয়ের বৈশিষ্ট্য (Features):</w:t>
      </w:r>
    </w:p>
    <w:p>
      <w:pPr>
        <w:spacing w:after="100" w:before="30"/>
      </w:pPr>
      <w:r>
        <w:rPr>
          <w:rFonts w:ascii="Times New Roman" w:cs="Times New Roman" w:eastAsia="Times New Roman" w:hAnsi="Times New Roman"/>
          <w:i/>
          <w:iCs/>
          <w:color w:val="2B547E"/>
          <w:sz w:val="22"/>
          <w:szCs w:val="22"/>
        </w:rPr>
        <w:t xml:space="preserve">Features: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১. গ্রাহক-কেন্দ্রিক পদ্ধতি (Customer-centric approach)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Customer-centric approach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২. দীর্ঘমেয়াদী সম্পর্ক (Long-term relationship)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Long-term relationship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৩. ব্যক্তিগত সেবা (Personalized service)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Personalized service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৪. ক্রস-সেলিং (Cross-selling of products)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Cross-selling of products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৫. গ্রাহক আনুগত্য বৃদ্ধি (Increased customer loyalty)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Increased customer loyalty</w:t>
      </w:r>
    </w:p>
    <w:p>
      <w:pPr>
        <w:shd w:fill="E8F4F8" w:val="clear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রিলেশনশিপ ব্যাংকিংয়ের সুবিধা (Benefits):</w:t>
      </w:r>
    </w:p>
    <w:p>
      <w:pPr>
        <w:spacing w:after="100" w:before="30"/>
      </w:pPr>
      <w:r>
        <w:rPr>
          <w:rFonts w:ascii="Times New Roman" w:cs="Times New Roman" w:eastAsia="Times New Roman" w:hAnsi="Times New Roman"/>
          <w:i/>
          <w:iCs/>
          <w:color w:val="2B547E"/>
          <w:sz w:val="22"/>
          <w:szCs w:val="22"/>
        </w:rPr>
        <w:t xml:space="preserve">Benefits: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ব্যাংকের জন্য:</w:t>
      </w:r>
    </w:p>
    <w:p>
      <w:pPr>
        <w:spacing w:after="60" w:before="30"/>
      </w:pPr>
      <w:r>
        <w:rPr>
          <w:rFonts w:ascii="Times New Roman" w:cs="Times New Roman" w:eastAsia="Times New Roman" w:hAnsi="Times New Roman"/>
          <w:i/>
          <w:iCs/>
          <w:color w:val="333333"/>
          <w:sz w:val="20"/>
          <w:szCs w:val="20"/>
        </w:rPr>
        <w:t xml:space="preserve">→ For Bank: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গ্রাহক ধরে রাখা সহজ (Customer retention)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Customer retention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লাভজনকতা বৃদ্ধি (Increased profitability)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Increased profitability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ঝুঁকি হ্রাস (Reduced risk)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Reduced risk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গ্রাহকের জন্য:</w:t>
      </w:r>
    </w:p>
    <w:p>
      <w:pPr>
        <w:spacing w:after="60" w:before="30"/>
      </w:pPr>
      <w:r>
        <w:rPr>
          <w:rFonts w:ascii="Times New Roman" w:cs="Times New Roman" w:eastAsia="Times New Roman" w:hAnsi="Times New Roman"/>
          <w:i/>
          <w:iCs/>
          <w:color w:val="333333"/>
          <w:sz w:val="20"/>
          <w:szCs w:val="20"/>
        </w:rPr>
        <w:t xml:space="preserve">→ For Customer: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উন্নত সেবা (Better service)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Better service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সুবিধাজনক হার (Preferential rates)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Preferential rates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দ্রুত সেবা প্রদান (Quick service delivery)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Quick service delivery</w:t>
      </w:r>
    </w:p>
    <w:p>
      <w:pPr>
        <w:shd w:fill="F5F5F5" w:val="clear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(খ) ব্যাংকারের গোপনীয়তা প্রকাশের ক্ষেত্রসমূহ  |  মার্কস: 5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★ উত্তর ★  |  ★ Answer ★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ব্যাংকার-গ্রাহক সম্পর্কের একটি মূল নীতি হলো গোপনীয়তা রক্ষা করা।</w:t>
      </w:r>
    </w:p>
    <w:p>
      <w:pPr>
        <w:spacing w:after="60" w:before="30"/>
      </w:pPr>
      <w:r>
        <w:rPr>
          <w:rFonts w:ascii="Times New Roman" w:cs="Times New Roman" w:eastAsia="Times New Roman" w:hAnsi="Times New Roman"/>
          <w:i/>
          <w:iCs/>
          <w:color w:val="333333"/>
          <w:sz w:val="20"/>
          <w:szCs w:val="20"/>
        </w:rPr>
        <w:t xml:space="preserve">→ A fundamental principle of banker-customer relationship is maintaining secrecy.</w:t>
      </w:r>
    </w:p>
    <w:p>
      <w:pPr>
        <w:shd w:fill="E8F4F8" w:val="clear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গোপনীয়তা প্রকাশের ক্ষেত্রসমূহ (Circumstances for Disclosure):</w:t>
      </w:r>
    </w:p>
    <w:p>
      <w:pPr>
        <w:spacing w:after="100" w:before="30"/>
      </w:pPr>
      <w:r>
        <w:rPr>
          <w:rFonts w:ascii="Times New Roman" w:cs="Times New Roman" w:eastAsia="Times New Roman" w:hAnsi="Times New Roman"/>
          <w:i/>
          <w:iCs/>
          <w:color w:val="2B547E"/>
          <w:sz w:val="22"/>
          <w:szCs w:val="22"/>
        </w:rPr>
        <w:t xml:space="preserve">Circumstances for Disclosure: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১. আইনের বাধ্যবাধকতায় (Under Legal Compulsion):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Under Legal Compulsion: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আদালতের আদেশে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Under court order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বাংলাদেশ ব্যাংকের নির্দেশে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Under Bangladesh Bank instruction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কর কর্তৃপক্ষের অনুরোধে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On request of tax authorities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২. জনস্বার্থে (In Public Interest):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In Public Interest: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জাতীয় নিরাপত্তার প্রয়োজনে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For national security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মানি লন্ডারিং প্রতিরোধে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For money laundering prevention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সন্ত্রাসবাদ বিরোধী কার্যক্রমে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In anti-terrorism activities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৩. গ্রাহকের সম্মতিতে (With Customer Consent):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With Customer Consent: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লিখিত অনুমতি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Written permission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রেফারেন্স প্রদানের ক্ষেত্রে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When providing reference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৪. ব্যাংকের স্বার্থে (In Bank's Interest):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In Bank's Interest: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ঋণ আদালতে মামলা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Suit in loan court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জামানত বাস্তবায়নে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For realization of security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৫. গ্রাহকের মৃত্যুর পর (After Customer's Death):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After Customer's Death: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উত্তরাধিকারীদের তথ্য প্রদান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Providing information to heirs</w:t>
      </w:r>
    </w:p>
    <w:p>
      <w:pPr>
        <w:shd w:fill="F5F5F5" w:val="clear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(গ) চেক ও ব্যাংক ড্রাফটের পার্থক্য  |  মার্কস: 5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★ উত্তর ★  |  ★ Answer ★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বিষয় | Subject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চেক | Cheque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ব্যাংক ড্রাফট | Bank Draft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সংজ্ঞা | Definition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গ্রাহকের আদেশে ব্যাংক প্রদান করে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ব্যাংক নিজেই ইস্যু করে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ইস্যুকারী | Issuer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অ্যাকাউন্ট হোল্ডার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ব্যাংক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প্রদানকারী | Payer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ড্রয়ী ব্যাংক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ইস্যুকারী ব্যাংক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ঝুঁকি | Risk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অপর্যাপ্ত তহবিলের ঝুঁকি আছে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ঝুঁকিমুক্ত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বাতিল | Cancellation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স্টপ পেমেন্ট সম্ভব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স্টপ পেমেন্ট সম্ভব নয়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ফি | Fee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সাধারণত ফি নেই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কমিশন ও ফি প্রযোজ্য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আইনি মর্যাদা | Legal 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নেগোসিয়েবল ইনস্ট্রুমেন্ট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নেগোসিয়েবল ইনস্ট্রুমেন্ট</w:t>
            </w:r>
          </w:p>
        </w:tc>
      </w:tr>
    </w:tbl>
    <w:p>
      <w:pPr>
        <w:shd w:fill="F5F5F5" w:val="clear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(ঘ) কেস স্টাডি: ওপেন বিয়ারার চেকের ক্রসিং  |  মার্কস: 5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★ উত্তর ★  |  ★ Answer ★</w:t>
      </w:r>
    </w:p>
    <w:p>
      <w:pPr>
        <w:shd w:fill="E8F4F8" w:val="clear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ঘটনা বিশ্লেষণ (Case Analysis):</w:t>
      </w:r>
    </w:p>
    <w:p>
      <w:pPr>
        <w:spacing w:after="100" w:before="30"/>
      </w:pPr>
      <w:r>
        <w:rPr>
          <w:rFonts w:ascii="Times New Roman" w:cs="Times New Roman" w:eastAsia="Times New Roman" w:hAnsi="Times New Roman"/>
          <w:i/>
          <w:iCs/>
          <w:color w:val="2B547E"/>
          <w:sz w:val="22"/>
          <w:szCs w:val="22"/>
        </w:rPr>
        <w:t xml:space="preserve">Case Analysis: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A একটি ওপেন বিয়ারার চেক B-কে ইস্যু করেন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A issues an open bearer cheque to B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B 'বিয়ারার' শব্দ কেটে দেন এবং চেকে ক্রসিং যোগ করেন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B strikes out 'bearer' and adds crossing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চেক C → D → E এর মাধ্যমে নেগোসিয়েট হয়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Cheque negotiated through C → D → E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E-এর ব্যাংকে উপস্থাপনে 'Payment countermanded' রিটার্ন হয়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Returns with 'Payment countermanded' when presented to E's bank</w:t>
      </w:r>
    </w:p>
    <w:p>
      <w:pPr>
        <w:shd w:fill="E8F4F8" w:val="clear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আইনি বিশ্লেষণ (Legal Analysis):</w:t>
      </w:r>
    </w:p>
    <w:p>
      <w:pPr>
        <w:spacing w:after="100" w:before="30"/>
      </w:pPr>
      <w:r>
        <w:rPr>
          <w:rFonts w:ascii="Times New Roman" w:cs="Times New Roman" w:eastAsia="Times New Roman" w:hAnsi="Times New Roman"/>
          <w:i/>
          <w:iCs/>
          <w:color w:val="2B547E"/>
          <w:sz w:val="22"/>
          <w:szCs w:val="22"/>
        </w:rPr>
        <w:t xml:space="preserve">Legal Analysis: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প্রথম যুক্তি: 'চেকটি হুমকির মুখে ইস্যু হয়েছিল'</w:t>
      </w:r>
    </w:p>
    <w:p>
      <w:pPr>
        <w:spacing w:after="60" w:before="30"/>
      </w:pPr>
      <w:r>
        <w:rPr>
          <w:rFonts w:ascii="Times New Roman" w:cs="Times New Roman" w:eastAsia="Times New Roman" w:hAnsi="Times New Roman"/>
          <w:i/>
          <w:iCs/>
          <w:color w:val="333333"/>
          <w:sz w:val="20"/>
          <w:szCs w:val="20"/>
        </w:rPr>
        <w:t xml:space="preserve">→ First argument: 'Cheque was issued under threat'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নেগোসিয়েবল ইনস্ট্রুমেন্ট আইন, ১৮৮১ ধারা ১১৮ অনুযায়ী: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As per NI Act, 1881 Section 118: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চেক বৈধ বিবেচনার জন্য ইস্যু হয়েছে বলে সিদ্ধান্ত থাকে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Presumption that cheque was issued for lawful consideration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ড্রয়ারকে প্রমাণ করতে হবে যে চেক অবৈধভাবে ইস্যু হয়েছে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Drawer must prove cheque was illegally issued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দ্বিতীয় যুক্তি: 'চেকে পরিবর্তন করা হয়েছে'</w:t>
      </w:r>
    </w:p>
    <w:p>
      <w:pPr>
        <w:spacing w:after="60" w:before="30"/>
      </w:pPr>
      <w:r>
        <w:rPr>
          <w:rFonts w:ascii="Times New Roman" w:cs="Times New Roman" w:eastAsia="Times New Roman" w:hAnsi="Times New Roman"/>
          <w:i/>
          <w:iCs/>
          <w:color w:val="333333"/>
          <w:sz w:val="20"/>
          <w:szCs w:val="20"/>
        </w:rPr>
        <w:t xml:space="preserve">→ Second argument: 'Cheque was altered'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ধারা ৮৫ অনুযায়ী, বিয়ারার চেককে অর্ডার চেকে রূপান্তর করা যায়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Section 85 allows conversion of bearer cheque to order cheque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এটি মেটেরিয়াল অল্টারেশন নয়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This is not material alteration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ক্রসিং যোগ করা বৈধ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Adding crossing is valid</w:t>
      </w:r>
    </w:p>
    <w:p>
      <w:pPr>
        <w:shd w:fill="E8F4F8" w:val="clear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উপসংহার (Conclusion):</w:t>
      </w:r>
    </w:p>
    <w:p>
      <w:pPr>
        <w:spacing w:after="100" w:before="30"/>
      </w:pPr>
      <w:r>
        <w:rPr>
          <w:rFonts w:ascii="Times New Roman" w:cs="Times New Roman" w:eastAsia="Times New Roman" w:hAnsi="Times New Roman"/>
          <w:i/>
          <w:iCs/>
          <w:color w:val="2B547E"/>
          <w:sz w:val="22"/>
          <w:szCs w:val="22"/>
        </w:rPr>
        <w:t xml:space="preserve">Conclusion: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A-এর যুক্তি বৈধ নয়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A's arguments are not valid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B-এর ক্রসিং যোগ করা বৈধ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B's addition of crossing is valid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E হোল্ডার ইন ডিউ কোর্স হিসেবে পেমেন্ট দাবি করতে পারেন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E can claim payment as holder in due course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A চেক প্রদানে বাধ্য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A is bound to pay the cheque</w:t>
      </w:r>
    </w:p>
    <w:p>
      <w:r>
        <w:br w:type="page"/>
      </w:r>
    </w:p>
    <w:p>
      <w:pPr>
        <w:shd w:fill="1F4E79" w:val="clear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FFFFFF"/>
          <w:sz w:val="24"/>
          <w:szCs w:val="24"/>
        </w:rPr>
        <w:t xml:space="preserve">প্রশ্ন ৩  |  Question ৩  |  মার্কস: ১০+৫+৫=২০</w:t>
      </w:r>
    </w:p>
    <w:p>
      <w:pPr>
        <w:shd w:fill="F5F5F5" w:val="clear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(ক) যৌথ অ্যাকাউন্ট খোলা ও পরিচালনার পদ্ধতি  |  মার্কস: 10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★ উত্তর ★  |  ★ Answer ★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যৌথ অ্যাকাউন্ট বলতে একাধিক ব্যক্তির যৌথভাবে পরিচালিত অ্যাকাউন্ট বোঝায়।</w:t>
      </w:r>
    </w:p>
    <w:p>
      <w:pPr>
        <w:spacing w:after="60" w:before="30"/>
      </w:pPr>
      <w:r>
        <w:rPr>
          <w:rFonts w:ascii="Times New Roman" w:cs="Times New Roman" w:eastAsia="Times New Roman" w:hAnsi="Times New Roman"/>
          <w:i/>
          <w:iCs/>
          <w:color w:val="333333"/>
          <w:sz w:val="20"/>
          <w:szCs w:val="20"/>
        </w:rPr>
        <w:t xml:space="preserve">→ Joint account means an account operated by multiple persons jointly.</w:t>
      </w:r>
    </w:p>
    <w:p>
      <w:pPr>
        <w:shd w:fill="E8F4F8" w:val="clear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যৌথ অ্যাকাউন্ট খোলার পদ্ধতি (Procedure for Opening):</w:t>
      </w:r>
    </w:p>
    <w:p>
      <w:pPr>
        <w:spacing w:after="100" w:before="30"/>
      </w:pPr>
      <w:r>
        <w:rPr>
          <w:rFonts w:ascii="Times New Roman" w:cs="Times New Roman" w:eastAsia="Times New Roman" w:hAnsi="Times New Roman"/>
          <w:i/>
          <w:iCs/>
          <w:color w:val="2B547E"/>
          <w:sz w:val="22"/>
          <w:szCs w:val="22"/>
        </w:rPr>
        <w:t xml:space="preserve">Procedure for Opening: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১. আবেদন ফর্ম পূরণ: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Application Form Completion: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সকল যৌথ অ্যাকাউন্ট হোল্ডারদের তথ্য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All joint account holders' information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নিজ নামে আবেদন করতে হবে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Must apply in own name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২. পরিচালনার নির্দেশনা: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Operating Instructions: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যৌথ স্বাক্ষরে পরিচালনা (Jointly operated)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Jointly operated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যেকোনো একজনের স্বাক্ষরে (Either or Survivor)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Either or Survivor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সংখ্যাগরিষ্ঠের স্বাক্ষরে (Majority operation)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Majority operation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৩. KYC দলিল সংগ্রহ: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KYC Document Collection: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সকল হোল্ডারের পরিচয়পত্র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All holders' identity proof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সকল হোল্ডারের ছবি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All holders' photograph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৪. স্বাক্ষর কার্ড সংগ্রহ: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Signature Card Collection: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সকল হোল্ডারের স্বাক্ষর নমুনা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All holders' specimen signature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৫. নমিনেশন নিবন্ধন: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Nomination Registration: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সকল হোল্ডারের সম্মতিতে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With consent of all holders</w:t>
      </w:r>
    </w:p>
    <w:p>
      <w:pPr>
        <w:shd w:fill="E8F4F8" w:val="clear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পরিচালনার বিধান (Operating Provisions):</w:t>
      </w:r>
    </w:p>
    <w:p>
      <w:pPr>
        <w:spacing w:after="100" w:before="30"/>
      </w:pPr>
      <w:r>
        <w:rPr>
          <w:rFonts w:ascii="Times New Roman" w:cs="Times New Roman" w:eastAsia="Times New Roman" w:hAnsi="Times New Roman"/>
          <w:i/>
          <w:iCs/>
          <w:color w:val="2B547E"/>
          <w:sz w:val="22"/>
          <w:szCs w:val="22"/>
        </w:rPr>
        <w:t xml:space="preserve">Operating Provisions: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যৌথভাবে (Jointly): সকলের স্বাক্ষর প্রয়োজন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Jointly: All signatures required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Either or Survivor: যেকোনো একজন পরিচালনা করতে পারেন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Either or Survivor: Any one can operate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Former or Survivor: প্রথম ব্যক্তি জীবিত থাকলে তিনি পরিচালনা করবেন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Former or Survivor: First person operates if alive</w:t>
      </w:r>
    </w:p>
    <w:p>
      <w:pPr>
        <w:shd w:fill="E8F4F8" w:val="clear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সতর্কতা (Precautions):</w:t>
      </w:r>
    </w:p>
    <w:p>
      <w:pPr>
        <w:spacing w:after="100" w:before="30"/>
      </w:pPr>
      <w:r>
        <w:rPr>
          <w:rFonts w:ascii="Times New Roman" w:cs="Times New Roman" w:eastAsia="Times New Roman" w:hAnsi="Times New Roman"/>
          <w:i/>
          <w:iCs/>
          <w:color w:val="2B547E"/>
          <w:sz w:val="22"/>
          <w:szCs w:val="22"/>
        </w:rPr>
        <w:t xml:space="preserve">Precautions: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পরিচালনার নির্দেশনা স্পষ্টভাবে লিপিবদ্ধ করা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Clearly record operating instructions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মৃত্যু সংবাদ পেলে সাথে সাথে অ্যাকাউন্ট স্থগিত করা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Immediately suspend account on death news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সকল হোল্ডারের সম্মতিতে নমিনেশন পরিবর্তন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Change nomination with all holders' consent</w:t>
      </w:r>
    </w:p>
    <w:p>
      <w:pPr>
        <w:shd w:fill="F5F5F5" w:val="clear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(খ) স্বামী-স্ত্রীর যৌথ অ্যাকাউন্টে স্বামীর মৃত্যুর পর প্রদান  |  মার্কস: 5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★ উত্তর ★  |  ★ Answer ★</w:t>
      </w:r>
    </w:p>
    <w:p>
      <w:pPr>
        <w:shd w:fill="E8F4F8" w:val="clear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আইনি বিশ্লেষণ (Legal Analysis):</w:t>
      </w:r>
    </w:p>
    <w:p>
      <w:pPr>
        <w:spacing w:after="100" w:before="30"/>
      </w:pPr>
      <w:r>
        <w:rPr>
          <w:rFonts w:ascii="Times New Roman" w:cs="Times New Roman" w:eastAsia="Times New Roman" w:hAnsi="Times New Roman"/>
          <w:i/>
          <w:iCs/>
          <w:color w:val="2B547E"/>
          <w:sz w:val="22"/>
          <w:szCs w:val="22"/>
        </w:rPr>
        <w:t xml:space="preserve">Legal Analysis: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Either or Survivor অ্যাকাউন্ট হলে:</w:t>
      </w:r>
    </w:p>
    <w:p>
      <w:pPr>
        <w:spacing w:after="60" w:before="30"/>
      </w:pPr>
      <w:r>
        <w:rPr>
          <w:rFonts w:ascii="Times New Roman" w:cs="Times New Roman" w:eastAsia="Times New Roman" w:hAnsi="Times New Roman"/>
          <w:i/>
          <w:iCs/>
          <w:color w:val="333333"/>
          <w:sz w:val="20"/>
          <w:szCs w:val="20"/>
        </w:rPr>
        <w:t xml:space="preserve">→ If Either or Survivor Account: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স্ত্রী জীবিত থাকাকালীন পূর্ণ ব্যালেন্স প্রদান করা যাবে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Full balance can be paid to surviving wife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স্ত্রী একমাত্র অধিকারী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Wife is the sole claimant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Jointly operated অ্যাকাউন্ট হলে:</w:t>
      </w:r>
    </w:p>
    <w:p>
      <w:pPr>
        <w:spacing w:after="60" w:before="30"/>
      </w:pPr>
      <w:r>
        <w:rPr>
          <w:rFonts w:ascii="Times New Roman" w:cs="Times New Roman" w:eastAsia="Times New Roman" w:hAnsi="Times New Roman"/>
          <w:i/>
          <w:iCs/>
          <w:color w:val="333333"/>
          <w:sz w:val="20"/>
          <w:szCs w:val="20"/>
        </w:rPr>
        <w:t xml:space="preserve">→ If Jointly Operated Account: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স্বামীর মৃত্যুর পর তার অংশ তার উত্তরাধিকারীদের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Husband's share goes to his heirs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স্ত্রী সম্মত থাকলে পূর্ণ প্রদান সম্ভব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Full payment possible if wife consents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নমিনি থাকলে:</w:t>
      </w:r>
    </w:p>
    <w:p>
      <w:pPr>
        <w:spacing w:after="60" w:before="30"/>
      </w:pPr>
      <w:r>
        <w:rPr>
          <w:rFonts w:ascii="Times New Roman" w:cs="Times New Roman" w:eastAsia="Times New Roman" w:hAnsi="Times New Roman"/>
          <w:i/>
          <w:iCs/>
          <w:color w:val="333333"/>
          <w:sz w:val="20"/>
          <w:szCs w:val="20"/>
        </w:rPr>
        <w:t xml:space="preserve">→ If Nominee Exists: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নমিনিকে অগ্রাধিকার দেওয়া হবে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Nominee gets priority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তবে নমিনি ট্রাস্টি হিসেবে কাজ করেন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But nominee acts as trustee</w:t>
      </w:r>
    </w:p>
    <w:p>
      <w:pPr>
        <w:shd w:fill="F5F5F5" w:val="clear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(গ) কেস স্টাডি: Mr. Aman ও Mr. Zaman-এর যৌথ অ্যাকাউন্ট  |  মার্কস: 5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★ উত্তর ★  |  ★ Answer ★</w:t>
      </w:r>
    </w:p>
    <w:p>
      <w:pPr>
        <w:shd w:fill="E8F4F8" w:val="clear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পদক্ষেপ (Steps to Take):</w:t>
      </w:r>
    </w:p>
    <w:p>
      <w:pPr>
        <w:spacing w:after="100" w:before="30"/>
      </w:pPr>
      <w:r>
        <w:rPr>
          <w:rFonts w:ascii="Times New Roman" w:cs="Times New Roman" w:eastAsia="Times New Roman" w:hAnsi="Times New Roman"/>
          <w:i/>
          <w:iCs/>
          <w:color w:val="2B547E"/>
          <w:sz w:val="22"/>
          <w:szCs w:val="22"/>
        </w:rPr>
        <w:t xml:space="preserve">Steps to Take: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১. Mr. Aman-এর মৃত্যু সনদ সংগ্রহ: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Collect Mr. Aman's Death Certificate: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অ্যাকাউন্ট স্থগিত করা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Suspend the account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২. অ্যাকাউন্ট পরিচালনার ধরন পরীক্ষা: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Check Account Operation Type: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Either or Survivor হলে: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If Either or Survivor: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Mr. Zaman পূর্ণ ব্যালেন্সের অধিকারী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Mr. Zaman entitled to full balance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উত্তরাধিকারীদের দাবি বৈধ নয়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Heirs' claim is not valid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৩. আইনি অবস্থান: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Legal Position: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Either or Survivor অ্যাকাউন্টে জীবিত ব্যক্তির অধিকার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Surviving person's right in Either or Survivor account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উত্তরাধিকারীরা ৫০% দাবি করতে পারে না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Heirs cannot claim 50%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নমিনি থাকলে তাকে অগ্রাধিকার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Nominee gets priority if exists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৪. সমাধান: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Solution: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Mr. Zaman-কে পূর্ণ ব্যালেন্স প্রদান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Pay full balance to Mr. Zaman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উত্তরাধিকারীদের জানানো যে তাদের দাবি বৈধ নয়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Inform heirs their claim is not valid</w:t>
      </w:r>
    </w:p>
    <w:p>
      <w:r>
        <w:br w:type="page"/>
      </w:r>
    </w:p>
    <w:p>
      <w:pPr>
        <w:shd w:fill="1F4E79" w:val="clear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FFFFFF"/>
          <w:sz w:val="24"/>
          <w:szCs w:val="24"/>
        </w:rPr>
        <w:t xml:space="preserve">প্রশ্ন ৪  |  Question ৪  |  মার্কস: ১০+৫+৫=২০</w:t>
      </w:r>
    </w:p>
    <w:p>
      <w:pPr>
        <w:shd w:fill="F5F5F5" w:val="clear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(ক) ওয়াক-ইন কাস্টমার ও ব্যাংকারের দায়িত্ব  |  মার্কস: 3+7=10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★ উত্তর ★  |  ★ Answer ★</w:t>
      </w:r>
    </w:p>
    <w:p>
      <w:pPr>
        <w:shd w:fill="E8F4F8" w:val="clear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সংজ্ঞা (Definition):</w:t>
      </w:r>
    </w:p>
    <w:p>
      <w:pPr>
        <w:spacing w:after="100" w:before="30"/>
      </w:pPr>
      <w:r>
        <w:rPr>
          <w:rFonts w:ascii="Times New Roman" w:cs="Times New Roman" w:eastAsia="Times New Roman" w:hAnsi="Times New Roman"/>
          <w:i/>
          <w:iCs/>
          <w:color w:val="2B547E"/>
          <w:sz w:val="22"/>
          <w:szCs w:val="22"/>
        </w:rPr>
        <w:t xml:space="preserve">Definition: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ওয়াক-ইন কাস্টমার বলতে এমন ব্যক্তিকে বোঝায় যিনি ব্যাংকের সাথে কোনো অ্যাকাউন্ট না রেখেও ব্যাংকিং সেবা নেন।</w:t>
      </w:r>
    </w:p>
    <w:p>
      <w:pPr>
        <w:spacing w:after="60" w:before="30"/>
      </w:pPr>
      <w:r>
        <w:rPr>
          <w:rFonts w:ascii="Times New Roman" w:cs="Times New Roman" w:eastAsia="Times New Roman" w:hAnsi="Times New Roman"/>
          <w:i/>
          <w:iCs/>
          <w:color w:val="333333"/>
          <w:sz w:val="20"/>
          <w:szCs w:val="20"/>
        </w:rPr>
        <w:t xml:space="preserve">→ Walk-in customer means a person who avails banking services without maintaining any account with the bank.</w:t>
      </w:r>
    </w:p>
    <w:p>
      <w:pPr>
        <w:shd w:fill="E8F4F8" w:val="clear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ওয়াক-ইন কাস্টমারের সেবাসমূহ (Services for Walk-in Customers):</w:t>
      </w:r>
    </w:p>
    <w:p>
      <w:pPr>
        <w:spacing w:after="100" w:before="30"/>
      </w:pPr>
      <w:r>
        <w:rPr>
          <w:rFonts w:ascii="Times New Roman" w:cs="Times New Roman" w:eastAsia="Times New Roman" w:hAnsi="Times New Roman"/>
          <w:i/>
          <w:iCs/>
          <w:color w:val="2B547E"/>
          <w:sz w:val="22"/>
          <w:szCs w:val="22"/>
        </w:rPr>
        <w:t xml:space="preserve">Services for Walk-in Customers: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ড্রাফট/পে অর্ডার ইস্যু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Draft/Pay Order issuance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টাকা আদান-প্রদান (Remittance)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Remittance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ক্যাশ ডেলিভারি (চেক প্রদান)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Cash delivery (cheque payment)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ফরেক্স কেনা-বেচা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Forex buying-selling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ইউটিলিটি বিল পরিশোধ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Utility bill payment</w:t>
      </w:r>
    </w:p>
    <w:p>
      <w:pPr>
        <w:shd w:fill="E8F4F8" w:val="clear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ব্যাংকারের দায়িত্ব (Banker's Responsibilities):</w:t>
      </w:r>
    </w:p>
    <w:p>
      <w:pPr>
        <w:spacing w:after="100" w:before="30"/>
      </w:pPr>
      <w:r>
        <w:rPr>
          <w:rFonts w:ascii="Times New Roman" w:cs="Times New Roman" w:eastAsia="Times New Roman" w:hAnsi="Times New Roman"/>
          <w:i/>
          <w:iCs/>
          <w:color w:val="2B547E"/>
          <w:sz w:val="22"/>
          <w:szCs w:val="22"/>
        </w:rPr>
        <w:t xml:space="preserve">Banker's Responsibilities: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১. পরিচয় যাচাই (Identity Verification):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Identity Verification: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বৈধ পরিচয়পত্র যাচাই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Verify valid ID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২. KYC সম্পন্ন করা: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Complete KYC: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ন্যূনতম KYC তথ্য সংগ্রহ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Collect minimum KYC information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৩. লেনদেনের রেকর্ড রাখা: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Maintain Transaction Record: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লেনদেনের বিবরণ সংরক্ষণ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Preserve transaction details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৪. সন্দেশজনক লেনদেন রিপোর্ট: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Report Suspicious Transactions: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STR জমা দেওয়া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Submit STR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৫. নিরাপত্তা নিশ্চিত করা: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Ensure Security: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নিরাপদ লেনদেন নিশ্চিতকরণ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Ensure safe transaction</w:t>
      </w:r>
    </w:p>
    <w:p>
      <w:pPr>
        <w:shd w:fill="F5F5F5" w:val="clear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(খ) ব্যাংক কি বিয়ারারের অর্থ প্রদানযোগ্য ডিমান্ড ড্রাফট ইস্যু করতে পারে?  |  মার্কস: 5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★ উত্তর ★  |  ★ Answer ★</w:t>
      </w:r>
    </w:p>
    <w:p>
      <w:pPr>
        <w:shd w:fill="E8F4F8" w:val="clear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আইনি বিধান (Legal Provisions):</w:t>
      </w:r>
    </w:p>
    <w:p>
      <w:pPr>
        <w:spacing w:after="100" w:before="30"/>
      </w:pPr>
      <w:r>
        <w:rPr>
          <w:rFonts w:ascii="Times New Roman" w:cs="Times New Roman" w:eastAsia="Times New Roman" w:hAnsi="Times New Roman"/>
          <w:i/>
          <w:iCs/>
          <w:color w:val="2B547E"/>
          <w:sz w:val="22"/>
          <w:szCs w:val="22"/>
        </w:rPr>
        <w:t xml:space="preserve">Legal Provisions: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নেগোসিয়েবল ইনস্ট্রুমেন্ট আইন, ১৮৮১ ধারা ৩১(২) অনুযায়ী:</w:t>
      </w:r>
    </w:p>
    <w:p>
      <w:pPr>
        <w:spacing w:after="60" w:before="30"/>
      </w:pPr>
      <w:r>
        <w:rPr>
          <w:rFonts w:ascii="Times New Roman" w:cs="Times New Roman" w:eastAsia="Times New Roman" w:hAnsi="Times New Roman"/>
          <w:i/>
          <w:iCs/>
          <w:color w:val="333333"/>
          <w:sz w:val="20"/>
          <w:szCs w:val="20"/>
        </w:rPr>
        <w:t xml:space="preserve">→ According to Section 31(2) of Negotiable Instruments Act, 1881: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ধারা ৩১(২): কোনো ব্যাংক বিয়ারারের অর্থ প্রদানযোগ্য ডিমান্ড ড্রাফট ইস্যু করবে না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Section 31(2): No bank shall issue a demand draft payable to bearer</w:t>
      </w:r>
    </w:p>
    <w:p>
      <w:pPr>
        <w:shd w:fill="E8F4F8" w:val="clear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ব্যতিক্রম (Exception):</w:t>
      </w:r>
    </w:p>
    <w:p>
      <w:pPr>
        <w:spacing w:after="100" w:before="30"/>
      </w:pPr>
      <w:r>
        <w:rPr>
          <w:rFonts w:ascii="Times New Roman" w:cs="Times New Roman" w:eastAsia="Times New Roman" w:hAnsi="Times New Roman"/>
          <w:i/>
          <w:iCs/>
          <w:color w:val="2B547E"/>
          <w:sz w:val="22"/>
          <w:szCs w:val="22"/>
        </w:rPr>
        <w:t xml:space="preserve">Exception: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কেবলমাত্র বাংলাদেশ ব্যাংকের বিশেষ অনুমতিতে সম্ভব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Possible only with Bangladesh Bank's special permission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এটি মানি লন্ডারিং প্রতিরোধের জন্য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This is for money laundering prevention</w:t>
      </w:r>
    </w:p>
    <w:p>
      <w:pPr>
        <w:shd w:fill="E8F4F8" w:val="clear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কারণ (Reasons):</w:t>
      </w:r>
    </w:p>
    <w:p>
      <w:pPr>
        <w:spacing w:after="100" w:before="30"/>
      </w:pPr>
      <w:r>
        <w:rPr>
          <w:rFonts w:ascii="Times New Roman" w:cs="Times New Roman" w:eastAsia="Times New Roman" w:hAnsi="Times New Roman"/>
          <w:i/>
          <w:iCs/>
          <w:color w:val="2B547E"/>
          <w:sz w:val="22"/>
          <w:szCs w:val="22"/>
        </w:rPr>
        <w:t xml:space="preserve">Reasons: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জালিয়াতি প্রতিরোধ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Prevent fraud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মানি লন্ডারিং প্রতিরোধ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Prevent money laundering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লেনদেনের তথ্য সংরক্ষণ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Maintain transaction records</w:t>
      </w:r>
    </w:p>
    <w:p>
      <w:pPr>
        <w:shd w:fill="F5F5F5" w:val="clear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(গ) হারিয়ে যাওয়া ডিমান্ড ড্রাফটের ক্ষেত্রে পদক্ষেপ  |  মার্কস: 5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★ উত্তর ★  |  ★ Answer ★</w:t>
      </w:r>
    </w:p>
    <w:p>
      <w:pPr>
        <w:shd w:fill="E8F4F8" w:val="clear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পদক্ষেপক্রম (Procedure):</w:t>
      </w:r>
    </w:p>
    <w:p>
      <w:pPr>
        <w:spacing w:after="100" w:before="30"/>
      </w:pPr>
      <w:r>
        <w:rPr>
          <w:rFonts w:ascii="Times New Roman" w:cs="Times New Roman" w:eastAsia="Times New Roman" w:hAnsi="Times New Roman"/>
          <w:i/>
          <w:iCs/>
          <w:color w:val="2B547E"/>
          <w:sz w:val="22"/>
          <w:szCs w:val="22"/>
        </w:rPr>
        <w:t xml:space="preserve">Procedure: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১. ড্রাফট হারানোর তথ্য প্রদান: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Report Lost Draft: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লিখিত আবেদন বাধ্যতামূলক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Written application mandatory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২. ড্রাফটের বিবরণ: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Draft Details: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ড্রাফট নম্বর, তারিখ, পরিমাণ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Draft number, date, amount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বেনিফিসিয়ারির নাম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Beneficiary's name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৩. স্টপ পেমেন্ট নির্দেশ: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Stop Payment Instruction: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ড্রয়ী ব্যাংককে জানানো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Inform drawee bank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পেমেন্ট স্থগিত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Suspend payment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৪. ইনডেমনিটি বন্ড: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Indemnity Bond: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ক্রেতাকে ইনডেমনিটি বন্ড দিতে হবে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Purchaser must give indemnity bond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ফি প্রদান করতে হবে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Pay fee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৫. ডুপ্লিকেট ড্রাফট বা টাকা ফেরত: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Duplicate Draft or Refund: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নির্দিষ্ট সময় অপেক্ষা (সাধারণত ১৫-৩০ দিন)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Wait specified time (usually 15-30 days)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ডুপ্লিকেট ইস্যু বা টাকা ফেরত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Issue duplicate or refund money</w:t>
      </w:r>
    </w:p>
    <w:p>
      <w:r>
        <w:br w:type="page"/>
      </w:r>
    </w:p>
    <w:p>
      <w:pPr>
        <w:shd w:fill="1F4E79" w:val="clear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FFFFFF"/>
          <w:sz w:val="24"/>
          <w:szCs w:val="24"/>
        </w:rPr>
        <w:t xml:space="preserve">প্রশ্ন ৫  |  Question ৫  |  মার্কস: ১০+৫+৫=২০</w:t>
      </w:r>
    </w:p>
    <w:p>
      <w:pPr>
        <w:shd w:fill="F5F5F5" w:val="clear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(ক) রেজিস্ট্রেশন আইন ও উদ্দেশ্যসমূহ  |  মার্কস: 3+7=10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★ উত্তর ★  |  ★ Answer ★</w:t>
      </w:r>
    </w:p>
    <w:p>
      <w:pPr>
        <w:shd w:fill="E8F4F8" w:val="clear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সংজ্ঞা (Definition):</w:t>
      </w:r>
    </w:p>
    <w:p>
      <w:pPr>
        <w:spacing w:after="100" w:before="30"/>
      </w:pPr>
      <w:r>
        <w:rPr>
          <w:rFonts w:ascii="Times New Roman" w:cs="Times New Roman" w:eastAsia="Times New Roman" w:hAnsi="Times New Roman"/>
          <w:i/>
          <w:iCs/>
          <w:color w:val="2B547E"/>
          <w:sz w:val="22"/>
          <w:szCs w:val="22"/>
        </w:rPr>
        <w:t xml:space="preserve">Definition: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রেজিস্ট্রেশন আইন, ১৯০৮ হলো দলিল নিবন্ধন সংক্রান্ত আইন।</w:t>
      </w:r>
    </w:p>
    <w:p>
      <w:pPr>
        <w:spacing w:after="60" w:before="30"/>
      </w:pPr>
      <w:r>
        <w:rPr>
          <w:rFonts w:ascii="Times New Roman" w:cs="Times New Roman" w:eastAsia="Times New Roman" w:hAnsi="Times New Roman"/>
          <w:i/>
          <w:iCs/>
          <w:color w:val="333333"/>
          <w:sz w:val="20"/>
          <w:szCs w:val="20"/>
        </w:rPr>
        <w:t xml:space="preserve">→ Registration Act, 1908 is the law relating to registration of documents.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এই আইনের মাধ্যমে সম্পত্তি সংক্রান্ত দলিলের নিবন্ধন নিশ্চিত করা হয়।</w:t>
      </w:r>
    </w:p>
    <w:p>
      <w:pPr>
        <w:spacing w:after="60" w:before="30"/>
      </w:pPr>
      <w:r>
        <w:rPr>
          <w:rFonts w:ascii="Times New Roman" w:cs="Times New Roman" w:eastAsia="Times New Roman" w:hAnsi="Times New Roman"/>
          <w:i/>
          <w:iCs/>
          <w:color w:val="333333"/>
          <w:sz w:val="20"/>
          <w:szCs w:val="20"/>
        </w:rPr>
        <w:t xml:space="preserve">→ This act ensures registration of property-related documents.</w:t>
      </w:r>
    </w:p>
    <w:p>
      <w:pPr>
        <w:shd w:fill="E8F4F8" w:val="clear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উদ্দেশ্যসমূহ (Objectives):</w:t>
      </w:r>
    </w:p>
    <w:p>
      <w:pPr>
        <w:spacing w:after="100" w:before="30"/>
      </w:pPr>
      <w:r>
        <w:rPr>
          <w:rFonts w:ascii="Times New Roman" w:cs="Times New Roman" w:eastAsia="Times New Roman" w:hAnsi="Times New Roman"/>
          <w:i/>
          <w:iCs/>
          <w:color w:val="2B547E"/>
          <w:sz w:val="22"/>
          <w:szCs w:val="22"/>
        </w:rPr>
        <w:t xml:space="preserve">Objectives: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১. দলিলের সত্যতা নিশ্চিতকরণ: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Ensure Document Authenticity: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নিবন্ধিত দলিলের আইনি বৈধতা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Legal validity of registered documents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২. জনসাধারণের জানার অধিকার: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Public Right to Know: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রেজিস্ট্রেশন অফিসে তথ্য সংরক্ষণ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Store information in registration office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যেকেউ তথ্য দেখতে পারেন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Anyone can view information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৩. সম্পত্তি বিরোধ নিষ্পত্তি: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Resolve Property Disputes: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মালিকানার স্পষ্ট প্রমাণ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Clear proof of ownership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৪. জালিয়াতি প্রতিরোধ: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Prevent Fraud: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নিবন্ধন জালিয়াতি রোধে সাহায্য করে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Registration helps prevent fraud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৫. সরকারি রাজস্ব আহরণ: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Government Revenue Collection: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স্ট্যাম্প ডিউটি ও রেজিস্ট্রেশন ফি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Stamp duty and registration fees</w:t>
      </w:r>
    </w:p>
    <w:p>
      <w:pPr>
        <w:shd w:fill="F5F5F5" w:val="clear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(খ) মালিকানা কখন স্থানান্তরিত হয়?  |  মার্কস: 5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★ উত্তর ★  |  ★ Answer ★</w:t>
      </w:r>
    </w:p>
    <w:p>
      <w:pPr>
        <w:shd w:fill="E8F4F8" w:val="clear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মালিকানা স্থানান্তরের সময় (When Title Passes):</w:t>
      </w:r>
    </w:p>
    <w:p>
      <w:pPr>
        <w:spacing w:after="100" w:before="30"/>
      </w:pPr>
      <w:r>
        <w:rPr>
          <w:rFonts w:ascii="Times New Roman" w:cs="Times New Roman" w:eastAsia="Times New Roman" w:hAnsi="Times New Roman"/>
          <w:i/>
          <w:iCs/>
          <w:color w:val="2B547E"/>
          <w:sz w:val="22"/>
          <w:szCs w:val="22"/>
        </w:rPr>
        <w:t xml:space="preserve">When Title Passes: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নিবন্ধনযোগ্য দলিলের ক্ষেত্রে:</w:t>
      </w:r>
    </w:p>
    <w:p>
      <w:pPr>
        <w:spacing w:after="60" w:before="30"/>
      </w:pPr>
      <w:r>
        <w:rPr>
          <w:rFonts w:ascii="Times New Roman" w:cs="Times New Roman" w:eastAsia="Times New Roman" w:hAnsi="Times New Roman"/>
          <w:i/>
          <w:iCs/>
          <w:color w:val="333333"/>
          <w:sz w:val="20"/>
          <w:szCs w:val="20"/>
        </w:rPr>
        <w:t xml:space="preserve">→ For Registrable Documents: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দলিল নিবন্ধন সম্পন্ন হওয়ার পর মালিকানা স্থানান্তরিত হয়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Title passes after registration is completed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ট্রান্সফার অফ প্রপার্টি আইন, ১৮৮২ অনুযায়ী:</w:t>
      </w:r>
    </w:p>
    <w:p>
      <w:pPr>
        <w:spacing w:after="60" w:before="30"/>
      </w:pPr>
      <w:r>
        <w:rPr>
          <w:rFonts w:ascii="Times New Roman" w:cs="Times New Roman" w:eastAsia="Times New Roman" w:hAnsi="Times New Roman"/>
          <w:i/>
          <w:iCs/>
          <w:color w:val="333333"/>
          <w:sz w:val="20"/>
          <w:szCs w:val="20"/>
        </w:rPr>
        <w:t xml:space="preserve">→ According to Transfer of Property Act, 1882: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ধারা ৫৪: বিক্রয়ের ক্ষেত্রে নিবন্ধন বাধ্যতামূলক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Section 54: Registration mandatory for sale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নিবন্ধন ছাড়া মালিকানা স্থানান্তর হয় না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Title does not transfer without registration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বিশেষ ক্ষেত্রে:</w:t>
      </w:r>
    </w:p>
    <w:p>
      <w:pPr>
        <w:spacing w:after="60" w:before="30"/>
      </w:pPr>
      <w:r>
        <w:rPr>
          <w:rFonts w:ascii="Times New Roman" w:cs="Times New Roman" w:eastAsia="Times New Roman" w:hAnsi="Times New Roman"/>
          <w:i/>
          <w:iCs/>
          <w:color w:val="333333"/>
          <w:sz w:val="20"/>
          <w:szCs w:val="20"/>
        </w:rPr>
        <w:t xml:space="preserve">→ Special Cases: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হেবা (Gift): নিবন্ধন সাথে সাথে কার্যকর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Gift: Effective upon registration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বন্ধক (Mortgage): নিবন্ধন সম্পন্ন হলে কার্যকর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Mortgage: Effective when registered</w:t>
      </w:r>
    </w:p>
    <w:p>
      <w:pPr>
        <w:shd w:fill="F5F5F5" w:val="clear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(গ) কেস স্টাডি: Mr. Rahman-এর হেবা সম্পত্তি নিবন্ধন  |  মার্কস: 5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★ উত্তর ★  |  ★ Answer ★</w:t>
      </w:r>
    </w:p>
    <w:p>
      <w:pPr>
        <w:shd w:fill="E8F4F8" w:val="clear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পরামর্শ (Advice):</w:t>
      </w:r>
    </w:p>
    <w:p>
      <w:pPr>
        <w:spacing w:after="100" w:before="30"/>
      </w:pPr>
      <w:r>
        <w:rPr>
          <w:rFonts w:ascii="Times New Roman" w:cs="Times New Roman" w:eastAsia="Times New Roman" w:hAnsi="Times New Roman"/>
          <w:i/>
          <w:iCs/>
          <w:color w:val="2B547E"/>
          <w:sz w:val="22"/>
          <w:szCs w:val="22"/>
        </w:rPr>
        <w:t xml:space="preserve">Advice: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হেবার আইনি প্রয়োজনীয়তা:</w:t>
      </w:r>
    </w:p>
    <w:p>
      <w:pPr>
        <w:spacing w:after="60" w:before="30"/>
      </w:pPr>
      <w:r>
        <w:rPr>
          <w:rFonts w:ascii="Times New Roman" w:cs="Times New Roman" w:eastAsia="Times New Roman" w:hAnsi="Times New Roman"/>
          <w:i/>
          <w:iCs/>
          <w:color w:val="333333"/>
          <w:sz w:val="20"/>
          <w:szCs w:val="20"/>
        </w:rPr>
        <w:t xml:space="preserve">→ Legal Requirements for Gift: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ট্রান্সফার অফ প্রপার্টি আইন, ১৮৮২ ধারা ১২২-১২৩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Transfer of Property Act, 1882 Section 122-123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নিবন্ধনের প্রয়োজনীয়তা:</w:t>
      </w:r>
    </w:p>
    <w:p>
      <w:pPr>
        <w:spacing w:after="60" w:before="30"/>
      </w:pPr>
      <w:r>
        <w:rPr>
          <w:rFonts w:ascii="Times New Roman" w:cs="Times New Roman" w:eastAsia="Times New Roman" w:hAnsi="Times New Roman"/>
          <w:i/>
          <w:iCs/>
          <w:color w:val="333333"/>
          <w:sz w:val="20"/>
          <w:szCs w:val="20"/>
        </w:rPr>
        <w:t xml:space="preserve">→ Registration Requirement: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অস্থাবর সম্পত্তির হেবায় নিবন্ধন বাধ্যতামূলক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Registration mandatory for immovable property gift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স্থাবর সম্পত্তির মূল্য ১০০ টাকার বেশি হলে নিবন্ধন বাধ্যতামূলক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Registration mandatory if movable property value exceeds Tk. 100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এখানে প্রতিটি জমির মূল্য ১০ লক্ষ টাকা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Here each land is worth Tk. 10 lakh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নিবন্ধনের স্থান:</w:t>
      </w:r>
    </w:p>
    <w:p>
      <w:pPr>
        <w:spacing w:after="60" w:before="30"/>
      </w:pPr>
      <w:r>
        <w:rPr>
          <w:rFonts w:ascii="Times New Roman" w:cs="Times New Roman" w:eastAsia="Times New Roman" w:hAnsi="Times New Roman"/>
          <w:i/>
          <w:iCs/>
          <w:color w:val="333333"/>
          <w:sz w:val="20"/>
          <w:szCs w:val="20"/>
        </w:rPr>
        <w:t xml:space="preserve">→ Place of Registration: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রাজশাহীর জমি: রাজশাহী সাব-রেজিস্ট্রার অফিসে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Rajshahi land: At Rajshahi Sub-Registrar Office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ময়মনসিংহের জমি: ময়মনসিংহ সাব-রেজিস্ট্রার অফিসে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Mymensingh land: At Mymensingh Sub-Registrar Office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দুটি আলাদা দলিল নিবন্ধন প্রয়োজন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Two separate documents need registration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প্রয়োজনীয় দলিলাদি:</w:t>
      </w:r>
    </w:p>
    <w:p>
      <w:pPr>
        <w:spacing w:after="60" w:before="30"/>
      </w:pPr>
      <w:r>
        <w:rPr>
          <w:rFonts w:ascii="Times New Roman" w:cs="Times New Roman" w:eastAsia="Times New Roman" w:hAnsi="Times New Roman"/>
          <w:i/>
          <w:iCs/>
          <w:color w:val="333333"/>
          <w:sz w:val="20"/>
          <w:szCs w:val="20"/>
        </w:rPr>
        <w:t xml:space="preserve">→ Required Documents: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হেবানামা (Gift Deed)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Gift Deed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মূল দলিল (Original Title Deed)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Original Title Deed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দাতা ও গ্রহীতার ছবি ও পরিচয়পত্র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Donor and donee's photo and ID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স্থাবর সম্পত্তির খতিয়ান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Land records</w:t>
      </w:r>
    </w:p>
    <w:p>
      <w:r>
        <w:br w:type="page"/>
      </w:r>
    </w:p>
    <w:p>
      <w:pPr>
        <w:shd w:fill="1F4E79" w:val="clear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FFFFFF"/>
          <w:sz w:val="24"/>
          <w:szCs w:val="24"/>
        </w:rPr>
        <w:t xml:space="preserve">প্রশ্ন ৬  |  Question ৬  |  মার্কস: ১০+৫+৫=২০</w:t>
      </w:r>
    </w:p>
    <w:p>
      <w:pPr>
        <w:shd w:fill="F5F5F5" w:val="clear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(ক) ব্যাংকার-গ্রাহক সম্পর্ক  |  মার্কস: 10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★ উত্তর ★  |  ★ Answer ★</w:t>
      </w:r>
    </w:p>
    <w:p>
      <w:pPr>
        <w:shd w:fill="E8F4F8" w:val="clear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সাধারণ সম্পর্ক (General Relationship):</w:t>
      </w:r>
    </w:p>
    <w:p>
      <w:pPr>
        <w:spacing w:after="100" w:before="30"/>
      </w:pPr>
      <w:r>
        <w:rPr>
          <w:rFonts w:ascii="Times New Roman" w:cs="Times New Roman" w:eastAsia="Times New Roman" w:hAnsi="Times New Roman"/>
          <w:i/>
          <w:iCs/>
          <w:color w:val="2B547E"/>
          <w:sz w:val="22"/>
          <w:szCs w:val="22"/>
        </w:rPr>
        <w:t xml:space="preserve">General Relationship: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১. ঋণদাতা-ঋণগ্রহীতা (Debtor-Creditor):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Debtor-Creditor: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আমানতকারী = ঋণদাতা (Creditor)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Depositor = Creditor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ব্যাংক = ঋণগ্রহীতা (Debtor)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Bank = Debtor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২. ঋণগ্রহীতা-ঋণদাতা (Creditor-Debtor):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Creditor-Debtor: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ঋণগ্রহীতা গ্রাহক = ঋণগ্রহীতা (Debtor)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Borrower customer = Debtor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ব্যাংক = ঋণদাতা (Creditor)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Bank = Creditor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৩. বেইলর-বেইলি (Bailor-Bailee):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Bailor-Bailee: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লকার সেবার ক্ষেত্রে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For locker service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গ্রাহক = বেইলর, ব্যাংক = বেইলি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Customer = Bailor, Bank = Bailee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৪. প্রিন্সিপাল-এজেন্ট (Principal-Agent):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Principal-Agent: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গ্রাহকের নির্দেশে কাজ করার সময়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When working on customer's instructions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গ্রাহক = প্রিন্সিপাল, ব্যাংক = এজেন্ট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Customer = Principal, Bank = Agent</w:t>
      </w:r>
    </w:p>
    <w:p>
      <w:pPr>
        <w:shd w:fill="E8F4F8" w:val="clear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বিশেষ সম্পর্ক (Special Relationship):</w:t>
      </w:r>
    </w:p>
    <w:p>
      <w:pPr>
        <w:spacing w:after="100" w:before="30"/>
      </w:pPr>
      <w:r>
        <w:rPr>
          <w:rFonts w:ascii="Times New Roman" w:cs="Times New Roman" w:eastAsia="Times New Roman" w:hAnsi="Times New Roman"/>
          <w:i/>
          <w:iCs/>
          <w:color w:val="2B547E"/>
          <w:sz w:val="22"/>
          <w:szCs w:val="22"/>
        </w:rPr>
        <w:t xml:space="preserve">Special Relationship: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১. ট্রাস্টি-বেনিফিশিয়ারি: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Trustee-Beneficiary: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টেস্টামেন্টারি অ্যাকাউন্টের ক্ষেত্রে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For testamentary account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২. লেসর-লেসি (Lessor-Lessee):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Lessor-Lessee: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লকার ভাড়ার ক্ষেত্রে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For locker rental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ব্যাংক = লেসর, গ্রাহক = লেসি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Bank = Lessor, Customer = Lessee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৩. পজনি-পজনি (Pawnor-Pawnee):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Pawnor-Pawnee: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প্লেজ বা বন্ধকের ক্ষেত্রে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For pledge or mortgage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গ্রাহক = পজনি, ব্যাংক = পজনি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Customer = Pawnor, Bank = Pawnee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৪. গ্যারান্টর-প্রিন্সিপাল ডেব্টর: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Guarantor-Principal Debtor: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গ্যারান্টির ক্ষেত্রে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For guarantee</w:t>
      </w:r>
    </w:p>
    <w:p>
      <w:pPr>
        <w:shd w:fill="F5F5F5" w:val="clear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(খ) অ্যাকাউন্ট খোলার সময় পরিচয়দাতার প্রয়োজনীয়তা  |  মার্কস: 5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★ উত্তর ★  |  ★ Answer ★</w:t>
      </w:r>
    </w:p>
    <w:p>
      <w:pPr>
        <w:shd w:fill="E8F4F8" w:val="clear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পরিচয়দাতার প্রয়োজনীয়তা (Need for Introduction):</w:t>
      </w:r>
    </w:p>
    <w:p>
      <w:pPr>
        <w:spacing w:after="100" w:before="30"/>
      </w:pPr>
      <w:r>
        <w:rPr>
          <w:rFonts w:ascii="Times New Roman" w:cs="Times New Roman" w:eastAsia="Times New Roman" w:hAnsi="Times New Roman"/>
          <w:i/>
          <w:iCs/>
          <w:color w:val="2B547E"/>
          <w:sz w:val="22"/>
          <w:szCs w:val="22"/>
        </w:rPr>
        <w:t xml:space="preserve">Need for Introduction: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১. গ্রাহকের পরিচয় নিশ্চিতকরণ: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Confirm Customer Identity: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নতুন গ্রাহকের পরিচয় সম্পর্কে নিশ্চিত হওয়া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Be certain about new customer's identity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২. জালিয়াতি প্রতিরোধ: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Prevent Fraud: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মিথ্যা পরিচয়ে অ্যাকাউন্ট খোলা রোধ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Prevent account opening with false identity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৩. ব্যাংকের সুরক্ষা: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Bank's Protection: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ব্যাংকের আইনি ঝুঁকি কমানো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Reduce bank's legal risk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৪. KYC এর অংশ: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Part of KYC: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KYC প্রক্রিয়ার গুরুত্বপূর্ণ অংশ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Important part of KYC process</w:t>
      </w:r>
    </w:p>
    <w:p>
      <w:pPr>
        <w:shd w:fill="F5F5F5" w:val="clear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(গ) সত্য/মিথ্যা নির্ণয়  |  মার্কস: 5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★ উত্তর ★  |  ★ Answer ★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১. অশিক্ষিত ব্যক্তি ব্যাংক অ্যাকাউন্ট খুলতে পারেন না - মিথ্যা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An illiterate person cannot open a bank account - FALSE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অশিক্ষিত ব্যক্তি থাম্ব ইম্প্রেশন দিয়ে অ্যাকাউন্ট খুলতে পারেন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Illiterate person can open account with thumb impression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২. মৌদ্রিক নীতি প্রণয়ন বাণিজ্যিক ব্যাংকের প্রধান কার্য - মিথ্যা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Monetary policy formulation is one of the main functions of commercial bank - FALSE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এটি কেন্দ্রীয় ব্যাংকের কার্য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This is function of central bank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৩. বেসিক ব্যাংক পিএলসি একটি রাষ্ট্রীয় বাণিজ্যিক ব্যাংক - মিথ্যা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Basic Bank PLC is a state-owned commercial bank - FALSE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এটি একটি বিশেষায়িত ব্যাংক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It is a specialized bank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৪. প্লেজের ক্ষেত্রে সিকিউরিটির দখল ঋণগ্রহীতার কাছে থাকে - মিথ্যা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In case of pledge the possession of the security is with the debtor - FALSE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প্লেজের ক্ষেত্রে দখল ব্যাংকের কাছে থাকে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In pledge, possession is with bank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৫. অপ্রাপ্তবয়স্ক বিল গ্রহণ করতে পারে না - সত্য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A minor cannot accept a bill - TRUE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নেগোসিয়েবল ইনস্ট্রুমেন্ট আইন অনুযায়ী নাবালক বাধ্যবাধকতামুক্ত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Minor is exempt from liability under NI Act</w:t>
      </w:r>
    </w:p>
    <w:p>
      <w:r>
        <w:br w:type="page"/>
      </w:r>
    </w:p>
    <w:p>
      <w:pPr>
        <w:shd w:fill="1F4E79" w:val="clear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FFFFFF"/>
          <w:sz w:val="24"/>
          <w:szCs w:val="24"/>
        </w:rPr>
        <w:t xml:space="preserve">প্রশ্ন ৭  |  Question ৭  |  মার্কস: ৮+৬+৬=২০</w:t>
      </w:r>
    </w:p>
    <w:p>
      <w:pPr>
        <w:shd w:fill="F5F5F5" w:val="clear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(ক) মানি লন্ডারিং ও সন্ত্রাসবাদ প্রতিরোধে KYC-এর গুরুত্ব  |  মার্কস: 8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★ উত্তর ★  |  ★ Answer ★</w:t>
      </w:r>
    </w:p>
    <w:p>
      <w:pPr>
        <w:shd w:fill="E8F4F8" w:val="clear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KYC-এর সংজ্ঞা (Definition of KYC):</w:t>
      </w:r>
    </w:p>
    <w:p>
      <w:pPr>
        <w:spacing w:after="100" w:before="30"/>
      </w:pPr>
      <w:r>
        <w:rPr>
          <w:rFonts w:ascii="Times New Roman" w:cs="Times New Roman" w:eastAsia="Times New Roman" w:hAnsi="Times New Roman"/>
          <w:i/>
          <w:iCs/>
          <w:color w:val="2B547E"/>
          <w:sz w:val="22"/>
          <w:szCs w:val="22"/>
        </w:rPr>
        <w:t xml:space="preserve">Definition of KYC: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KYC বা Know Your Customer হলো গ্রাহকের পরিচয় ও লেনদেনের প্রকৃতি জানার প্রক্রিয়া।</w:t>
      </w:r>
    </w:p>
    <w:p>
      <w:pPr>
        <w:spacing w:after="60" w:before="30"/>
      </w:pPr>
      <w:r>
        <w:rPr>
          <w:rFonts w:ascii="Times New Roman" w:cs="Times New Roman" w:eastAsia="Times New Roman" w:hAnsi="Times New Roman"/>
          <w:i/>
          <w:iCs/>
          <w:color w:val="333333"/>
          <w:sz w:val="20"/>
          <w:szCs w:val="20"/>
        </w:rPr>
        <w:t xml:space="preserve">→ KYC or Know Your Customer is the process of knowing customer's identity and transaction nature.</w:t>
      </w:r>
    </w:p>
    <w:p>
      <w:pPr>
        <w:shd w:fill="E8F4F8" w:val="clear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মানি লন্ডারিং প্রতিরোধে KYC-এর গুরুত্ব:</w:t>
      </w:r>
    </w:p>
    <w:p>
      <w:pPr>
        <w:spacing w:after="100" w:before="30"/>
      </w:pPr>
      <w:r>
        <w:rPr>
          <w:rFonts w:ascii="Times New Roman" w:cs="Times New Roman" w:eastAsia="Times New Roman" w:hAnsi="Times New Roman"/>
          <w:i/>
          <w:iCs/>
          <w:color w:val="2B547E"/>
          <w:sz w:val="22"/>
          <w:szCs w:val="22"/>
        </w:rPr>
        <w:t xml:space="preserve">Importance of KYC in Money Laundering Prevention: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১. গ্রাহক পরিচয় নিশ্চিতকরণ: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Customer Identity Confirmation: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জাল পরিচয়ে অ্যাকাউন্ট খোলা রোধ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Prevents account opening with fake identity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অবৈধ উৎসের অর্থ চিহ্নিত করা সহজ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Easy to identify money from illegal sources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২. লেনদেনের ধরন বোঝা: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Understanding Transaction Pattern: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অস্বাভাবিক লেনদেন সনাক্তকরণ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Detect unusual transactions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সন্দেশজনক কার্যকলাপ রিপোর্ট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Report suspicious activities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৩. ঝুঁকি মূল্যায়ন: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Risk Assessment: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উচ্চ ঝুঁকিপূর্ণ গ্রাহকদের চিহ্নিতকরণ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Identify high-risk customers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EDD প্রয়োগ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Apply EDD</w:t>
      </w:r>
    </w:p>
    <w:p>
      <w:pPr>
        <w:shd w:fill="E8F4F8" w:val="clear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সন্ত্রাসবাদ প্রতিরোধে KYC-এর গুরুত্ব:</w:t>
      </w:r>
    </w:p>
    <w:p>
      <w:pPr>
        <w:spacing w:after="100" w:before="30"/>
      </w:pPr>
      <w:r>
        <w:rPr>
          <w:rFonts w:ascii="Times New Roman" w:cs="Times New Roman" w:eastAsia="Times New Roman" w:hAnsi="Times New Roman"/>
          <w:i/>
          <w:iCs/>
          <w:color w:val="2B547E"/>
          <w:sz w:val="22"/>
          <w:szCs w:val="22"/>
        </w:rPr>
        <w:t xml:space="preserve">Importance of KYC in Terrorism Prevention: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সন্ত্রাসী অর্থায়ন ট্র্যাক করা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Track terrorist financing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সন্দেশজনক লেনদেন রিপোর্ট করা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Report suspicious transactions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আন্তর্জাতিক সহযোগিতা নিশ্চিতকরণ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Ensure international cooperation</w:t>
      </w:r>
    </w:p>
    <w:p>
      <w:pPr>
        <w:shd w:fill="F5F5F5" w:val="clear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(খ) KYC যাচাইয়ের জন্য প্রয়োজনীয় দলিলাদি  |  মার্কস: 6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★ উত্তর ★  |  ★ Answer ★</w:t>
      </w:r>
    </w:p>
    <w:p>
      <w:pPr>
        <w:shd w:fill="E8F4F8" w:val="clear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ব্যক্তিগত গ্রাহকের জন্য (For Individual Customer):</w:t>
      </w:r>
    </w:p>
    <w:p>
      <w:pPr>
        <w:spacing w:after="100" w:before="30"/>
      </w:pPr>
      <w:r>
        <w:rPr>
          <w:rFonts w:ascii="Times New Roman" w:cs="Times New Roman" w:eastAsia="Times New Roman" w:hAnsi="Times New Roman"/>
          <w:i/>
          <w:iCs/>
          <w:color w:val="2B547E"/>
          <w:sz w:val="22"/>
          <w:szCs w:val="22"/>
        </w:rPr>
        <w:t xml:space="preserve">For Individual Customer: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জাতীয় পরিচয়পত্র (National ID)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National ID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পাসপোর্ট (Passport)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Passport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ড্রাইভিং লাইসেন্স (Driving License)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Driving License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ঠিকানার প্রমাণ (ইউটিলিটি বিল)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Address Proof (Utility Bill)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দুটি কপি পাসপোর্ট সাইজ ছবি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Two copies passport size photograph</w:t>
      </w:r>
    </w:p>
    <w:p>
      <w:pPr>
        <w:shd w:fill="E8F4F8" w:val="clear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প্রতিষ্ঠানের জন্য (For Institution):</w:t>
      </w:r>
    </w:p>
    <w:p>
      <w:pPr>
        <w:spacing w:after="100" w:before="30"/>
      </w:pPr>
      <w:r>
        <w:rPr>
          <w:rFonts w:ascii="Times New Roman" w:cs="Times New Roman" w:eastAsia="Times New Roman" w:hAnsi="Times New Roman"/>
          <w:i/>
          <w:iCs/>
          <w:color w:val="2B547E"/>
          <w:sz w:val="22"/>
          <w:szCs w:val="22"/>
        </w:rPr>
        <w:t xml:space="preserve">For Institution: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ট্রেড লাইসেন্স (Trade License)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Trade License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মেমোরেন্ডাম অফ অ্যাসোসিয়েশন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Memorandum of Association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আর্টিকেলস অফ অ্যাসোসিয়েশন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Articles of Association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সার্টিফিকেট অফ ইনকর্পোরেশন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Certificate of Incorporation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টিআইএন সার্টিফিকেট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TIN Certificate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পরিচালকদের পরিচয়পত্র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Directors' ID</w:t>
      </w:r>
    </w:p>
    <w:p>
      <w:pPr>
        <w:shd w:fill="F5F5F5" w:val="clear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(গ) বাংলাদেশের অর্থনীতিতে মানি লন্ডারিংয়ের প্রভাব  |  মার্কস: 6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★ উত্তর ★  |  ★ Answer ★</w:t>
      </w:r>
    </w:p>
    <w:p>
      <w:pPr>
        <w:shd w:fill="E8F4F8" w:val="clear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নেতিবাচক প্রভাব (Negative Effects):</w:t>
      </w:r>
    </w:p>
    <w:p>
      <w:pPr>
        <w:spacing w:after="100" w:before="30"/>
      </w:pPr>
      <w:r>
        <w:rPr>
          <w:rFonts w:ascii="Times New Roman" w:cs="Times New Roman" w:eastAsia="Times New Roman" w:hAnsi="Times New Roman"/>
          <w:i/>
          <w:iCs/>
          <w:color w:val="2B547E"/>
          <w:sz w:val="22"/>
          <w:szCs w:val="22"/>
        </w:rPr>
        <w:t xml:space="preserve">Negative Effects: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১. অর্থনৈতিক অস্থিরতা: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Economic Instability: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অবৈধ অর্থ অর্থনীতিতে প্রবেশ করে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Illegal money enters economy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মুদ্রাস্ফীতি বৃদ্ধি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Increases inflation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২. বিনিয়োগ হ্রাস: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Reduced Investment: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বৈদেশিক বিনিয়োগকারীরা নিরুৎসাহিত হন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Foreign investors get discouraged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দেশীয় বিনিয়োগ কমে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Domestic investment decreases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৩. রাজস্ব ক্ষতি: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Revenue Loss: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কর ফাঁকি বৃদ্ধি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Tax evasion increases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সরকারের রাজস্ব আয় কমে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Government revenue decreases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৪. সামাজিক ক্ষতি: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Social Damage: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অপরাধ বৃদ্ধি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Crime increases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দুর্নীতি বৃদ্ধি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Corruption increases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৫. আন্তর্জাতিক সুনাম ক্ষতি: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International Reputation Damage: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FATF গ্রে লিস্টে যাওয়ার ঝুঁকি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Risk of FATF grey listing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আন্তর্জাতিক বাণিজ্যে বাধা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Obstacles in international trade</w:t>
      </w:r>
    </w:p>
    <w:p>
      <w:r>
        <w:br w:type="page"/>
      </w:r>
    </w:p>
    <w:p>
      <w:pPr>
        <w:shd w:fill="1F4E79" w:val="clear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FFFFFF"/>
          <w:sz w:val="24"/>
          <w:szCs w:val="24"/>
        </w:rPr>
        <w:t xml:space="preserve">প্রশ্ন ৮  |  Question ৮  |  মার্কস: ১০+৫+৫=২০</w:t>
      </w:r>
    </w:p>
    <w:p>
      <w:pPr>
        <w:shd w:fill="F5F5F5" w:val="clear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(ক) বিদেশি বিনিময় নিয়ন্ত্রণ আইনের উদ্দেশ্য ও পরিধি  |  মার্কস: 10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★ উত্তর ★  |  ★ Answer ★</w:t>
      </w:r>
    </w:p>
    <w:p>
      <w:pPr>
        <w:shd w:fill="E8F4F8" w:val="clear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আইনের নাম ও বছর:</w:t>
      </w:r>
    </w:p>
    <w:p>
      <w:pPr>
        <w:spacing w:after="100" w:before="30"/>
      </w:pPr>
      <w:r>
        <w:rPr>
          <w:rFonts w:ascii="Times New Roman" w:cs="Times New Roman" w:eastAsia="Times New Roman" w:hAnsi="Times New Roman"/>
          <w:i/>
          <w:iCs/>
          <w:color w:val="2B547E"/>
          <w:sz w:val="22"/>
          <w:szCs w:val="22"/>
        </w:rPr>
        <w:t xml:space="preserve">Act Name and Year: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Foreign Exchange Regulation Act (FERA), ১৯৪৭</w:t>
      </w:r>
    </w:p>
    <w:p>
      <w:pPr>
        <w:spacing w:after="60" w:before="30"/>
      </w:pPr>
      <w:r>
        <w:rPr>
          <w:rFonts w:ascii="Times New Roman" w:cs="Times New Roman" w:eastAsia="Times New Roman" w:hAnsi="Times New Roman"/>
          <w:i/>
          <w:iCs/>
          <w:color w:val="333333"/>
          <w:sz w:val="20"/>
          <w:szCs w:val="20"/>
        </w:rPr>
        <w:t xml:space="preserve">→ Foreign Exchange Regulation Act (FERA), 1947</w:t>
      </w:r>
    </w:p>
    <w:p>
      <w:pPr>
        <w:shd w:fill="E8F4F8" w:val="clear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প্রধান উদ্দেশ্যসমূহ (Main Purposes):</w:t>
      </w:r>
    </w:p>
    <w:p>
      <w:pPr>
        <w:spacing w:after="100" w:before="30"/>
      </w:pPr>
      <w:r>
        <w:rPr>
          <w:rFonts w:ascii="Times New Roman" w:cs="Times New Roman" w:eastAsia="Times New Roman" w:hAnsi="Times New Roman"/>
          <w:i/>
          <w:iCs/>
          <w:color w:val="2B547E"/>
          <w:sz w:val="22"/>
          <w:szCs w:val="22"/>
        </w:rPr>
        <w:t xml:space="preserve">Main Purposes: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১. বৈদেশিক বিনিময় সংরক্ষণ: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Foreign Exchange Conservation: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বৈদেশিক মুদ্রার অপচয় রোধ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Prevent waste of foreign currency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রিজার্ভ সুরক্ষা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Reserve protection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২. বৈদেশিক লেনদেন নিয়ন্ত্রণ: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Foreign Transaction Control: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আমদানি-রপ্তানি নিয়ন্ত্রণ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Import-export control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পুঁজি প্রবাহ নিয়ন্ত্রণ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Capital flow control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৩. অনুমোদিত ডিলার নিয়ন্ত্রণ: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Authorized Dealer Control: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বিদেশি বিনিময় লেনদেনের জন্য অনুমোদিত ডিলার নির্ধারণ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Designate authorized dealers for forex transactions</w:t>
      </w:r>
    </w:p>
    <w:p>
      <w:pPr>
        <w:shd w:fill="E8F4F8" w:val="clear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আইনের পরিধি (Scope of the Act):</w:t>
      </w:r>
    </w:p>
    <w:p>
      <w:pPr>
        <w:spacing w:after="100" w:before="30"/>
      </w:pPr>
      <w:r>
        <w:rPr>
          <w:rFonts w:ascii="Times New Roman" w:cs="Times New Roman" w:eastAsia="Times New Roman" w:hAnsi="Times New Roman"/>
          <w:i/>
          <w:iCs/>
          <w:color w:val="2B547E"/>
          <w:sz w:val="22"/>
          <w:szCs w:val="22"/>
        </w:rPr>
        <w:t xml:space="preserve">Scope of the Act: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বাংলাদেশের সকল নাগরিকের জন্য প্রযোজ্য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Applicable to all citizens of Bangladesh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বাংলাদেশের বাইরে থাকা নাগরিকদের জন্যও প্রযোজ্য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Also applicable to citizens living abroad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বিদেশি বিনিময়ের সকল লেনদেন এর আওতাভুক্ত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All forex transactions under its jurisdiction</w:t>
      </w:r>
    </w:p>
    <w:p>
      <w:pPr>
        <w:shd w:fill="F5F5F5" w:val="clear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(খ) বাংলাদেশের অনুমোদিত ডিলারগণ কারা?  |  মার্কস: 5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★ উত্তর ★  |  ★ Answer ★</w:t>
      </w:r>
    </w:p>
    <w:p>
      <w:pPr>
        <w:shd w:fill="E8F4F8" w:val="clear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অনুমোদিত ডিলার (Authorized Dealers):</w:t>
      </w:r>
    </w:p>
    <w:p>
      <w:pPr>
        <w:spacing w:after="100" w:before="30"/>
      </w:pPr>
      <w:r>
        <w:rPr>
          <w:rFonts w:ascii="Times New Roman" w:cs="Times New Roman" w:eastAsia="Times New Roman" w:hAnsi="Times New Roman"/>
          <w:i/>
          <w:iCs/>
          <w:color w:val="2B547E"/>
          <w:sz w:val="22"/>
          <w:szCs w:val="22"/>
        </w:rPr>
        <w:t xml:space="preserve">Authorized Dealers: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FERA, ১৯৪৭ ধারা ৩ অনুযায়ী:</w:t>
      </w:r>
    </w:p>
    <w:p>
      <w:pPr>
        <w:spacing w:after="60" w:before="30"/>
      </w:pPr>
      <w:r>
        <w:rPr>
          <w:rFonts w:ascii="Times New Roman" w:cs="Times New Roman" w:eastAsia="Times New Roman" w:hAnsi="Times New Roman"/>
          <w:i/>
          <w:iCs/>
          <w:color w:val="333333"/>
          <w:sz w:val="20"/>
          <w:szCs w:val="20"/>
        </w:rPr>
        <w:t xml:space="preserve">→ According to FERA, 1947 Section 3: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১. তফসিলি ব্যাংক: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Scheduled Banks: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বাংলাদেশ ব্যাংকের লাইসেন্সপ্রাপ্ত ব্যাংকগুলো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Banks licensed by Bangladesh Bank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বিদেশি বিনিময়ের সকল লেনদেন করতে পারে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Can do all forex transactions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২. মানি চেঞ্জার: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Money Changers: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সীমিত অনুমোদন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Limited authorization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কেবল ক্রয়-বিক্রয় করতে পারে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Can only buy-sell</w:t>
      </w:r>
    </w:p>
    <w:p>
      <w:pPr>
        <w:shd w:fill="E8F4F8" w:val="clear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অনুমোদিত ডিলারের কার্যাবলী:</w:t>
      </w:r>
    </w:p>
    <w:p>
      <w:pPr>
        <w:spacing w:after="100" w:before="30"/>
      </w:pPr>
      <w:r>
        <w:rPr>
          <w:rFonts w:ascii="Times New Roman" w:cs="Times New Roman" w:eastAsia="Times New Roman" w:hAnsi="Times New Roman"/>
          <w:i/>
          <w:iCs/>
          <w:color w:val="2B547E"/>
          <w:sz w:val="22"/>
          <w:szCs w:val="22"/>
        </w:rPr>
        <w:t xml:space="preserve">Functions of Authorized Dealers: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বিদেশি বিনিময় ক্রয়-বিক্রয়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Buy-sell foreign exchange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রপ্তানি আমদানি লেনদেন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Export-import transactions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বিদেশে টাকা পাঠানো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Send money abroad</w:t>
      </w:r>
    </w:p>
    <w:p>
      <w:pPr>
        <w:shd w:fill="F5F5F5" w:val="clear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(গ) ব্লকড অ্যাকাউন্ট ও স্পেশাল অ্যাকাউন্ট  |  মার্কস: 5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★ উত্তর ★  |  ★ Answer ★</w:t>
      </w:r>
    </w:p>
    <w:p>
      <w:pPr>
        <w:shd w:fill="E8F4F8" w:val="clear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ব্লকড অ্যাকাউন্ট (Blocked Account):</w:t>
      </w:r>
    </w:p>
    <w:p>
      <w:pPr>
        <w:spacing w:after="100" w:before="30"/>
      </w:pPr>
      <w:r>
        <w:rPr>
          <w:rFonts w:ascii="Times New Roman" w:cs="Times New Roman" w:eastAsia="Times New Roman" w:hAnsi="Times New Roman"/>
          <w:i/>
          <w:iCs/>
          <w:color w:val="2B547E"/>
          <w:sz w:val="22"/>
          <w:szCs w:val="22"/>
        </w:rPr>
        <w:t xml:space="preserve">Blocked Account: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সংজ্ঞা: যে অ্যাকাউন্টের টাকা নির্দিষ্ট উদ্দেশ্য ছাড়া তোলা যায় না।</w:t>
      </w:r>
    </w:p>
    <w:p>
      <w:pPr>
        <w:spacing w:after="60" w:before="30"/>
      </w:pPr>
      <w:r>
        <w:rPr>
          <w:rFonts w:ascii="Times New Roman" w:cs="Times New Roman" w:eastAsia="Times New Roman" w:hAnsi="Times New Roman"/>
          <w:i/>
          <w:iCs/>
          <w:color w:val="333333"/>
          <w:sz w:val="20"/>
          <w:szCs w:val="20"/>
        </w:rPr>
        <w:t xml:space="preserve">→ Definition: Account whose funds cannot be withdrawn except for specific purpose.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বাংলাদেশ ব্যাংকের অনুমতি ছাড়া লেনদেন করা যায় না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Cannot transact without BB permission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বিদেশি নাগরিকদের অ্যাকাউন্ট এ ধরনের হতে পারে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Foreign citizens' accounts may be this type</w:t>
      </w:r>
    </w:p>
    <w:p>
      <w:pPr>
        <w:shd w:fill="E8F4F8" w:val="clear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স্পেশাল অ্যাকাউন্ট (Special Account):</w:t>
      </w:r>
    </w:p>
    <w:p>
      <w:pPr>
        <w:spacing w:after="100" w:before="30"/>
      </w:pPr>
      <w:r>
        <w:rPr>
          <w:rFonts w:ascii="Times New Roman" w:cs="Times New Roman" w:eastAsia="Times New Roman" w:hAnsi="Times New Roman"/>
          <w:i/>
          <w:iCs/>
          <w:color w:val="2B547E"/>
          <w:sz w:val="22"/>
          <w:szCs w:val="22"/>
        </w:rPr>
        <w:t xml:space="preserve">Special Account: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সংজ্ঞা: বিশেষ উদ্দেশ্যে খোলা অ্যাকাউন্ট।</w:t>
      </w:r>
    </w:p>
    <w:p>
      <w:pPr>
        <w:spacing w:after="60" w:before="30"/>
      </w:pPr>
      <w:r>
        <w:rPr>
          <w:rFonts w:ascii="Times New Roman" w:cs="Times New Roman" w:eastAsia="Times New Roman" w:hAnsi="Times New Roman"/>
          <w:i/>
          <w:iCs/>
          <w:color w:val="333333"/>
          <w:sz w:val="20"/>
          <w:szCs w:val="20"/>
        </w:rPr>
        <w:t xml:space="preserve">→ Definition: Account opened for special purpose.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নির্দিষ্ট প্রকল্পের জন্য খোলা হয়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Opened for specific project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বিদেশি বিনিয়োগকারীদের জন্য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For foreign investors</w:t>
      </w:r>
    </w:p>
    <w:p>
      <w:r>
        <w:br w:type="page"/>
      </w:r>
    </w:p>
    <w:p>
      <w:pPr>
        <w:shd w:fill="1F4E79" w:val="clear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FFFFFF"/>
          <w:sz w:val="24"/>
          <w:szCs w:val="24"/>
        </w:rPr>
        <w:t xml:space="preserve">প্রশ্ন ৯  |  Question ৯  |  মার্কস: ১০+১০=২০</w:t>
      </w:r>
    </w:p>
    <w:p>
      <w:pPr>
        <w:shd w:fill="F5F5F5" w:val="clear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(ক) খেলাপি ঋণের কারণ ও আইনি প্রতিকার  |  মার্কস: 6+4=10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★ উত্তর ★  |  ★ Answer ★</w:t>
      </w:r>
    </w:p>
    <w:p>
      <w:pPr>
        <w:shd w:fill="E8F4F8" w:val="clear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খেলাপি ঋণের কারণসমূহ (Reasons for Bad Loans):</w:t>
      </w:r>
    </w:p>
    <w:p>
      <w:pPr>
        <w:spacing w:after="100" w:before="30"/>
      </w:pPr>
      <w:r>
        <w:rPr>
          <w:rFonts w:ascii="Times New Roman" w:cs="Times New Roman" w:eastAsia="Times New Roman" w:hAnsi="Times New Roman"/>
          <w:i/>
          <w:iCs/>
          <w:color w:val="2B547E"/>
          <w:sz w:val="22"/>
          <w:szCs w:val="22"/>
        </w:rPr>
        <w:t xml:space="preserve">Reasons for Bad Loans: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১. ঋণগ্রহীতা সম্পর্কিত কারণ: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Borrower-related Reasons: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ঋণ পরিশোধে অনীহা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Reluctance to repay loan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ব্যবসায়িক ব্যর্থতা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Business failure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অপর্যাপ্ত আয়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Insufficient income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২. ব্যাংক সম্পর্কিত কারণ: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Bank-related Reasons: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অপর্যাপ্ত ঋণ যাচাই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Insufficient loan verification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দুর্বল তত্ত্বাবধান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Weak supervision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সর্বোচ্চ ঋণ সীমা লঙ্ঘন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Breach of maximum loan limit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৩. বাহ্যিক কারণ: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External Reasons: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অর্থনৈতিক মন্দা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Economic recession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প্রাকৃতিক দুর্যোগ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Natural disasters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রাজনৈতিক অস্থিরতা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Political instability</w:t>
      </w:r>
    </w:p>
    <w:p>
      <w:pPr>
        <w:shd w:fill="E8F4F8" w:val="clear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আইনি প্রতিকার (Legal Remedies):</w:t>
      </w:r>
    </w:p>
    <w:p>
      <w:pPr>
        <w:spacing w:after="100" w:before="30"/>
      </w:pPr>
      <w:r>
        <w:rPr>
          <w:rFonts w:ascii="Times New Roman" w:cs="Times New Roman" w:eastAsia="Times New Roman" w:hAnsi="Times New Roman"/>
          <w:i/>
          <w:iCs/>
          <w:color w:val="2B547E"/>
          <w:sz w:val="22"/>
          <w:szCs w:val="22"/>
        </w:rPr>
        <w:t xml:space="preserve">Legal Remedies: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১. আর্থ রিণ আদালত: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Artha Rin Adalat: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আর্থ রিণ আদালত আইন, ২০০৩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Artha Rin Adalat Act, 2003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দ্রুত ঋণ আদায়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Quick loan recovery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২. ব্যাংকরাপ্টি আইন: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Bankruptcy Act: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ব্যাংকরাপ্টি আইন, ১৯৯৭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Bankruptcy Act, 1997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দেউলিয়া ঘোষণা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Bankruptcy declaration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৩. সম্পত্তি বিক্রয়: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Property Sale: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বন্ধক সম্পত্তি বিক্রয়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Sale of mortgaged property</w:t>
      </w:r>
    </w:p>
    <w:p>
      <w:pPr>
        <w:shd w:fill="F5F5F5" w:val="clear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(খ) খেলাপি ঋণ নিয়ন্ত্রণে বাংলাদেশ ব্যাংকের পদক্ষেপ  |  মার্কস: 10</w:t>
      </w:r>
    </w:p>
    <w:p>
      <w:pPr>
        <w:spacing w:after="100" w:before="10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★ উত্তর ★  |  ★ Answer ★</w:t>
      </w:r>
    </w:p>
    <w:p>
      <w:pPr>
        <w:shd w:fill="E8F4F8" w:val="clear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বাংলাদেশ ব্যাংকের পদক্ষেপসমূহ:</w:t>
      </w:r>
    </w:p>
    <w:p>
      <w:pPr>
        <w:spacing w:after="100" w:before="30"/>
      </w:pPr>
      <w:r>
        <w:rPr>
          <w:rFonts w:ascii="Times New Roman" w:cs="Times New Roman" w:eastAsia="Times New Roman" w:hAnsi="Times New Roman"/>
          <w:i/>
          <w:iCs/>
          <w:color w:val="2B547E"/>
          <w:sz w:val="22"/>
          <w:szCs w:val="22"/>
        </w:rPr>
        <w:t xml:space="preserve">Bangladesh Bank's Steps: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১. বিধিবদ্ধ নির্দেশিকা: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Regulatory Guidelines: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ঋণ শ্রেণীবিন্যাস নির্দেশিকা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Loan classification guidelines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প্রভিশনিং নির্দেশিকা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Provisioning guidelines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২. Prompt Corrective Action (PCA):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Prompt Corrective Action: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ব্যাংক কোম্পানি আইন ধারা ৭৭ক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Bank Company Act Section 77Ka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দুর্বল ব্যাংকের জন্য বিশেষ ব্যবস্থা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Special measures for weak banks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৩. CIB রিপোর্ট: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CIB Report: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ঋণের তথ্য বিনিময় ব্যবস্থা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Credit Information Bureau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খেলাপি ঋণগ্রহীতা চিহ্নিতকরণ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Identify defaulters</w:t>
      </w:r>
    </w:p>
    <w:p>
      <w:pPr>
        <w:shd w:fill="E8F4F8" w:val="clear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পর্যাপ্ততা বিশ্লেষণ:</w:t>
      </w:r>
    </w:p>
    <w:p>
      <w:pPr>
        <w:spacing w:after="100" w:before="30"/>
      </w:pPr>
      <w:r>
        <w:rPr>
          <w:rFonts w:ascii="Times New Roman" w:cs="Times New Roman" w:eastAsia="Times New Roman" w:hAnsi="Times New Roman"/>
          <w:i/>
          <w:iCs/>
          <w:color w:val="2B547E"/>
          <w:sz w:val="22"/>
          <w:szCs w:val="22"/>
        </w:rPr>
        <w:t xml:space="preserve">Adequacy Analysis: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সীমাবদ্ধতা:</w:t>
      </w:r>
    </w:p>
    <w:p>
      <w:pPr>
        <w:spacing w:after="60" w:before="30"/>
      </w:pPr>
      <w:r>
        <w:rPr>
          <w:rFonts w:ascii="Times New Roman" w:cs="Times New Roman" w:eastAsia="Times New Roman" w:hAnsi="Times New Roman"/>
          <w:i/>
          <w:iCs/>
          <w:color w:val="333333"/>
          <w:sz w:val="20"/>
          <w:szCs w:val="20"/>
        </w:rPr>
        <w:t xml:space="preserve">→ Limitations: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বাস্তবায়নে দুর্বলতা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Weakness in implementation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রাজনৈতিক হস্তক্ষেপ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Political interference</w:t>
      </w:r>
    </w:p>
    <w:p>
      <w:pPr>
        <w:spacing w:after="40" w:before="4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● আইনি জটিলতা</w:t>
      </w:r>
    </w:p>
    <w:p>
      <w:pPr>
        <w:spacing w:after="40" w:before="20"/>
        <w:ind w:left="720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→ Legal complexity</w:t>
      </w:r>
    </w:p>
    <w:p>
      <w:r>
        <w:br w:type="page"/>
      </w:r>
    </w:p>
    <w:p>
      <w:pPr>
        <w:shd w:fill="1F4E79" w:val="clear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FFFFFF"/>
          <w:sz w:val="24"/>
          <w:szCs w:val="24"/>
        </w:rPr>
        <w:t xml:space="preserve">প্রশ্ন ১০  |  Question ১০  |  মার্কস: ৫×৪=২০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যেকোনো চারটির পার্থক্য লিখুন:</w:t>
      </w:r>
    </w:p>
    <w:p>
      <w:pPr>
        <w:spacing w:after="60" w:before="30"/>
      </w:pPr>
      <w:r>
        <w:rPr>
          <w:rFonts w:ascii="Times New Roman" w:cs="Times New Roman" w:eastAsia="Times New Roman" w:hAnsi="Times New Roman"/>
          <w:i/>
          <w:iCs/>
          <w:color w:val="333333"/>
          <w:sz w:val="20"/>
          <w:szCs w:val="20"/>
        </w:rPr>
        <w:t xml:space="preserve">→ Distinguish between any four:</w:t>
      </w:r>
    </w:p>
    <w:p>
      <w:pPr>
        <w:shd w:fill="E8F4F8" w:val="clear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(ক) চুক্তি বনাম চুক্তিসম্পাদন:</w:t>
      </w:r>
    </w:p>
    <w:p>
      <w:pPr>
        <w:spacing w:after="100" w:before="30"/>
      </w:pPr>
      <w:r>
        <w:rPr>
          <w:rFonts w:ascii="Times New Roman" w:cs="Times New Roman" w:eastAsia="Times New Roman" w:hAnsi="Times New Roman"/>
          <w:i/>
          <w:iCs/>
          <w:color w:val="2B547E"/>
          <w:sz w:val="22"/>
          <w:szCs w:val="22"/>
        </w:rPr>
        <w:t xml:space="preserve">Contract vs Agreement: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বিষয় | Subject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চুক্তি | Contract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চুক্তিসম্পাদন | Agreement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সংজ্ঞা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আইনসম্মত চুক্তিসম্পাদন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দুই পক্ষের মধ্যে সমঝোতা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আইনি বাধ্যবাধকতা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আইনত বাধ্যবাধকতা সৃষ্টি করে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আইনি বাধ্যবাধকতা নাও হতে পারে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বিচার্য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আদালতে বিচার্য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আদালতে বিচার্য নাও হতে পারে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উদাহরণ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ঋণ চুক্তি, বিক্রয় চুক্তি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সামাজিক সমঝোতা</w:t>
            </w:r>
          </w:p>
        </w:tc>
      </w:tr>
    </w:tbl>
    <w:p>
      <w:pPr>
        <w:spacing w:before="200"/>
      </w:pPr>
    </w:p>
    <w:p>
      <w:pPr>
        <w:shd w:fill="E8F4F8" w:val="clear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(খ) প্রাথমিক সিকিউরিটি বনাম কোল্যাটেরাল সিকিউরিটি:</w:t>
      </w:r>
    </w:p>
    <w:p>
      <w:pPr>
        <w:spacing w:after="100" w:before="30"/>
      </w:pPr>
      <w:r>
        <w:rPr>
          <w:rFonts w:ascii="Times New Roman" w:cs="Times New Roman" w:eastAsia="Times New Roman" w:hAnsi="Times New Roman"/>
          <w:i/>
          <w:iCs/>
          <w:color w:val="2B547E"/>
          <w:sz w:val="22"/>
          <w:szCs w:val="22"/>
        </w:rPr>
        <w:t xml:space="preserve">Primary Security vs Collateral Security: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বিষয় | Subject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প্রাথমিক সিকিউরিটি | Primary Security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কোল্যাটেরাল সিকিউরিটি | Collateral Security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সংজ্ঞা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যার জন্য ঋণ দেওয়া হয়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অতিরিক্ত নিরাপত্তা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উদ্দেশ্য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ঋণের মূল উদ্দেশ্য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ঋণের অতিরিক্ত নিরাপত্তা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ব্যবহার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প্রথমে বিক্রি করা হয়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প্রাথমিক সিকিউরিটি অপর্যাপ্ত হলে ব্যবহার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উদাহরণ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ব্যবসায়িক মজুদ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ব্যক্তিগত সম্পত্তি</w:t>
            </w:r>
          </w:p>
        </w:tc>
      </w:tr>
    </w:tbl>
    <w:p>
      <w:pPr>
        <w:spacing w:before="200"/>
      </w:pPr>
    </w:p>
    <w:p>
      <w:pPr>
        <w:shd w:fill="E8F4F8" w:val="clear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(গ) বিড বন্ড বনাম পারফরম্যান্স গ্যারান্টি:</w:t>
      </w:r>
    </w:p>
    <w:p>
      <w:pPr>
        <w:spacing w:after="100" w:before="30"/>
      </w:pPr>
      <w:r>
        <w:rPr>
          <w:rFonts w:ascii="Times New Roman" w:cs="Times New Roman" w:eastAsia="Times New Roman" w:hAnsi="Times New Roman"/>
          <w:i/>
          <w:iCs/>
          <w:color w:val="2B547E"/>
          <w:sz w:val="22"/>
          <w:szCs w:val="22"/>
        </w:rPr>
        <w:t xml:space="preserve">Bid Bond vs Performance Guarantee: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বিষয় | Subject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বিড বন্ড | Bid Bond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পারফরম্যান্স গ্যারান্টি | Performance Guarantee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উদ্দেশ্য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টেন্ডারে অংশগ্রহণ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কাজ সম্পন্নের নিশ্চয়তা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পরিমাণ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টেন্ডার মূল্যের ১-৩%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কন্ট্র্যাক্ট মূল্যের ৫-১০%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মেয়াদ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টেন্ডার পর্যন্ত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কাজ শেষ পর্যন্ত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উদাহরণ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নিলামে অংশগ্রহণ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নির্মাণ কাজের গ্যারান্টি</w:t>
            </w:r>
          </w:p>
        </w:tc>
      </w:tr>
    </w:tbl>
    <w:p>
      <w:pPr>
        <w:spacing w:before="200"/>
      </w:pPr>
    </w:p>
    <w:p>
      <w:pPr>
        <w:shd w:fill="E8F4F8" w:val="clear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(ঘ) ব্যাংকার্স লাইন বনাম রাইট অফ সেট-অফ:</w:t>
      </w:r>
    </w:p>
    <w:p>
      <w:pPr>
        <w:spacing w:after="100" w:before="30"/>
      </w:pPr>
      <w:r>
        <w:rPr>
          <w:rFonts w:ascii="Times New Roman" w:cs="Times New Roman" w:eastAsia="Times New Roman" w:hAnsi="Times New Roman"/>
          <w:i/>
          <w:iCs/>
          <w:color w:val="2B547E"/>
          <w:sz w:val="22"/>
          <w:szCs w:val="22"/>
        </w:rPr>
        <w:t xml:space="preserve">Banker's Lien vs Right of Set-off: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বিষয় | Subject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ব্যাংকার্স লাইন | Banker's Lien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রাইট অফ সেট-অফ | Right of Set-off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সংজ্ঞা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দলিল বা সম্পত্তি আটক রাখা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পাওনা ও দেনা নিষ্পত্তি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প্রকৃতি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দখলের অধিকার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পাওনা-দেনা সমন্বয়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প্রয়োগ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কোনো নির্দিষ্ট কারণ ছাড়াই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পাওনা ও দেনা থাকলে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উদাহরণ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চেক বা দলিল আটক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একাউন্টের ব্যালেন্স সমন্বয়</w:t>
            </w:r>
          </w:p>
        </w:tc>
      </w:tr>
    </w:tbl>
    <w:p>
      <w:pPr>
        <w:spacing w:before="200"/>
      </w:pPr>
    </w:p>
    <w:p>
      <w:pPr>
        <w:shd w:fill="E8F4F8" w:val="clear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(ঙ) ড্রয়িং পাওয়ার বনাম পাওয়ার অফ অ্যাটর্নি:</w:t>
      </w:r>
    </w:p>
    <w:p>
      <w:pPr>
        <w:spacing w:after="100" w:before="30"/>
      </w:pPr>
      <w:r>
        <w:rPr>
          <w:rFonts w:ascii="Times New Roman" w:cs="Times New Roman" w:eastAsia="Times New Roman" w:hAnsi="Times New Roman"/>
          <w:i/>
          <w:iCs/>
          <w:color w:val="2B547E"/>
          <w:sz w:val="22"/>
          <w:szCs w:val="22"/>
        </w:rPr>
        <w:t xml:space="preserve">Drawing Power vs Power of Attorney: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বিষয় | Subject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ড্রয়িং পাওয়ার | Drawing Power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পাওয়ার অফ অ্যাটর্নি | Power of Attorney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সংজ্ঞা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ঋণের সীমা নির্ধারণ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আইনি ক্ষমতা প্রদান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প্রকৃতি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ঋণ সংক্রান্ত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আইনি প্রতিনিধিত্ব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প্রয়োগ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ঋণ হিসাবে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সকল আইনি কাজে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উদাহরণ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CC হিসাবের ড্রয়িং পাওয়ার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সম্পত্তি বিক্রির ক্ষমতা</w:t>
            </w:r>
          </w:p>
        </w:tc>
      </w:tr>
    </w:tbl>
    <w:p>
      <w:pPr>
        <w:spacing w:before="200"/>
      </w:pPr>
    </w:p>
    <w:p>
      <w:pPr>
        <w:shd w:fill="E8F4F8" w:val="clear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(চ) গ্যারান্টি বনাম ইনডেমনিটি:</w:t>
      </w:r>
    </w:p>
    <w:p>
      <w:pPr>
        <w:spacing w:after="100" w:before="30"/>
      </w:pPr>
      <w:r>
        <w:rPr>
          <w:rFonts w:ascii="Times New Roman" w:cs="Times New Roman" w:eastAsia="Times New Roman" w:hAnsi="Times New Roman"/>
          <w:i/>
          <w:iCs/>
          <w:color w:val="2B547E"/>
          <w:sz w:val="22"/>
          <w:szCs w:val="22"/>
        </w:rPr>
        <w:t xml:space="preserve">Guarantee vs Indemnity: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বিষয় | Subject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গ্যারান্টি | Guarantee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ইনডেমনিটি | Indemnity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সংজ্ঞা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তৃতীয় ব্যক্তির দায় পরিশোধের প্রতিশ্রুতি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ক্ষতিপূরণ দেওয়ার প্রতিশ্রুতি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পক্ষ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তিন পক্ষ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দুই পক্ষ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দায়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গৌণ দায়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প্রধান দায়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উদ্দেশ্য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ঋণের নিরাপত্তা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ক্ষতি থেকে রক্ষা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Page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sz w:val="18"/>
        <w:szCs w:val="18"/>
      </w:rPr>
      <w:t xml:space="preserve"> of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E8F4F8" w:val="clear"/>
      <w:jc w:val="center"/>
    </w:pPr>
    <w:r>
      <w:rPr>
        <w:rFonts w:ascii="Times New Roman" w:cs="Times New Roman" w:eastAsia="Times New Roman" w:hAnsi="Times New Roman"/>
        <w:color w:val="2B547E"/>
        <w:sz w:val="18"/>
        <w:szCs w:val="18"/>
      </w:rPr>
      <w:t xml:space="preserve">LPGB - 5th Banking Professional Examination, April-2025 | সাধারণ ব্যাংকিং আইন ও প্রথা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jc w:val="center"/>
    </w:pPr>
    <w:rPr>
      <w:rFonts w:ascii="Times New Roman" w:cs="Times New Roman" w:eastAsia="Times New Roman" w:hAnsi="Times New Roman"/>
      <w:b/>
      <w:bCs/>
      <w:color w:val="1F4E79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2026-03-25T04:20:15.719Z</dcterms:created>
  <dcterms:modified xsi:type="dcterms:W3CDTF">2026-03-25T04:20:15.719Z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