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Bengali" w:hAnsi="Noto Sans Bengali" w:eastAsia="Noto Sans Bengali"/>
          <w:b w:val="0"/>
          <w:sz w:val="28"/>
        </w:rPr>
        <w:br/>
        <w:br/>
        <w:br/>
        <w:br/>
        <w:br/>
      </w:r>
      <w:r>
        <w:rPr>
          <w:rFonts w:ascii="Noto Sans Bengali" w:hAnsi="Noto Sans Bengali" w:eastAsia="Noto Sans Bengali"/>
          <w:b/>
          <w:color w:val="003366"/>
          <w:sz w:val="56"/>
        </w:rPr>
        <w:t>JAIBB</w:t>
      </w:r>
      <w:r>
        <w:rPr>
          <w:rFonts w:ascii="Calibri" w:hAnsi="Calibri"/>
          <w:b/>
          <w:color w:val="003366"/>
          <w:sz w:val="36"/>
        </w:rPr>
        <w:br/>
        <w:t>Laws and Practice of General Banking (LPGB)</w:t>
      </w:r>
    </w:p>
    <w:p>
      <w:pPr>
        <w:jc w:val="center"/>
      </w:pPr>
      <w:r>
        <w:rPr>
          <w:rFonts w:ascii="Noto Sans Bengali" w:hAnsi="Noto Sans Bengali" w:eastAsia="Noto Sans Bengali"/>
          <w:b/>
          <w:color w:val="8B0000"/>
          <w:sz w:val="44"/>
        </w:rPr>
        <w:t>সম্পূর্ণ দ্বিভাষিক গাইড বই</w:t>
      </w:r>
      <w:r>
        <w:rPr>
          <w:rFonts w:ascii="Calibri" w:hAnsi="Calibri"/>
          <w:b/>
          <w:color w:val="8B0000"/>
          <w:sz w:val="36"/>
        </w:rPr>
        <w:br/>
        <w:t>Complete Bilingual Guidebook</w:t>
      </w:r>
    </w:p>
    <w:p>
      <w:pPr>
        <w:jc w:val="center"/>
      </w:pPr>
      <w:r>
        <w:rPr>
          <w:rFonts w:ascii="Noto Sans Bengali" w:hAnsi="Noto Sans Bengali" w:eastAsia="Noto Sans Bengali"/>
          <w:b/>
          <w:sz w:val="32"/>
        </w:rPr>
        <w:t>৭ম ব্যাংকিং পেশাদার পরীক্ষা, ২০২৫</w:t>
      </w:r>
      <w:r>
        <w:rPr>
          <w:rFonts w:ascii="Calibri" w:hAnsi="Calibri"/>
          <w:b/>
          <w:sz w:val="28"/>
        </w:rPr>
        <w:br/>
        <w:t>7th Banking Professional Examination, 2025</w:t>
      </w:r>
    </w:p>
    <w:p>
      <w:pPr>
        <w:jc w:val="center"/>
      </w:pPr>
      <w:r>
        <w:rPr>
          <w:rFonts w:ascii="Noto Sans Bengali" w:hAnsi="Noto Sans Bengali" w:eastAsia="Noto Sans Bengali"/>
          <w:b/>
          <w:color w:val="006400"/>
          <w:sz w:val="28"/>
        </w:rPr>
        <w:t>পার্ট এ — বিস্তারিত প্রশ্ন (Broad Questions)</w:t>
      </w:r>
      <w:r>
        <w:rPr>
          <w:rFonts w:ascii="Calibri" w:hAnsi="Calibri"/>
          <w:b/>
          <w:color w:val="006400"/>
          <w:sz w:val="24"/>
        </w:rPr>
        <w:br/>
        <w:t>Part A — Broad Questions (20 Marks Each)</w:t>
      </w:r>
    </w:p>
    <w:p>
      <w:pPr>
        <w:jc w:val="center"/>
      </w:pPr>
      <w:r>
        <w:rPr>
          <w:rFonts w:ascii="Noto Sans Bengali" w:hAnsi="Noto Sans Bengali" w:eastAsia="Noto Sans Bengali"/>
          <w:b w:val="0"/>
          <w:sz w:val="24"/>
        </w:rPr>
        <w:t>নতুন পরীক্ষার প্যাটার্ন অনুযায়ী সম্পূর্ণ সমাধান</w:t>
      </w:r>
      <w:r>
        <w:rPr>
          <w:rFonts w:ascii="Calibri" w:hAnsi="Calibri"/>
          <w:b w:val="0"/>
          <w:sz w:val="22"/>
        </w:rPr>
        <w:br/>
        <w:t>Complete Solution Based on New Exam Pattern</w:t>
      </w:r>
    </w:p>
    <w:p>
      <w:pPr>
        <w:jc w:val="center"/>
      </w:pPr>
      <w:r>
        <w:rPr>
          <w:rFonts w:ascii="Noto Sans Bengali" w:hAnsi="Noto Sans Bengali" w:eastAsia="Noto Sans Bengali"/>
          <w:b/>
          <w:color w:val="B40000"/>
          <w:sz w:val="24"/>
        </w:rPr>
        <w:t>ক্লাস ১ এ পড়ুয়া বাচ্চাদের মতো সহজ ভাষায়</w:t>
      </w:r>
      <w:r>
        <w:rPr>
          <w:rFonts w:ascii="Calibri" w:hAnsi="Calibri"/>
          <w:b/>
          <w:color w:val="B40000"/>
          <w:sz w:val="22"/>
        </w:rPr>
        <w:br/>
        <w:t>Written in Simple Language — Read so that you Retain Information</w:t>
      </w:r>
    </w:p>
    <w:p>
      <w:pPr>
        <w:jc w:val="center"/>
      </w:pPr>
      <w:r>
        <w:rPr>
          <w:rFonts w:ascii="Calibri" w:hAnsi="Calibri"/>
          <w:b w:val="0"/>
          <w:sz w:val="22"/>
        </w:rPr>
        <w:br/>
        <w:t>Subject Code: 104 | Full Marks: 100 | Pass Marks: 45 | Time: 3 Hours</w:t>
      </w:r>
    </w:p>
    <w:p>
      <w:pPr>
        <w:jc w:val="center"/>
      </w:pPr>
      <w:r>
        <w:rPr>
          <w:rFonts w:ascii="Noto Sans Bengali" w:hAnsi="Noto Sans Bengali" w:eastAsia="Noto Sans Bengali"/>
          <w:b w:val="0"/>
          <w:color w:val="003366"/>
          <w:sz w:val="22"/>
        </w:rPr>
        <w:br/>
        <w:br/>
        <w:br/>
        <w:t>● পাওনাদার কীভাবে মামলা দায়ের করতে পারে?</w:t>
        <w:br/>
        <w:t>● অর্থ পাচার প্রতিরোধ আইন</w:t>
        <w:br/>
        <w:t>● নিবন্ধন আইন ও উপহার</w:t>
        <w:br/>
        <w:t>● চুক্তি আইন ও জামিনত</w:t>
        <w:br/>
        <w:t>● চেক ক্রসিং</w:t>
        <w:br/>
        <w:t>● KYC ও গ্রাহক তদন্ত</w:t>
        <w:br/>
        <w:t>● ডরম্যান্ট অ্যাকাউন্ট</w:t>
        <w:br/>
        <w:t>● পজিটিভ পে</w:t>
        <w:br/>
        <w:t>● ব্যাংক কোম্পানি আইন</w:t>
        <w:br/>
        <w:t>● আর্থ ঋণ আদালত আইন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Noto Sans Bengali" w:hAnsi="Noto Sans Bengali" w:eastAsia="Noto Sans Bengali"/>
          <w:b/>
          <w:color w:val="003366"/>
          <w:sz w:val="32"/>
        </w:rPr>
        <w:t>পরীক্ষার কাঠামো</w:t>
      </w:r>
      <w:r>
        <w:rPr>
          <w:rFonts w:ascii="Calibri" w:hAnsi="Calibri"/>
          <w:b/>
          <w:color w:val="003366"/>
          <w:sz w:val="28"/>
        </w:rPr>
        <w:br/>
        <w:t>Exam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অংশ / Part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বিষয়বস্তু / Content / প্রশ্ন / Questions / মান / Marks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Part A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Part B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Part C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Part D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Part E</w:t>
            </w:r>
          </w:p>
        </w:tc>
      </w:tr>
    </w:tbl>
    <w:p>
      <w:pPr>
        <w:jc w:val="right"/>
      </w:pPr>
      <w:r>
        <w:rPr>
          <w:rFonts w:ascii="Calibri" w:hAnsi="Calibri"/>
          <w:b/>
          <w:sz w:val="24"/>
        </w:rPr>
        <w:t>মোট / Total: 100</w:t>
      </w:r>
    </w:p>
    <w:p>
      <w:r>
        <w:rPr>
          <w:rFonts w:ascii="Noto Sans Bengali" w:hAnsi="Noto Sans Bengali" w:eastAsia="Noto Sans Bengali"/>
          <w:b w:val="0"/>
          <w:sz w:val="22"/>
        </w:rPr>
        <w:t>এই গাইডে শুধু Part A (বিস্তারিত প্রশ্ন) এর উত্তর দেওয়া হয়েছে।</w:t>
        <w:br/>
      </w:r>
      <w:r>
        <w:rPr>
          <w:rFonts w:ascii="Calibri" w:hAnsi="Calibri"/>
          <w:b w:val="0"/>
          <w:color w:val="464646"/>
          <w:sz w:val="22"/>
        </w:rPr>
        <w:t>→ This guide covers ONLY Part A (Broad Questions) answers.</w:t>
      </w:r>
    </w:p>
    <w:p>
      <w:r>
        <w:rPr>
          <w:rFonts w:ascii="Noto Sans Bengali" w:hAnsi="Noto Sans Bengali" w:eastAsia="Noto Sans Bengali"/>
          <w:b w:val="0"/>
          <w:sz w:val="22"/>
        </w:rPr>
        <w:t>প্রতিটি প্রশ্ন ২০ মানের। পরীক্ষায় যেকোনো ২টি প্রশ্নের উত্তর দিতে হবে।</w:t>
        <w:br/>
      </w:r>
      <w:r>
        <w:rPr>
          <w:rFonts w:ascii="Calibri" w:hAnsi="Calibri"/>
          <w:b w:val="0"/>
          <w:color w:val="464646"/>
          <w:sz w:val="22"/>
        </w:rPr>
        <w:t>→ Each question carries 20 marks. Answer any 2 questions in the exam.</w:t>
      </w:r>
    </w:p>
    <w:p>
      <w:r>
        <w:rPr>
          <w:rFonts w:ascii="Noto Sans Bengali" w:hAnsi="Noto Sans Bengali" w:eastAsia="Noto Sans Bengali"/>
          <w:b w:val="0"/>
          <w:sz w:val="22"/>
        </w:rPr>
        <w:t>প্রতিটি উত্তর বাংলা ও ইংরেজি দুই ভাষায় দেওয়া হয়েছে।</w:t>
        <w:br/>
      </w:r>
      <w:r>
        <w:rPr>
          <w:rFonts w:ascii="Calibri" w:hAnsi="Calibri"/>
          <w:b w:val="0"/>
          <w:color w:val="464646"/>
          <w:sz w:val="22"/>
        </w:rPr>
        <w:t>→ Every answer is provided in both Bengali and English languages.</w:t>
      </w:r>
    </w:p>
    <w:p>
      <w:pPr>
        <w:spacing w:before="80"/>
      </w:pPr>
      <w:r>
        <w:rPr>
          <w:rFonts w:ascii="Noto Sans Bengali" w:hAnsi="Noto Sans Bengali" w:eastAsia="Noto Sans Bengali"/>
          <w:b/>
          <w:color w:val="B40000"/>
          <w:sz w:val="20"/>
        </w:rPr>
        <w:t>📌 ক্লাস ১ এর বাচ্চাও বুঝতে পারবে এমন সহজ ভাষায় লেখা হয়েছে।</w:t>
        <w:br/>
      </w:r>
      <w:r>
        <w:rPr>
          <w:rFonts w:ascii="Calibri" w:hAnsi="Calibri"/>
          <w:b/>
          <w:color w:val="B40000"/>
          <w:sz w:val="20"/>
        </w:rPr>
        <w:t>📌 Written in such simple language that even a Class 1 student can understand.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Noto Sans Bengali" w:hAnsi="Noto Sans Bengali" w:eastAsia="Noto Sans Bengali"/>
          <w:b/>
          <w:color w:val="8B0000"/>
          <w:sz w:val="32"/>
        </w:rPr>
        <w:t>মডিউল ডি — ব্যবসায়িক আইন সমূহ</w:t>
      </w:r>
      <w:r>
        <w:rPr>
          <w:rFonts w:ascii="Calibri" w:hAnsi="Calibri"/>
          <w:b/>
          <w:color w:val="8B0000"/>
          <w:sz w:val="28"/>
        </w:rPr>
        <w:br/>
        <w:t>MODULE D — Business Related Laws</w:t>
      </w:r>
    </w:p>
    <w:p>
      <w:pPr>
        <w:spacing w:before="240"/>
      </w:pPr>
      <w:r>
        <w:rPr>
          <w:rFonts w:ascii="Noto Sans Bengali" w:hAnsi="Noto Sans Bengali" w:eastAsia="Noto Sans Bengali"/>
          <w:b/>
          <w:color w:val="8B0000"/>
          <w:sz w:val="24"/>
        </w:rPr>
        <w:t>প্রশ্ন ১ | Question ১ [মান: ২০ মান]</w:t>
        <w:br/>
      </w:r>
      <w:r>
        <w:rPr>
          <w:rFonts w:ascii="Noto Sans Bengali" w:hAnsi="Noto Sans Bengali" w:eastAsia="Noto Sans Bengali"/>
          <w:b/>
          <w:color w:val="003366"/>
          <w:sz w:val="22"/>
        </w:rPr>
        <w:t>দেউলিয়া আইন, ১৯৯৭ — Bankruptcy Act, 1997</w:t>
        <w:br/>
      </w:r>
      <w:r>
        <w:rPr>
          <w:rFonts w:ascii="Calibri" w:hAnsi="Calibri"/>
          <w:b/>
          <w:color w:val="003366"/>
          <w:sz w:val="22"/>
        </w:rPr>
        <w:t>Bankruptcy Act, 1997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(ক) পাওনাদার কীভাবে মামলা দায়ের করতে পারে? প্রতারণামূলক সম্পত্তি হস্তান্তর আইনি ব্যবস্থা কী? [10]</w:t>
        <w:br/>
      </w:r>
      <w:r>
        <w:rPr>
          <w:rFonts w:ascii="Calibri" w:hAnsi="Calibri"/>
          <w:b/>
          <w:sz w:val="22"/>
        </w:rPr>
        <w:t>(ক) How can a creditor file a suit under Bankruptcy Act 1997? Legal measures if debtor fraudulently transfers property?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r>
        <w:rPr>
          <w:rFonts w:ascii="Noto Sans Bengali" w:hAnsi="Noto Sans Bengali" w:eastAsia="Noto Sans Bengali"/>
          <w:b w:val="0"/>
          <w:sz w:val="22"/>
        </w:rPr>
        <w:t>দেউলিয়া আইন, ১৯৯৭ হলো ঋণে দেউলিয়া অক্ষম ব্যক্তির সম্পত্তি আদালতের তত্ত্বাবধানে রাখার আইন।</w:t>
        <w:br/>
      </w:r>
      <w:r>
        <w:rPr>
          <w:rFonts w:ascii="Calibri" w:hAnsi="Calibri"/>
          <w:b w:val="0"/>
          <w:color w:val="464646"/>
          <w:sz w:val="22"/>
        </w:rPr>
        <w:t>→ Bankruptcy Act 1997 is the law placing property of a debt-insolvent person under court supervision.</w:t>
      </w:r>
    </w:p>
    <w:p>
      <w:r>
        <w:rPr>
          <w:rFonts w:ascii="Noto Sans Bengali" w:hAnsi="Noto Sans Bengali" w:eastAsia="Noto Sans Bengali"/>
          <w:b w:val="0"/>
          <w:color w:val="505050"/>
          <w:sz w:val="20"/>
        </w:rPr>
        <w:t xml:space="preserve">⚖️ আইনি দিকনির্দেশনা: </w:t>
      </w:r>
      <w:r>
        <w:rPr>
          <w:rFonts w:ascii="Calibri" w:hAnsi="Calibri"/>
          <w:b w:val="0"/>
          <w:color w:val="505050"/>
          <w:sz w:val="20"/>
        </w:rPr>
        <w:t>Bankruptcy Act, 1997 — Sections 9, 10, 18, 24; Transfer of Property Act, 1882 — Section 53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দেউলিয়ার সংজ্ঞা (Definition of Bankruptcy)</w:t>
      </w:r>
      <w:r>
        <w:rPr>
          <w:rFonts w:ascii="Calibri" w:hAnsi="Calibri"/>
          <w:b/>
          <w:color w:val="003366"/>
          <w:sz w:val="22"/>
        </w:rPr>
        <w:br/>
        <w:t>◆ Definition of Bankruptcy</w:t>
      </w:r>
    </w:p>
    <w:p>
      <w:r>
        <w:rPr>
          <w:rFonts w:ascii="Noto Sans Bengali" w:hAnsi="Noto Sans Bengali" w:eastAsia="Noto Sans Bengali"/>
          <w:b w:val="0"/>
          <w:sz w:val="22"/>
        </w:rPr>
        <w:t>দেউলিয়া বলতে এমন অবস্থা পারে যখন একজন ব্যক্তি তার ঋণ পরিশোধে অক্ষম হয়ে পড়ে এবং তার সম্পত্তি আদালতের তত্ত্বাবধানে চলে যায়।</w:t>
        <w:br/>
      </w:r>
      <w:r>
        <w:rPr>
          <w:rFonts w:ascii="Calibri" w:hAnsi="Calibri"/>
          <w:b w:val="0"/>
          <w:color w:val="464646"/>
          <w:sz w:val="22"/>
        </w:rPr>
        <w:t>→ Bankruptcy means a state where a person becomes unable to pay debts and his property comes under court supervision.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পাওনাদারের মামলা দায়েরের ধাপসমূহ</w:t>
      </w:r>
      <w:r>
        <w:rPr>
          <w:rFonts w:ascii="Calibri" w:hAnsi="Calibri"/>
          <w:b/>
          <w:color w:val="003366"/>
          <w:sz w:val="22"/>
        </w:rPr>
        <w:br/>
        <w:t>◆ Step-by-Step Procedure for Creditor to File Suit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1: শর্তপূরণ করা (Meet Required Conditions)</w:t>
        <w:br/>
      </w:r>
      <w:r>
        <w:rPr>
          <w:rFonts w:ascii="Calibri" w:hAnsi="Calibri"/>
          <w:b w:val="0"/>
          <w:sz w:val="22"/>
        </w:rPr>
        <w:t xml:space="preserve">   Step 1: Meet the basic conditions required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ঋণের পরিমাণ নূন্যতম ১ লক্ষ টাকা হতে হবে [Bankruptcy Act 1997, Sec 9]</w:t>
        <w:br/>
      </w:r>
      <w:r>
        <w:rPr>
          <w:rFonts w:ascii="Calibri" w:hAnsi="Calibri"/>
          <w:b w:val="0"/>
          <w:color w:val="464646"/>
          <w:sz w:val="20"/>
        </w:rPr>
        <w:t xml:space="preserve">   → Minimum debt must be Tk. 1 lakh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ঋণ পরিশোধে অক্ষমতা প্রমাণ করতে হবে</w:t>
        <w:br/>
      </w:r>
      <w:r>
        <w:rPr>
          <w:rFonts w:ascii="Calibri" w:hAnsi="Calibri"/>
          <w:b w:val="0"/>
          <w:color w:val="464646"/>
          <w:sz w:val="20"/>
        </w:rPr>
        <w:t xml:space="preserve">   → Must prove inability to repay debt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ঋণের স্বীকৃতি বা আদালতের ডিক্রি থাকতে হবে</w:t>
        <w:br/>
      </w:r>
      <w:r>
        <w:rPr>
          <w:rFonts w:ascii="Calibri" w:hAnsi="Calibri"/>
          <w:b w:val="0"/>
          <w:color w:val="464646"/>
          <w:sz w:val="20"/>
        </w:rPr>
        <w:t xml:space="preserve">   → Must have acknowledgment of debt or court decree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ঋণ পরিশোধের জন্য আইনি নোটিশ পাঠাতে হবে</w:t>
        <w:br/>
      </w:r>
      <w:r>
        <w:rPr>
          <w:rFonts w:ascii="Calibri" w:hAnsi="Calibri"/>
          <w:b w:val="0"/>
          <w:color w:val="464646"/>
          <w:sz w:val="20"/>
        </w:rPr>
        <w:t xml:space="preserve">   → Must send legal notice demanding repayment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2: আবেদন দায়ের করা (Filing Application in Court)</w:t>
        <w:br/>
      </w:r>
      <w:r>
        <w:rPr>
          <w:rFonts w:ascii="Calibri" w:hAnsi="Calibri"/>
          <w:b w:val="0"/>
          <w:sz w:val="22"/>
        </w:rPr>
        <w:t xml:space="preserve">   Step 2: File application in Bankruptcy Court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দেউলিয়া আদালতে আবেদন দায়ের করতে হবে</w:t>
        <w:br/>
      </w:r>
      <w:r>
        <w:rPr>
          <w:rFonts w:ascii="Calibri" w:hAnsi="Calibri"/>
          <w:b w:val="0"/>
          <w:color w:val="464646"/>
          <w:sz w:val="20"/>
        </w:rPr>
        <w:t xml:space="preserve">   → File petition in Bankruptcy Court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আবেদনে ঋণের বিবরণ ও প্রমাণ সংযুক্ত করতে হবে</w:t>
        <w:br/>
      </w:r>
      <w:r>
        <w:rPr>
          <w:rFonts w:ascii="Calibri" w:hAnsi="Calibri"/>
          <w:b w:val="0"/>
          <w:color w:val="464646"/>
          <w:sz w:val="20"/>
        </w:rPr>
        <w:t xml:space="preserve">   → Attach details and evidence of debt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আবেদন ফি প্রদান করতে হবে</w:t>
        <w:br/>
      </w:r>
      <w:r>
        <w:rPr>
          <w:rFonts w:ascii="Calibri" w:hAnsi="Calibri"/>
          <w:b w:val="0"/>
          <w:color w:val="464646"/>
          <w:sz w:val="20"/>
        </w:rPr>
        <w:t xml:space="preserve">   → Pay the required application fee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3: আদালতের কার্যক্রম (Court Proceedings)</w:t>
        <w:br/>
      </w:r>
      <w:r>
        <w:rPr>
          <w:rFonts w:ascii="Calibri" w:hAnsi="Calibri"/>
          <w:b w:val="0"/>
          <w:sz w:val="22"/>
        </w:rPr>
        <w:t xml:space="preserve">   Step 3: Court hears the case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আদালত প্রতিবাদীকে নোটিশ জারি করে</w:t>
        <w:br/>
      </w:r>
      <w:r>
        <w:rPr>
          <w:rFonts w:ascii="Calibri" w:hAnsi="Calibri"/>
          <w:b w:val="0"/>
          <w:color w:val="464646"/>
          <w:sz w:val="20"/>
        </w:rPr>
        <w:t xml:space="preserve">   → Court issues notice summoning defendant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প্রতিবাদীর বক্তব্য শোনা হয়</w:t>
        <w:br/>
      </w:r>
      <w:r>
        <w:rPr>
          <w:rFonts w:ascii="Calibri" w:hAnsi="Calibri"/>
          <w:b w:val="0"/>
          <w:color w:val="464646"/>
          <w:sz w:val="20"/>
        </w:rPr>
        <w:t xml:space="preserve">   → Defendant's statement is heard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সাক্ষ্য-প্রমাণ গ্রহণ করা হয়</w:t>
        <w:br/>
      </w:r>
      <w:r>
        <w:rPr>
          <w:rFonts w:ascii="Calibri" w:hAnsi="Calibri"/>
          <w:b w:val="0"/>
          <w:color w:val="464646"/>
          <w:sz w:val="20"/>
        </w:rPr>
        <w:t xml:space="preserve">   → Evidence and testimony are examined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আদালত দেউলিয়া ঘোষণা করতে পারে</w:t>
        <w:br/>
      </w:r>
      <w:r>
        <w:rPr>
          <w:rFonts w:ascii="Calibri" w:hAnsi="Calibri"/>
          <w:b w:val="0"/>
          <w:color w:val="464646"/>
          <w:sz w:val="20"/>
        </w:rPr>
        <w:t xml:space="preserve">   → Court may declare the person bankrupt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4: দেউলিয়া ঘোষণার পরিণতি (After Bankruptcy Declaration)</w:t>
        <w:br/>
      </w:r>
      <w:r>
        <w:rPr>
          <w:rFonts w:ascii="Calibri" w:hAnsi="Calibri"/>
          <w:b w:val="0"/>
          <w:sz w:val="22"/>
        </w:rPr>
        <w:t xml:space="preserve">   Step 4: Consequences after bankruptcy declaration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অফিসিয়াল রিসিভার নিয়োগ হয়</w:t>
        <w:br/>
      </w:r>
      <w:r>
        <w:rPr>
          <w:rFonts w:ascii="Calibri" w:hAnsi="Calibri"/>
          <w:b w:val="0"/>
          <w:color w:val="464646"/>
          <w:sz w:val="20"/>
        </w:rPr>
        <w:t xml:space="preserve">   → Official Receiver is appointed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পাওনাদারের সব সম্পত্তি রিসিভারের নিয়ন্ত্রণে যায়</w:t>
        <w:br/>
      </w:r>
      <w:r>
        <w:rPr>
          <w:rFonts w:ascii="Calibri" w:hAnsi="Calibri"/>
          <w:b w:val="0"/>
          <w:color w:val="464646"/>
          <w:sz w:val="20"/>
        </w:rPr>
        <w:t xml:space="preserve">   → All debtor's property goes under Receiver's supervision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সম্পত্তি বিক্রি করে পাওনাদারদের ঋণ পরিশোধ করা হয়</w:t>
        <w:br/>
      </w:r>
      <w:r>
        <w:rPr>
          <w:rFonts w:ascii="Calibri" w:hAnsi="Calibri"/>
          <w:b w:val="0"/>
          <w:color w:val="464646"/>
          <w:sz w:val="20"/>
        </w:rPr>
        <w:t xml:space="preserve">   → Property sold to settle creditors' dues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প্রতারণামূলক হস্তান্তরের আইনি ব্যবস্থা</w:t>
      </w:r>
      <w:r>
        <w:rPr>
          <w:rFonts w:ascii="Calibri" w:hAnsi="Calibri"/>
          <w:b/>
          <w:color w:val="003366"/>
          <w:sz w:val="22"/>
        </w:rPr>
        <w:br/>
        <w:t>◆ Legal Remedies Against Fraudulent Transfer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নং / No.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ব্যবস্থা / Measure / বাংলা ব্যাখ্যা / English Explanation / ধারা / Sec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১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২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৩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৪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৫</w:t>
            </w:r>
          </w:p>
        </w:tc>
      </w:tr>
    </w:tbl>
    <w:p>
      <w:pPr>
        <w:spacing w:before="80"/>
      </w:pPr>
      <w:r>
        <w:rPr>
          <w:rFonts w:ascii="Noto Sans Bengali" w:hAnsi="Noto Sans Bengali" w:eastAsia="Noto Sans Bengali"/>
          <w:b/>
          <w:color w:val="B40000"/>
          <w:sz w:val="20"/>
        </w:rPr>
        <w:t>📌 সম্পত্তির বিবরণ সঠিকভাবে না দিলে দেউলিয়া ব্যক্তি শাস্তি পাবে। আদালত যেকোনো সময় তদন্ত আদেশ দিতে পারে।</w:t>
        <w:br/>
      </w:r>
      <w:r>
        <w:rPr>
          <w:rFonts w:ascii="Calibri" w:hAnsi="Calibri"/>
          <w:b/>
          <w:color w:val="B40000"/>
          <w:sz w:val="20"/>
        </w:rPr>
        <w:t>📌 If debtor fails to disclose property properly, they face punishment. Court can order investigation at any time.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(খ) স্বেচ্ছায় দেউলিয়া ঘোষণার শর্ত ও দেউলিয়া ঘোষণার পরিণতি [10]</w:t>
        <w:br/>
      </w:r>
      <w:r>
        <w:rPr>
          <w:rFonts w:ascii="Calibri" w:hAnsi="Calibri"/>
          <w:b/>
          <w:sz w:val="22"/>
        </w:rPr>
        <w:t>(খ) Circumstances for voluntary bankruptcy + consequences for debtor after bankruptcy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r>
        <w:rPr>
          <w:rFonts w:ascii="Noto Sans Bengali" w:hAnsi="Noto Sans Bengali" w:eastAsia="Noto Sans Bengali"/>
          <w:b w:val="0"/>
          <w:color w:val="505050"/>
          <w:sz w:val="20"/>
        </w:rPr>
        <w:t xml:space="preserve">⚖️ আইনি দিকনির্দেশনা: </w:t>
      </w:r>
      <w:r>
        <w:rPr>
          <w:rFonts w:ascii="Calibri" w:hAnsi="Calibri"/>
          <w:b w:val="0"/>
          <w:color w:val="505050"/>
          <w:sz w:val="20"/>
        </w:rPr>
        <w:t>Bankruptcy Act, 1997 — Sections 9, 10, 24, 31, 36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স্বেচ্ছায় দেউলিয়া ঘোষণার ৩টি শর্ত</w:t>
      </w:r>
      <w:r>
        <w:rPr>
          <w:rFonts w:ascii="Calibri" w:hAnsi="Calibri"/>
          <w:b/>
          <w:color w:val="003366"/>
          <w:sz w:val="22"/>
        </w:rPr>
        <w:br/>
        <w:t>◆ Conditions When Debtor Can Voluntarily File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শর্ত ১: ঋণের পরিমাণ সম্পত্তির চেয়ে বেশি হতে হবে।</w:t>
        <w:br/>
      </w:r>
      <w:r>
        <w:rPr>
          <w:rFonts w:ascii="Calibri" w:hAnsi="Calibri"/>
          <w:b w:val="0"/>
          <w:color w:val="464646"/>
          <w:sz w:val="22"/>
        </w:rPr>
        <w:t xml:space="preserve">   → Condition 1: Total debt must exceed total assets.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শর্ত ২: ঋণ পরিশোধে সম্পূর্ণ অক্ষম হতে হবে।</w:t>
        <w:br/>
      </w:r>
      <w:r>
        <w:rPr>
          <w:rFonts w:ascii="Calibri" w:hAnsi="Calibri"/>
          <w:b w:val="0"/>
          <w:color w:val="464646"/>
          <w:sz w:val="22"/>
        </w:rPr>
        <w:t xml:space="preserve">   → Condition 2: Must be completely unable to repay any debt.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শর্ত ৩: নিকট ভবিষ্যতে পরিশোধের কোনো সম্ভাবনা না থাকতে হবে।</w:t>
        <w:br/>
      </w:r>
      <w:r>
        <w:rPr>
          <w:rFonts w:ascii="Calibri" w:hAnsi="Calibri"/>
          <w:b w:val="0"/>
          <w:color w:val="464646"/>
          <w:sz w:val="22"/>
        </w:rPr>
        <w:t xml:space="preserve">   → Condition 3: No prospect of repayment in near future.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স্বেচ্ছায় আবেদনের প্রক্রিয়া</w:t>
      </w:r>
      <w:r>
        <w:rPr>
          <w:rFonts w:ascii="Calibri" w:hAnsi="Calibri"/>
          <w:b/>
          <w:color w:val="003366"/>
          <w:sz w:val="22"/>
        </w:rPr>
        <w:br/>
        <w:t>◆ Process of Voluntary Application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1: আবেদন প্রস্তুত করা</w:t>
        <w:br/>
      </w:r>
      <w:r>
        <w:rPr>
          <w:rFonts w:ascii="Calibri" w:hAnsi="Calibri"/>
          <w:b w:val="0"/>
          <w:sz w:val="22"/>
        </w:rPr>
        <w:t xml:space="preserve">   Step 1: Prepare application for court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সব পাওনাদারের নাম ও ঠিকানা দিতে হবে</w:t>
        <w:br/>
      </w:r>
      <w:r>
        <w:rPr>
          <w:rFonts w:ascii="Calibri" w:hAnsi="Calibri"/>
          <w:b w:val="0"/>
          <w:color w:val="464646"/>
          <w:sz w:val="20"/>
        </w:rPr>
        <w:t xml:space="preserve">   → Provide names and addresses of all creditors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সব সম্পত্তি ও ঋণের বিবরণ দিতে হবে</w:t>
        <w:br/>
      </w:r>
      <w:r>
        <w:rPr>
          <w:rFonts w:ascii="Calibri" w:hAnsi="Calibri"/>
          <w:b w:val="0"/>
          <w:color w:val="464646"/>
          <w:sz w:val="20"/>
        </w:rPr>
        <w:t xml:space="preserve">   → Provide details of all assets and debts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2: আদালতে জমা দেওয়া</w:t>
        <w:br/>
      </w:r>
      <w:r>
        <w:rPr>
          <w:rFonts w:ascii="Calibri" w:hAnsi="Calibri"/>
          <w:b w:val="0"/>
          <w:sz w:val="22"/>
        </w:rPr>
        <w:t xml:space="preserve">   Step 2: Submit to Bankruptcy Court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3: আদালতের সিদ্ধান্ত</w:t>
        <w:br/>
      </w:r>
      <w:r>
        <w:rPr>
          <w:rFonts w:ascii="Calibri" w:hAnsi="Calibri"/>
          <w:b w:val="0"/>
          <w:sz w:val="22"/>
        </w:rPr>
        <w:t xml:space="preserve">   Step 3: Court reviews and decides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দেউলিয়া ঘোষণার পরিণতি সারণি</w:t>
      </w:r>
      <w:r>
        <w:rPr>
          <w:rFonts w:ascii="Calibri" w:hAnsi="Calibri"/>
          <w:b/>
          <w:color w:val="003366"/>
          <w:sz w:val="22"/>
        </w:rPr>
        <w:br/>
        <w:t>◆ Consequences of Bankruptcy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নং / No.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পরিণতি / Consequence / বাংলা ব্যাখ্যা / English Explanation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১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২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৩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৪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৫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৬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৭</w:t>
            </w:r>
          </w:p>
        </w:tc>
      </w:tr>
    </w:tbl>
    <w:p>
      <w:r>
        <w:br w:type="page"/>
      </w:r>
    </w:p>
    <w:p>
      <w:pPr>
        <w:spacing w:before="240"/>
      </w:pPr>
      <w:r>
        <w:rPr>
          <w:rFonts w:ascii="Noto Sans Bengali" w:hAnsi="Noto Sans Bengali" w:eastAsia="Noto Sans Bengali"/>
          <w:b/>
          <w:color w:val="8B0000"/>
          <w:sz w:val="24"/>
        </w:rPr>
        <w:t>প্রশ্ন ২ | Question ২ [মান: ২০ মান]</w:t>
        <w:br/>
      </w:r>
      <w:r>
        <w:rPr>
          <w:rFonts w:ascii="Noto Sans Bengali" w:hAnsi="Noto Sans Bengali" w:eastAsia="Noto Sans Bengali"/>
          <w:b/>
          <w:color w:val="003366"/>
          <w:sz w:val="22"/>
        </w:rPr>
        <w:t>চুক্তি আইন, ১৮৭২ — জামিনত (Contract of Guarantee)</w:t>
        <w:br/>
      </w:r>
      <w:r>
        <w:rPr>
          <w:rFonts w:ascii="Calibri" w:hAnsi="Calibri"/>
          <w:b/>
          <w:color w:val="003366"/>
          <w:sz w:val="22"/>
        </w:rPr>
        <w:t>Contract of Guarantee — Contract Act, 1872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(ক) জামিনত চুক্তির সংজ্ঞা ও প্রধান বৈশিষ্ট্য [10]</w:t>
        <w:br/>
      </w:r>
      <w:r>
        <w:rPr>
          <w:rFonts w:ascii="Calibri" w:hAnsi="Calibri"/>
          <w:b/>
          <w:sz w:val="22"/>
        </w:rPr>
        <w:t>(ক) Define contract of guarantee and its essential features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r>
        <w:rPr>
          <w:rFonts w:ascii="Noto Sans Bengali" w:hAnsi="Noto Sans Bengali" w:eastAsia="Noto Sans Bengali"/>
          <w:b w:val="0"/>
          <w:sz w:val="22"/>
        </w:rPr>
        <w:t>জামিনত চুক্তি হলো এমন একটি চুক্তি যেখানে একজন তৃতীয় ব্যক্তির ঋণ পরিশোধের প্রতিশ্রুতি দেয়।</w:t>
        <w:br/>
      </w:r>
      <w:r>
        <w:rPr>
          <w:rFonts w:ascii="Calibri" w:hAnsi="Calibri"/>
          <w:b w:val="0"/>
          <w:color w:val="464646"/>
          <w:sz w:val="22"/>
        </w:rPr>
        <w:t>→ Contract of Guarantee is a contract where one person promises to discharge the liability of a third person.</w:t>
      </w:r>
    </w:p>
    <w:p>
      <w:r>
        <w:rPr>
          <w:rFonts w:ascii="Noto Sans Bengali" w:hAnsi="Noto Sans Bengali" w:eastAsia="Noto Sans Bengali"/>
          <w:b w:val="0"/>
          <w:color w:val="505050"/>
          <w:sz w:val="20"/>
        </w:rPr>
        <w:t xml:space="preserve">⚖️ আইনি দিকনির্দেশনা: </w:t>
      </w:r>
      <w:r>
        <w:rPr>
          <w:rFonts w:ascii="Calibri" w:hAnsi="Calibri"/>
          <w:b w:val="0"/>
          <w:color w:val="505050"/>
          <w:sz w:val="20"/>
        </w:rPr>
        <w:t>Contract Act, 1872 — Sections 126, 127, 128, 129, 130, 133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জামিনত চুক্তির ৩ পক্ষ</w:t>
      </w:r>
      <w:r>
        <w:rPr>
          <w:rFonts w:ascii="Calibri" w:hAnsi="Calibri"/>
          <w:b/>
          <w:color w:val="003366"/>
          <w:sz w:val="22"/>
        </w:rPr>
        <w:br/>
        <w:t>◆ Three Parties in Guarantee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ক্রেডিটর (Creditor): যাকে ঋণ দেওয়া হয়।</w:t>
        <w:br/>
      </w:r>
      <w:r>
        <w:rPr>
          <w:rFonts w:ascii="Calibri" w:hAnsi="Calibri"/>
          <w:b w:val="0"/>
          <w:color w:val="464646"/>
          <w:sz w:val="22"/>
        </w:rPr>
        <w:t xml:space="preserve">   → Person to whom guarantee is given.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মূল ঋণী (Principal Debtor): যে ব্যক্তি ঋণ নেয়।</w:t>
        <w:br/>
      </w:r>
      <w:r>
        <w:rPr>
          <w:rFonts w:ascii="Calibri" w:hAnsi="Calibri"/>
          <w:b w:val="0"/>
          <w:color w:val="464646"/>
          <w:sz w:val="22"/>
        </w:rPr>
        <w:t xml:space="preserve">   → Person who borrows money.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জামিনদার (Surety): যে ব্যক্তি জামিন দেয়।</w:t>
        <w:br/>
      </w:r>
      <w:r>
        <w:rPr>
          <w:rFonts w:ascii="Calibri" w:hAnsi="Calibri"/>
          <w:b w:val="0"/>
          <w:color w:val="464646"/>
          <w:sz w:val="22"/>
        </w:rPr>
        <w:t xml:space="preserve">   → Person who gives guarantee.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জামিনত চুক্তির ৭টি প্রধান বৈশিষ্ট্য</w:t>
      </w:r>
      <w:r>
        <w:rPr>
          <w:rFonts w:ascii="Calibri" w:hAnsi="Calibri"/>
          <w:b/>
          <w:color w:val="003366"/>
          <w:sz w:val="22"/>
        </w:rPr>
        <w:br/>
        <w:t>◆ 7 Essential Features of Contract of Guarantee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নং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বৈশিষ্ট্য / Feature / বাংলা ব্যাখ্যা / English Explanation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১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২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৩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৪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৫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৬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৭</w:t>
            </w:r>
          </w:p>
        </w:tc>
      </w:tr>
    </w:tbl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জামিনত বনাম ক্ষতিপূরণ তুলনা</w:t>
      </w:r>
      <w:r>
        <w:rPr>
          <w:rFonts w:ascii="Calibri" w:hAnsi="Calibri"/>
          <w:b/>
          <w:color w:val="003366"/>
          <w:sz w:val="22"/>
        </w:rPr>
        <w:br/>
        <w:t>◆ Guarantee vs Indemnity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বিষয় / Point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জামিনত (Guarantee) / ক্ষতিপূরণ (Indemnity)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পক্ষ সংখ্যা / Parties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উদ্দেশ্য / Purpose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দায়ের ধরন / Liability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আইনি ধারা / Section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উদ্দেশ্য / Purpose</w:t>
            </w:r>
          </w:p>
        </w:tc>
      </w:tr>
    </w:tbl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(খ) জামিনদারের অধিকার ও সতর্কতা গ্রহণ [10]</w:t>
        <w:br/>
      </w:r>
      <w:r>
        <w:rPr>
          <w:rFonts w:ascii="Calibri" w:hAnsi="Calibri"/>
          <w:b/>
          <w:sz w:val="22"/>
        </w:rPr>
        <w:t>(খ) Rights of surety + precautions while taking guarantee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জামিনদারের ৩টি অধিকার</w:t>
      </w:r>
      <w:r>
        <w:rPr>
          <w:rFonts w:ascii="Calibri" w:hAnsi="Calibri"/>
          <w:b/>
          <w:color w:val="003366"/>
          <w:sz w:val="22"/>
        </w:rPr>
        <w:br/>
        <w:t>◆ Surety's 3 Rights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অধিকার ১: মূল ঋণীর সম্পত্তির উপর দাবি [Section 128]</w:t>
        <w:br/>
      </w:r>
      <w:r>
        <w:rPr>
          <w:rFonts w:ascii="Calibri" w:hAnsi="Calibri"/>
          <w:b w:val="0"/>
          <w:color w:val="464646"/>
          <w:sz w:val="22"/>
        </w:rPr>
        <w:t xml:space="preserve">   → Right against principal debtor's property.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অধিকার ২: ক্রেডিটর বদলালে মুক্তি [Section 130]</w:t>
        <w:br/>
      </w:r>
      <w:r>
        <w:rPr>
          <w:rFonts w:ascii="Calibri" w:hAnsi="Calibri"/>
          <w:b w:val="0"/>
          <w:color w:val="464646"/>
          <w:sz w:val="22"/>
        </w:rPr>
        <w:t xml:space="preserve">   → Discharged if creditor changes without consent.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অধিকার ৩: সময় মেয়াদ বাড়ালে মুক্তি [Section 133]</w:t>
        <w:br/>
      </w:r>
      <w:r>
        <w:rPr>
          <w:rFonts w:ascii="Calibri" w:hAnsi="Calibri"/>
          <w:b w:val="0"/>
          <w:color w:val="464646"/>
          <w:sz w:val="22"/>
        </w:rPr>
        <w:t xml:space="preserve">   → Discharged if time extended without surety's consent.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ক্রমাগত জামিনত (Continuing Guarantee)</w:t>
      </w:r>
      <w:r>
        <w:rPr>
          <w:rFonts w:ascii="Calibri" w:hAnsi="Calibri"/>
          <w:b/>
          <w:color w:val="003366"/>
          <w:sz w:val="22"/>
        </w:rPr>
        <w:br/>
        <w:t>◆ Continuing Guarantee — Section 129</w:t>
      </w:r>
    </w:p>
    <w:p>
      <w:r>
        <w:rPr>
          <w:rFonts w:ascii="Noto Sans Bengali" w:hAnsi="Noto Sans Bengali" w:eastAsia="Noto Sans Bengali"/>
          <w:b w:val="0"/>
          <w:sz w:val="22"/>
        </w:rPr>
        <w:t>ক্রমাগত জামিনত হলো এমন জামিনত যা একটি সিরিজ লেনদেনের জন্য দেওয়া হয়। যেমন: ব্যবসায়িক ঋণের জন্য জামিনত।</w:t>
        <w:br/>
      </w:r>
      <w:r>
        <w:rPr>
          <w:rFonts w:ascii="Calibri" w:hAnsi="Calibri"/>
          <w:b w:val="0"/>
          <w:color w:val="464646"/>
          <w:sz w:val="22"/>
        </w:rPr>
        <w:t>→ Continuing Guarantee is a guarantee given for a series of transactions. Example: Guarantee for business loans.</w:t>
      </w:r>
    </w:p>
    <w:p>
      <w:r>
        <w:rPr>
          <w:rFonts w:ascii="Noto Sans Bengali" w:hAnsi="Noto Sans Bengali" w:eastAsia="Noto Sans Bengali"/>
          <w:b w:val="0"/>
          <w:sz w:val="22"/>
        </w:rPr>
        <w:t>জামিনদার যেকোনো সময় নোটিশ দিয়ে ভবিষ্যৎ লেনদেনের জন্য জামিনত বাতিল করতে পারে।</w:t>
        <w:br/>
      </w:r>
      <w:r>
        <w:rPr>
          <w:rFonts w:ascii="Calibri" w:hAnsi="Calibri"/>
          <w:b w:val="0"/>
          <w:color w:val="464646"/>
          <w:sz w:val="22"/>
        </w:rPr>
        <w:t>→ Surety can cancel guarantee for future transactions by giving notice at any time.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জামিনত নেওয়ার ৬টি সতর্কতা</w:t>
      </w:r>
      <w:r>
        <w:rPr>
          <w:rFonts w:ascii="Calibri" w:hAnsi="Calibri"/>
          <w:b/>
          <w:color w:val="003366"/>
          <w:sz w:val="22"/>
        </w:rPr>
        <w:br/>
        <w:t>◆ 6 Precautions While Taking Guarantee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1: আর্থিক সামর্থ্য যাচাই করা</w:t>
        <w:br/>
      </w:r>
      <w:r>
        <w:rPr>
          <w:rFonts w:ascii="Calibri" w:hAnsi="Calibri"/>
          <w:b w:val="0"/>
          <w:sz w:val="22"/>
        </w:rPr>
        <w:t xml:space="preserve">   Step 1: Verify surety's financial capacity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2: পরিচয় ও ঠিকানা যাচাই করা</w:t>
        <w:br/>
      </w:r>
      <w:r>
        <w:rPr>
          <w:rFonts w:ascii="Calibri" w:hAnsi="Calibri"/>
          <w:b w:val="0"/>
          <w:sz w:val="22"/>
        </w:rPr>
        <w:t xml:space="preserve">   Step 2: Verify surety's identity and address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3: সম্পত্তির বিবরণ সংগ্রহ করা</w:t>
        <w:br/>
      </w:r>
      <w:r>
        <w:rPr>
          <w:rFonts w:ascii="Calibri" w:hAnsi="Calibri"/>
          <w:b w:val="0"/>
          <w:sz w:val="22"/>
        </w:rPr>
        <w:t xml:space="preserve">   Step 3: Collect property details of surety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4: জামিনত চুক্তি লিখিতে নেওয়া</w:t>
        <w:br/>
      </w:r>
      <w:r>
        <w:rPr>
          <w:rFonts w:ascii="Calibri" w:hAnsi="Calibri"/>
          <w:b w:val="0"/>
          <w:sz w:val="22"/>
        </w:rPr>
        <w:t xml:space="preserve">   Step 4: Take guarantee in writing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5: সিআইবি রিপোর্ট যাচাই করা</w:t>
        <w:br/>
      </w:r>
      <w:r>
        <w:rPr>
          <w:rFonts w:ascii="Calibri" w:hAnsi="Calibri"/>
          <w:b w:val="0"/>
          <w:sz w:val="22"/>
        </w:rPr>
        <w:t xml:space="preserve">   Step 5: Check CIB report of surety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6: নিয়মিত ঋণ পরিশোধ পর্যবেক্ষণ করা</w:t>
        <w:br/>
      </w:r>
      <w:r>
        <w:rPr>
          <w:rFonts w:ascii="Calibri" w:hAnsi="Calibri"/>
          <w:b w:val="0"/>
          <w:sz w:val="22"/>
        </w:rPr>
        <w:t xml:space="preserve">   Step 6: Monitor regular loan repayment</w:t>
      </w:r>
    </w:p>
    <w:p>
      <w:r>
        <w:br w:type="page"/>
      </w:r>
    </w:p>
    <w:p>
      <w:pPr>
        <w:spacing w:before="240"/>
      </w:pPr>
      <w:r>
        <w:rPr>
          <w:rFonts w:ascii="Noto Sans Bengali" w:hAnsi="Noto Sans Bengali" w:eastAsia="Noto Sans Bengali"/>
          <w:b/>
          <w:color w:val="8B0000"/>
          <w:sz w:val="24"/>
        </w:rPr>
        <w:t>প্রশ্ন ৩ | Question ৩ [মান: ২০ মান]</w:t>
        <w:br/>
      </w:r>
      <w:r>
        <w:rPr>
          <w:rFonts w:ascii="Noto Sans Bengali" w:hAnsi="Noto Sans Bengali" w:eastAsia="Noto Sans Bengali"/>
          <w:b/>
          <w:color w:val="003366"/>
          <w:sz w:val="22"/>
        </w:rPr>
        <w:t>সম্পত্তি হস্তান্তর আইন, ১৮৮২ — উপহার (Gift)</w:t>
        <w:br/>
      </w:r>
      <w:r>
        <w:rPr>
          <w:rFonts w:ascii="Calibri" w:hAnsi="Calibri"/>
          <w:b/>
          <w:color w:val="003366"/>
          <w:sz w:val="22"/>
        </w:rPr>
        <w:t>Transfer of Property Act, 1882 — Gift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(ক) উপহারের সংজ্ঞা ও বৈধ উপহারের অপরিহার্য উপাদান [10]</w:t>
        <w:br/>
      </w:r>
      <w:r>
        <w:rPr>
          <w:rFonts w:ascii="Calibri" w:hAnsi="Calibri"/>
          <w:b/>
          <w:sz w:val="22"/>
        </w:rPr>
        <w:t>(ক) Define gift and essential elements of a valid gift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r>
        <w:rPr>
          <w:rFonts w:ascii="Noto Sans Bengali" w:hAnsi="Noto Sans Bengali" w:eastAsia="Noto Sans Bengali"/>
          <w:b w:val="0"/>
          <w:sz w:val="22"/>
        </w:rPr>
        <w:t>উপহার হলো কোনো বিনিময় ছাড়া স্বেচ্ছায় সম্পত্তি হস্তান্তরের আইনি প্রক্রিয়া।</w:t>
        <w:br/>
      </w:r>
      <w:r>
        <w:rPr>
          <w:rFonts w:ascii="Calibri" w:hAnsi="Calibri"/>
          <w:b w:val="0"/>
          <w:color w:val="464646"/>
          <w:sz w:val="22"/>
        </w:rPr>
        <w:t>→ Gift is the voluntary transfer of property without any consideration.</w:t>
      </w:r>
    </w:p>
    <w:p>
      <w:r>
        <w:rPr>
          <w:rFonts w:ascii="Noto Sans Bengali" w:hAnsi="Noto Sans Bengali" w:eastAsia="Noto Sans Bengali"/>
          <w:b w:val="0"/>
          <w:color w:val="505050"/>
          <w:sz w:val="20"/>
        </w:rPr>
        <w:t xml:space="preserve">⚖️ আইনি দিকনির্দেশনা: </w:t>
      </w:r>
      <w:r>
        <w:rPr>
          <w:rFonts w:ascii="Calibri" w:hAnsi="Calibri"/>
          <w:b w:val="0"/>
          <w:color w:val="505050"/>
          <w:sz w:val="20"/>
        </w:rPr>
        <w:t>Transfer of Property Act, 1882 — Sections 122, 123, 124, 126, 127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উপহারের সংজ্ঞা</w:t>
      </w:r>
      <w:r>
        <w:rPr>
          <w:rFonts w:ascii="Calibri" w:hAnsi="Calibri"/>
          <w:b/>
          <w:color w:val="003366"/>
          <w:sz w:val="22"/>
        </w:rPr>
        <w:br/>
        <w:t>◆ Legal Definition — Section 122</w:t>
      </w:r>
    </w:p>
    <w:p>
      <w:r>
        <w:rPr>
          <w:rFonts w:ascii="Noto Sans Bengali" w:hAnsi="Noto Sans Bengali" w:eastAsia="Noto Sans Bengali"/>
          <w:b w:val="0"/>
          <w:sz w:val="22"/>
        </w:rPr>
        <w:t>সম্পত্তি হস্তান্তর আইন, ১৮৮২ ধারা ১২২ অনুযায়ী: উপহার বলতে বর্তমান সম্পত্তি কোনো বিনিময় ছাড়া স্বেচ্ছায় অন্য ব্যক্তিকে দেওয়া বোঝায়।</w:t>
        <w:br/>
      </w:r>
      <w:r>
        <w:rPr>
          <w:rFonts w:ascii="Calibri" w:hAnsi="Calibri"/>
          <w:b w:val="0"/>
          <w:color w:val="464646"/>
          <w:sz w:val="22"/>
        </w:rPr>
        <w:t>→ Per Section 122 TPA 1882: Gift means voluntary transfer of existing property to another without consideration.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বৈধ উপহারের ৭টি অপরিহার্য উপাদান</w:t>
      </w:r>
      <w:r>
        <w:rPr>
          <w:rFonts w:ascii="Calibri" w:hAnsi="Calibri"/>
          <w:b/>
          <w:color w:val="003366"/>
          <w:sz w:val="22"/>
        </w:rPr>
        <w:br/>
        <w:t>◆ 7 Essential Elements of Valid Gift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নং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উপাদান / Element / বাংলা ব্যাখ্যা / English Explanation / ধারা / Sec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১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২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৩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৪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৫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৬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৭</w:t>
            </w:r>
          </w:p>
        </w:tc>
      </w:tr>
    </w:tbl>
    <w:p>
      <w:r>
        <w:rPr>
          <w:rFonts w:ascii="Noto Sans Bengali" w:hAnsi="Noto Sans Bengali" w:eastAsia="Noto Sans Bengali"/>
          <w:b w:val="0"/>
          <w:sz w:val="22"/>
        </w:rPr>
        <w:t>উদাহরণ: মিঃ রহমান তার ছেলেকে রাজশাহীতে ১০ লক্ষ টাকার জমি উপহার দিলেন। এখানে: দাতা = মিঃ রহমান, গ্রহীতা = ছেলে, বিনিময় = শূন্য, নিবন্ধন = বাধ্যতামূলক।</w:t>
        <w:br/>
      </w:r>
      <w:r>
        <w:rPr>
          <w:rFonts w:ascii="Calibri" w:hAnsi="Calibri"/>
          <w:b w:val="0"/>
          <w:color w:val="464646"/>
          <w:sz w:val="22"/>
        </w:rPr>
        <w:t>→ Example: Mr. Rahman gifts land worth Tk. 10 lakh to his son. Donor = Mr. Rahman, Donee = son, Consideration = zero, Registration = mandatory.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(খ) অস্থাবর ও স্থাবর সম্পত্তির উপহারে পার্থক্য [10]</w:t>
        <w:br/>
      </w:r>
      <w:r>
        <w:rPr>
          <w:rFonts w:ascii="Calibri" w:hAnsi="Calibri"/>
          <w:b/>
          <w:sz w:val="22"/>
        </w:rPr>
        <w:t>(খ) Difference between immovable and movable property gift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অস্থাবর ও স্থাবর সম্পত্তির উপহার তুলনা</w:t>
      </w:r>
      <w:r>
        <w:rPr>
          <w:rFonts w:ascii="Calibri" w:hAnsi="Calibri"/>
          <w:b/>
          <w:color w:val="003366"/>
          <w:sz w:val="22"/>
        </w:rPr>
        <w:br/>
        <w:t>◆ Immovable vs Movable Property Gift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বিষয় / Point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অস্থাবর সম্পত্তি (Immovable) / স্থাবর সম্পত্তি (Movable)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হস্তান্তর / Transfer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নিবন্ধন / Registration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স্ট্যাম্প / Stamp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উদাহরণ / Example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আইনি ধারা / Section</w:t>
            </w:r>
          </w:p>
        </w:tc>
      </w:tr>
    </w:tbl>
    <w:p>
      <w:pPr>
        <w:spacing w:before="80"/>
      </w:pPr>
      <w:r>
        <w:rPr>
          <w:rFonts w:ascii="Noto Sans Bengali" w:hAnsi="Noto Sans Bengali" w:eastAsia="Noto Sans Bengali"/>
          <w:b/>
          <w:color w:val="B40000"/>
          <w:sz w:val="20"/>
        </w:rPr>
        <w:t>📌 অস্থাবর সম্পত্তির উপহারে নিবন্ধন না করলে সম্পত্তির মালিকানা হস্তান্তর হবে না।</w:t>
        <w:br/>
      </w:r>
      <w:r>
        <w:rPr>
          <w:rFonts w:ascii="Calibri" w:hAnsi="Calibri"/>
          <w:b/>
          <w:color w:val="B40000"/>
          <w:sz w:val="20"/>
        </w:rPr>
        <w:t>📌 If immovable property gift is not registered, title does not transfer.</w:t>
      </w:r>
    </w:p>
    <w:p>
      <w:r>
        <w:br w:type="page"/>
      </w:r>
    </w:p>
    <w:p>
      <w:pPr>
        <w:spacing w:before="240"/>
      </w:pPr>
      <w:r>
        <w:rPr>
          <w:rFonts w:ascii="Noto Sans Bengali" w:hAnsi="Noto Sans Bengali" w:eastAsia="Noto Sans Bengali"/>
          <w:b/>
          <w:color w:val="8B0000"/>
          <w:sz w:val="24"/>
        </w:rPr>
        <w:t>প্রশ্ন ৪ | Question ৪ [মান: ২০ মান]</w:t>
        <w:br/>
      </w:r>
      <w:r>
        <w:rPr>
          <w:rFonts w:ascii="Noto Sans Bengali" w:hAnsi="Noto Sans Bengali" w:eastAsia="Noto Sans Bengali"/>
          <w:b/>
          <w:color w:val="003366"/>
          <w:sz w:val="22"/>
        </w:rPr>
        <w:t>নিবন্ধন আইন, ১৯০৮ (Registration Act, 1908)</w:t>
        <w:br/>
      </w:r>
      <w:r>
        <w:rPr>
          <w:rFonts w:ascii="Calibri" w:hAnsi="Calibri"/>
          <w:b/>
          <w:color w:val="003366"/>
          <w:sz w:val="22"/>
        </w:rPr>
        <w:t>Registration Act, 1908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(ক) নিবন্ধনের সংজ্ঞা ও বাধ্যতামূলক নিবন্ধনযোগ্য দলিল [10]</w:t>
        <w:br/>
      </w:r>
      <w:r>
        <w:rPr>
          <w:rFonts w:ascii="Calibri" w:hAnsi="Calibri"/>
          <w:b/>
          <w:sz w:val="22"/>
        </w:rPr>
        <w:t>(ক) Define 'registration' and documents requiring compulsory registration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r>
        <w:rPr>
          <w:rFonts w:ascii="Noto Sans Bengali" w:hAnsi="Noto Sans Bengali" w:eastAsia="Noto Sans Bengali"/>
          <w:b w:val="0"/>
          <w:sz w:val="22"/>
        </w:rPr>
        <w:t>নিবন্ধন হলো দলিলের সত্যতা প্রতিষ্ঠার আইনি প্রক্রিয়া।</w:t>
        <w:br/>
      </w:r>
      <w:r>
        <w:rPr>
          <w:rFonts w:ascii="Calibri" w:hAnsi="Calibri"/>
          <w:b w:val="0"/>
          <w:color w:val="464646"/>
          <w:sz w:val="22"/>
        </w:rPr>
        <w:t>→ Registration is a legal process that establishes the authenticity of a document.</w:t>
      </w:r>
    </w:p>
    <w:p>
      <w:r>
        <w:rPr>
          <w:rFonts w:ascii="Noto Sans Bengali" w:hAnsi="Noto Sans Bengali" w:eastAsia="Noto Sans Bengali"/>
          <w:b w:val="0"/>
          <w:color w:val="505050"/>
          <w:sz w:val="20"/>
        </w:rPr>
        <w:t xml:space="preserve">⚖️ আইনি দিকনির্দেশনা: </w:t>
      </w:r>
      <w:r>
        <w:rPr>
          <w:rFonts w:ascii="Calibri" w:hAnsi="Calibri"/>
          <w:b w:val="0"/>
          <w:color w:val="505050"/>
          <w:sz w:val="20"/>
        </w:rPr>
        <w:t>Registration Act, 1908 — Sections 2(7), 17, 49, 52A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নিবন্ধনের সংজ্ঞা</w:t>
      </w:r>
      <w:r>
        <w:rPr>
          <w:rFonts w:ascii="Calibri" w:hAnsi="Calibri"/>
          <w:b/>
          <w:color w:val="003366"/>
          <w:sz w:val="22"/>
        </w:rPr>
        <w:br/>
        <w:t>◆ Legal Definition — Section 2(7)</w:t>
      </w:r>
    </w:p>
    <w:p>
      <w:r>
        <w:rPr>
          <w:rFonts w:ascii="Noto Sans Bengali" w:hAnsi="Noto Sans Bengali" w:eastAsia="Noto Sans Bengali"/>
          <w:b w:val="0"/>
          <w:sz w:val="22"/>
        </w:rPr>
        <w:t>নিবন্ধন আইন, ১৯০৮ ধারা ২(৭) অনুযায়ী: নিবন্ধন বলতে সংশ্লিষ্ট কর্তৃপক্ষের রেজিস্টার বইয়ে দলিলের প্রতিলিপি লিপিবদ্ধ করাকে বোঝায়।</w:t>
        <w:br/>
      </w:r>
      <w:r>
        <w:rPr>
          <w:rFonts w:ascii="Calibri" w:hAnsi="Calibri"/>
          <w:b w:val="0"/>
          <w:color w:val="464646"/>
          <w:sz w:val="22"/>
        </w:rPr>
        <w:t>→ Per Section 2(7) Registration Act 1908: Registration means entering a copy of document in the register book.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ধারা ১৭ অনুযায়ী বাধ্যতামূলক নিবন্ধনযোগ্য দলিল</w:t>
      </w:r>
      <w:r>
        <w:rPr>
          <w:rFonts w:ascii="Calibri" w:hAnsi="Calibri"/>
          <w:b/>
          <w:color w:val="003366"/>
          <w:sz w:val="22"/>
        </w:rPr>
        <w:br/>
        <w:t>◆ Documents Requiring Compulsory Registration — Section 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নং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দলিল / Document / বাংলা ব্যাখ্যা / English Description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১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২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৩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৪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৫</w:t>
            </w:r>
          </w:p>
        </w:tc>
      </w:tr>
    </w:tbl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(খ) নিবন্ধন না করলে আইনি পরিণতি [10]</w:t>
        <w:br/>
      </w:r>
      <w:r>
        <w:rPr>
          <w:rFonts w:ascii="Calibri" w:hAnsi="Calibri"/>
          <w:b/>
          <w:sz w:val="22"/>
        </w:rPr>
        <w:t>(খ) Legal consequences of non-registration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নিবন্ধন না করলে ৫টি আইনি পরিণতি [Section 49]</w:t>
      </w:r>
      <w:r>
        <w:rPr>
          <w:rFonts w:ascii="Calibri" w:hAnsi="Calibri"/>
          <w:b/>
          <w:color w:val="003366"/>
          <w:sz w:val="22"/>
        </w:rPr>
        <w:br/>
        <w:t>◆ 5 Legal Consequences of Non-Registration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নং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পরিণতি / Consequence / বাংলা ব্যাখ্যা / English Explanation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১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২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৩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৪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৫</w:t>
            </w:r>
          </w:p>
        </w:tc>
      </w:tr>
    </w:tbl>
    <w:p>
      <w:r>
        <w:br w:type="page"/>
      </w:r>
    </w:p>
    <w:p>
      <w:pPr>
        <w:spacing w:before="240"/>
      </w:pPr>
      <w:r>
        <w:rPr>
          <w:rFonts w:ascii="Noto Sans Bengali" w:hAnsi="Noto Sans Bengali" w:eastAsia="Noto Sans Bengali"/>
          <w:b/>
          <w:color w:val="8B0000"/>
          <w:sz w:val="24"/>
        </w:rPr>
        <w:t>প্রশ্ন ৫ | Question ৫ [মান: ২০ মান]</w:t>
        <w:br/>
      </w:r>
      <w:r>
        <w:rPr>
          <w:rFonts w:ascii="Noto Sans Bengali" w:hAnsi="Noto Sans Bengali" w:eastAsia="Noto Sans Bengali"/>
          <w:b/>
          <w:color w:val="003366"/>
          <w:sz w:val="22"/>
        </w:rPr>
        <w:t>অর্থ পাচার প্রতিরোধ আইন, ২০১২ (MLPA 2012)</w:t>
        <w:br/>
      </w:r>
      <w:r>
        <w:rPr>
          <w:rFonts w:ascii="Calibri" w:hAnsi="Calibri"/>
          <w:b/>
          <w:color w:val="003366"/>
          <w:sz w:val="22"/>
        </w:rPr>
        <w:t>Money Laundering Prevention Act, 2012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(ক) অর্থ পাচারের সংজ্ঞা ও মিথ্যা তথ্য প্রদানের শাস্তি [10]</w:t>
        <w:br/>
      </w:r>
      <w:r>
        <w:rPr>
          <w:rFonts w:ascii="Calibri" w:hAnsi="Calibri"/>
          <w:b/>
          <w:sz w:val="22"/>
        </w:rPr>
        <w:t>(ক) Define money laundering + punishments for false information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r>
        <w:rPr>
          <w:rFonts w:ascii="Noto Sans Bengali" w:hAnsi="Noto Sans Bengali" w:eastAsia="Noto Sans Bengali"/>
          <w:b w:val="0"/>
          <w:sz w:val="22"/>
        </w:rPr>
        <w:t>অর্থ পাচার হলো অবৈধ উপায়ে অর্জিত অর্থকে বৈধ উৎস থেকে আসা বলে প্রদর্শন করার প্রক্রিয়া।</w:t>
        <w:br/>
      </w:r>
      <w:r>
        <w:rPr>
          <w:rFonts w:ascii="Calibri" w:hAnsi="Calibri"/>
          <w:b w:val="0"/>
          <w:color w:val="464646"/>
          <w:sz w:val="22"/>
        </w:rPr>
        <w:t>→ Money laundering is the process of making illegally obtained money appear as coming from legitimate sources.</w:t>
      </w:r>
    </w:p>
    <w:p>
      <w:r>
        <w:rPr>
          <w:rFonts w:ascii="Noto Sans Bengali" w:hAnsi="Noto Sans Bengali" w:eastAsia="Noto Sans Bengali"/>
          <w:b w:val="0"/>
          <w:color w:val="505050"/>
          <w:sz w:val="20"/>
        </w:rPr>
        <w:t xml:space="preserve">⚖️ আইনি দিকনির্দেশনা: </w:t>
      </w:r>
      <w:r>
        <w:rPr>
          <w:rFonts w:ascii="Calibri" w:hAnsi="Calibri"/>
          <w:b w:val="0"/>
          <w:color w:val="505050"/>
          <w:sz w:val="20"/>
        </w:rPr>
        <w:t>MLPA 2012 — Sections 2(cha), 4, 7, 8, 25; BFIU Guidelines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অর্থ পাচারের সংজ্ঞা — ধারা ২(ছ)</w:t>
      </w:r>
      <w:r>
        <w:rPr>
          <w:rFonts w:ascii="Calibri" w:hAnsi="Calibri"/>
          <w:b/>
          <w:color w:val="003366"/>
          <w:sz w:val="22"/>
        </w:rPr>
        <w:br/>
        <w:t>◆ Legal Definition — Section 2(cha)</w:t>
      </w:r>
    </w:p>
    <w:p>
      <w:r>
        <w:rPr>
          <w:rFonts w:ascii="Noto Sans Bengali" w:hAnsi="Noto Sans Bengali" w:eastAsia="Noto Sans Bengali"/>
          <w:b w:val="0"/>
          <w:sz w:val="22"/>
        </w:rPr>
        <w:t>ধারা ২(ছ) অনুযায়ী: অবৈধ উপায়ে অর্জিত অর্থ বা সম্পত্তি বৈধ উৎস থেকে এসেছে বলে প্রদর্শন করা অথবা অবৈধ অর্থের উৎস, প্রকৃতি, অবস্থান বা মালিকানা গোপন করা।</w:t>
        <w:br/>
      </w:r>
      <w:r>
        <w:rPr>
          <w:rFonts w:ascii="Calibri" w:hAnsi="Calibri"/>
          <w:b w:val="0"/>
          <w:color w:val="464646"/>
          <w:sz w:val="22"/>
        </w:rPr>
        <w:t>→ Per Section 2(cha): Showing illegally earned money as from legal source OR concealing origin, nature, location or ownership.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অর্থ পাচারের ৩টি ধাপ</w:t>
      </w:r>
      <w:r>
        <w:rPr>
          <w:rFonts w:ascii="Calibri" w:hAnsi="Calibri"/>
          <w:b/>
          <w:color w:val="003366"/>
          <w:sz w:val="22"/>
        </w:rPr>
        <w:br/>
        <w:t>◆ Three Stages of Money Laundering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নং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ধাপ / Stage / বাংলা নাম / বাংলা ব্যাখ্যা / English Name / English Explanation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১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২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৩</w:t>
            </w:r>
          </w:p>
        </w:tc>
      </w:tr>
    </w:tbl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শাস্তি সারণি</w:t>
      </w:r>
      <w:r>
        <w:rPr>
          <w:rFonts w:ascii="Calibri" w:hAnsi="Calibri"/>
          <w:b/>
          <w:color w:val="003366"/>
          <w:sz w:val="22"/>
        </w:rPr>
        <w:br/>
        <w:t>◆ Penalties Under MLPA 2012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নং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অপরাধ / Offence / শাস্তি / Punishment / ধারা / Section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১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২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৩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৪</w:t>
            </w:r>
          </w:p>
        </w:tc>
      </w:tr>
    </w:tbl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(খ) CTR ও STR — সন্দেহজনক লেনদেনের সূচক ও STR জমা দেওয়ার পদ্ধতি [10]</w:t>
        <w:br/>
      </w:r>
      <w:r>
        <w:rPr>
          <w:rFonts w:ascii="Calibri" w:hAnsi="Calibri"/>
          <w:b/>
          <w:sz w:val="22"/>
        </w:rPr>
        <w:t>(খ) CTR &amp; STR — Indicators of suspicious transactions + STR submission procedure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CTR বনাম STR তুলনা</w:t>
      </w:r>
      <w:r>
        <w:rPr>
          <w:rFonts w:ascii="Calibri" w:hAnsi="Calibri"/>
          <w:b/>
          <w:color w:val="003366"/>
          <w:sz w:val="22"/>
        </w:rPr>
        <w:br/>
        <w:t>◆ CTR vs STR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বিষয় / Point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CTR (Cash Transaction Report) / STR (Suspicious Transaction Report)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পূর্ণ নাম / Full Name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সংজ্ঞা / Definition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সীমা / Limit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রিপোর্টিং / Reporting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জমার স্থান / Submit to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সময়সীমা / Time</w:t>
            </w:r>
          </w:p>
        </w:tc>
      </w:tr>
    </w:tbl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সন্দেহজনক লেনদেনের ৭টি সূচক</w:t>
      </w:r>
      <w:r>
        <w:rPr>
          <w:rFonts w:ascii="Calibri" w:hAnsi="Calibri"/>
          <w:b/>
          <w:color w:val="003366"/>
          <w:sz w:val="22"/>
        </w:rPr>
        <w:br/>
        <w:t>◆ 7 Red Flags / Indicators of Suspicious Transaction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সূচক ১: গ্রাহকের আয়ের সাথে অসামঞ্জস্যপূর্ণ বড় নগদ লেনদেন।</w:t>
        <w:br/>
      </w:r>
      <w:r>
        <w:rPr>
          <w:rFonts w:ascii="Calibri" w:hAnsi="Calibri"/>
          <w:b w:val="0"/>
          <w:color w:val="464646"/>
          <w:sz w:val="22"/>
        </w:rPr>
        <w:t xml:space="preserve">   → Indicator 1: Large cash transactions inconsistent with income.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সূচক ২: একই দিনে একাধিক ছোট লেনদেন (Structuring)।</w:t>
        <w:br/>
      </w:r>
      <w:r>
        <w:rPr>
          <w:rFonts w:ascii="Calibri" w:hAnsi="Calibri"/>
          <w:b w:val="0"/>
          <w:color w:val="464646"/>
          <w:sz w:val="22"/>
        </w:rPr>
        <w:t xml:space="preserve">   → Indicator 2: Multiple small transactions on same day.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সূচক ৩: পরিচয় প্রদানে অনীহা বা অস্বীকৃতি।</w:t>
        <w:br/>
      </w:r>
      <w:r>
        <w:rPr>
          <w:rFonts w:ascii="Calibri" w:hAnsi="Calibri"/>
          <w:b w:val="0"/>
          <w:color w:val="464646"/>
          <w:sz w:val="22"/>
        </w:rPr>
        <w:t xml:space="preserve">   → Indicator 3: Reluctance or refusal to provide identity.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সূচক ৪: লেনদেনের উদ্দেশ্যে ব্যাখ্যা অস্বীকার।</w:t>
        <w:br/>
      </w:r>
      <w:r>
        <w:rPr>
          <w:rFonts w:ascii="Calibri" w:hAnsi="Calibri"/>
          <w:b w:val="0"/>
          <w:color w:val="464646"/>
          <w:sz w:val="22"/>
        </w:rPr>
        <w:t xml:space="preserve">   → Indicator 4: Refusal to disclose purpose of transaction.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সূচক ৫: উচ্চ ঝুঁকিপূর্ণ দেশের সাথে অস্বাভাবিক লেনদেন।</w:t>
        <w:br/>
      </w:r>
      <w:r>
        <w:rPr>
          <w:rFonts w:ascii="Calibri" w:hAnsi="Calibri"/>
          <w:b w:val="0"/>
          <w:color w:val="464646"/>
          <w:sz w:val="22"/>
        </w:rPr>
        <w:t xml:space="preserve">   → Indicator 5: Unusual transactions with high-risk countries.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সূচক ৬: PEP বা তাদের পরিবারের সদস্যদের অস্বাভাবিক লেনদেন।</w:t>
        <w:br/>
      </w:r>
      <w:r>
        <w:rPr>
          <w:rFonts w:ascii="Calibri" w:hAnsi="Calibri"/>
          <w:b w:val="0"/>
          <w:color w:val="464646"/>
          <w:sz w:val="22"/>
        </w:rPr>
        <w:t xml:space="preserve">   → Indicator 6: Unusual transactions by PEPs or their family.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সূচক ৭: হঠাৎ অ্যাকাউন্টে বড় অঙ্কের টাকা জমা।</w:t>
        <w:br/>
      </w:r>
      <w:r>
        <w:rPr>
          <w:rFonts w:ascii="Calibri" w:hAnsi="Calibri"/>
          <w:b w:val="0"/>
          <w:color w:val="464646"/>
          <w:sz w:val="22"/>
        </w:rPr>
        <w:t xml:space="preserve">   → Indicator 7: Sudden large deposit in account.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STR জমা দেওয়ার ৫টি ধাপ</w:t>
      </w:r>
      <w:r>
        <w:rPr>
          <w:rFonts w:ascii="Calibri" w:hAnsi="Calibri"/>
          <w:b/>
          <w:color w:val="003366"/>
          <w:sz w:val="22"/>
        </w:rPr>
        <w:br/>
        <w:t>◆ Step-by-Step STR Submission Procedure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1: সন্দেহজনক লেনদেন চিহ্নিত করা</w:t>
        <w:br/>
      </w:r>
      <w:r>
        <w:rPr>
          <w:rFonts w:ascii="Calibri" w:hAnsi="Calibri"/>
          <w:b w:val="0"/>
          <w:sz w:val="22"/>
        </w:rPr>
        <w:t xml:space="preserve">   Step 1: Identify the suspicious transaction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প্রতিষ্ঠানের Compliance Officer রেকর্ড করেন</w:t>
        <w:br/>
      </w:r>
      <w:r>
        <w:rPr>
          <w:rFonts w:ascii="Calibri" w:hAnsi="Calibri"/>
          <w:b w:val="0"/>
          <w:color w:val="464646"/>
          <w:sz w:val="20"/>
        </w:rPr>
        <w:t xml:space="preserve">   → Compliance Officer records the suspicious transaction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2: BFIU নির্ধারিত ফরম্যাটে STR প্রস্তুত করা</w:t>
        <w:br/>
      </w:r>
      <w:r>
        <w:rPr>
          <w:rFonts w:ascii="Calibri" w:hAnsi="Calibri"/>
          <w:b w:val="0"/>
          <w:sz w:val="22"/>
        </w:rPr>
        <w:t xml:space="preserve">   Step 2: Prepare STR in prescribed BFIU format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গ্রাহক ও লেনদেনের বিবরণ সংযুক্ত করা</w:t>
        <w:br/>
      </w:r>
      <w:r>
        <w:rPr>
          <w:rFonts w:ascii="Calibri" w:hAnsi="Calibri"/>
          <w:b w:val="0"/>
          <w:color w:val="464646"/>
          <w:sz w:val="20"/>
        </w:rPr>
        <w:t xml:space="preserve">   → Include customer and transaction details</w:t>
      </w:r>
    </w:p>
    <w:p>
      <w:pPr>
        <w:ind w:left="850"/>
      </w:pPr>
      <w:r>
        <w:rPr>
          <w:rFonts w:ascii="Noto Sans Bengali" w:hAnsi="Noto Sans Bengali" w:eastAsia="Noto Sans Bengali"/>
          <w:b w:val="0"/>
          <w:sz w:val="20"/>
        </w:rPr>
        <w:t>● সন্দেহের কারণ স্পষ্টভাবে উল্লেখ করা</w:t>
        <w:br/>
      </w:r>
      <w:r>
        <w:rPr>
          <w:rFonts w:ascii="Calibri" w:hAnsi="Calibri"/>
          <w:b w:val="0"/>
          <w:color w:val="464646"/>
          <w:sz w:val="20"/>
        </w:rPr>
        <w:t xml:space="preserve">   → Clearly state the reason for suspicion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3: প্রতিষ্ঠানের প্রধান নির্বাহীর অনুমোদন নেওয়া</w:t>
        <w:br/>
      </w:r>
      <w:r>
        <w:rPr>
          <w:rFonts w:ascii="Calibri" w:hAnsi="Calibri"/>
          <w:b w:val="0"/>
          <w:sz w:val="22"/>
        </w:rPr>
        <w:t xml:space="preserve">   Step 3: Get CEO's approval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4: BFIU-তে অনলাইনে জমা দেওয়া (সর্বোচ্চ ৩ কার্যদিবস)</w:t>
        <w:br/>
      </w:r>
      <w:r>
        <w:rPr>
          <w:rFonts w:ascii="Calibri" w:hAnsi="Calibri"/>
          <w:b w:val="0"/>
          <w:sz w:val="22"/>
        </w:rPr>
        <w:t xml:space="preserve">   Step 4: Submit online to BFIU within 3 working days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5: STR-এর কপি কমপক্ষে ৫ বছর সংরক্ষণ করা</w:t>
        <w:br/>
      </w:r>
      <w:r>
        <w:rPr>
          <w:rFonts w:ascii="Calibri" w:hAnsi="Calibri"/>
          <w:b w:val="0"/>
          <w:sz w:val="22"/>
        </w:rPr>
        <w:t xml:space="preserve">   Step 5: Keep copy of STR for minimum 5 years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Noto Sans Bengali" w:hAnsi="Noto Sans Bengali" w:eastAsia="Noto Sans Bengali"/>
          <w:b/>
          <w:color w:val="8B0000"/>
          <w:sz w:val="32"/>
        </w:rPr>
        <w:t>মডিউল এ — আর্থিক প্রতিষ্ঠান সংক্রান্ত আইন</w:t>
      </w:r>
      <w:r>
        <w:rPr>
          <w:rFonts w:ascii="Calibri" w:hAnsi="Calibri"/>
          <w:b/>
          <w:color w:val="8B0000"/>
          <w:sz w:val="28"/>
        </w:rPr>
        <w:br/>
        <w:t>MODULE A — Financial Institutions Related Laws</w:t>
      </w:r>
    </w:p>
    <w:p>
      <w:pPr>
        <w:spacing w:before="240"/>
      </w:pPr>
      <w:r>
        <w:rPr>
          <w:rFonts w:ascii="Noto Sans Bengali" w:hAnsi="Noto Sans Bengali" w:eastAsia="Noto Sans Bengali"/>
          <w:b/>
          <w:color w:val="8B0000"/>
          <w:sz w:val="24"/>
        </w:rPr>
        <w:t>প্রশ্ন ৬ | Question ৬ [মান: ২০ মান]</w:t>
        <w:br/>
      </w:r>
      <w:r>
        <w:rPr>
          <w:rFonts w:ascii="Noto Sans Bengali" w:hAnsi="Noto Sans Bengali" w:eastAsia="Noto Sans Bengali"/>
          <w:b/>
          <w:color w:val="003366"/>
          <w:sz w:val="22"/>
        </w:rPr>
        <w:t>ব্যাংক কোম্পানি আইন, ১৯৯১ (Bank Company Act, 1991)</w:t>
        <w:br/>
      </w:r>
      <w:r>
        <w:rPr>
          <w:rFonts w:ascii="Calibri" w:hAnsi="Calibri"/>
          <w:b/>
          <w:color w:val="003366"/>
          <w:sz w:val="22"/>
        </w:rPr>
        <w:t>Bank Company Act, 1991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(ক) CRR, SLR ও বাংলাদেশ ব্যাংকের নিয়ন্ত্রণ ক্ষমতা [10]</w:t>
        <w:br/>
      </w:r>
      <w:r>
        <w:rPr>
          <w:rFonts w:ascii="Calibri" w:hAnsi="Calibri"/>
          <w:b/>
          <w:sz w:val="22"/>
        </w:rPr>
        <w:t>(ক) CRR, SLR &amp; Bangladesh Bank control powers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r>
        <w:rPr>
          <w:rFonts w:ascii="Noto Sans Bengali" w:hAnsi="Noto Sans Bengali" w:eastAsia="Noto Sans Bengali"/>
          <w:b w:val="0"/>
          <w:sz w:val="22"/>
        </w:rPr>
        <w:t>ব্যাংক কোম্পানি আইন, ১৯৯১ হলো বাংলাদেশে ব্যাংকিং কার্যক্রম পরিচালনার মূল আইন।</w:t>
        <w:br/>
      </w:r>
      <w:r>
        <w:rPr>
          <w:rFonts w:ascii="Calibri" w:hAnsi="Calibri"/>
          <w:b w:val="0"/>
          <w:color w:val="464646"/>
          <w:sz w:val="22"/>
        </w:rPr>
        <w:t>→ Bank Company Act, 1991 is the main law governing banking operations in Bangladesh.</w:t>
      </w:r>
    </w:p>
    <w:p>
      <w:r>
        <w:rPr>
          <w:rFonts w:ascii="Noto Sans Bengali" w:hAnsi="Noto Sans Bengali" w:eastAsia="Noto Sans Bengali"/>
          <w:b w:val="0"/>
          <w:color w:val="505050"/>
          <w:sz w:val="20"/>
        </w:rPr>
        <w:t xml:space="preserve">⚖️ আইনি দিকনির্দেশনা: </w:t>
      </w:r>
      <w:r>
        <w:rPr>
          <w:rFonts w:ascii="Calibri" w:hAnsi="Calibri"/>
          <w:b w:val="0"/>
          <w:color w:val="505050"/>
          <w:sz w:val="20"/>
        </w:rPr>
        <w:t>BCA 1991 — Sections 25, 29, 31, 32, 33(2), 35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সিআরআর (CRR — Cash Reserve Ratio)</w:t>
      </w:r>
      <w:r>
        <w:rPr>
          <w:rFonts w:ascii="Calibri" w:hAnsi="Calibri"/>
          <w:b/>
          <w:color w:val="003366"/>
          <w:sz w:val="22"/>
        </w:rPr>
        <w:br/>
        <w:t>◆ Cash Reserve Ratio</w:t>
      </w:r>
    </w:p>
    <w:p>
      <w:r>
        <w:rPr>
          <w:rFonts w:ascii="Noto Sans Bengali" w:hAnsi="Noto Sans Bengali" w:eastAsia="Noto Sans Bengali"/>
          <w:b w:val="0"/>
          <w:sz w:val="22"/>
        </w:rPr>
        <w:t>সিআরআর হলো ব্যাংককে তার চাহিদা ও সময় মেয়াদী আমানতের একটি নির্দিষ্ট শতাংশ বাংলাদেশ ব্যাংকে জমা রাখতে হয়।</w:t>
        <w:br/>
      </w:r>
      <w:r>
        <w:rPr>
          <w:rFonts w:ascii="Calibri" w:hAnsi="Calibri"/>
          <w:b w:val="0"/>
          <w:color w:val="464646"/>
          <w:sz w:val="22"/>
        </w:rPr>
        <w:t>→ CRR is the percentage of demand and time liabilities banks must keep with Bangladesh Bank.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সিএলআর (SLR — Statutory Liquidity Ratio)</w:t>
      </w:r>
      <w:r>
        <w:rPr>
          <w:rFonts w:ascii="Calibri" w:hAnsi="Calibri"/>
          <w:b/>
          <w:color w:val="003366"/>
          <w:sz w:val="22"/>
        </w:rPr>
        <w:br/>
        <w:t>◆ Statutory Liquidity Ratio</w:t>
      </w:r>
    </w:p>
    <w:p>
      <w:r>
        <w:rPr>
          <w:rFonts w:ascii="Noto Sans Bengali" w:hAnsi="Noto Sans Bengali" w:eastAsia="Noto Sans Bengali"/>
          <w:b w:val="0"/>
          <w:sz w:val="22"/>
        </w:rPr>
        <w:t>সিএলআর হলো ব্যাংককে তার আমানতের একটি নির্দিষ্ট শতাংশ তরল সম্পদ হিসেবে রাখতে হয়।</w:t>
        <w:br/>
      </w:r>
      <w:r>
        <w:rPr>
          <w:rFonts w:ascii="Calibri" w:hAnsi="Calibri"/>
          <w:b w:val="0"/>
          <w:color w:val="464646"/>
          <w:sz w:val="22"/>
        </w:rPr>
        <w:t>→ SLR is the percentage of deposits banks must maintain as liquid assets.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বিষয় / Point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CRR / SLR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পূর্ণ নাম / Full Name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জমার স্থান / Deposit to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উদ্দেশ্য / Purpose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ধারা / Section</w:t>
            </w:r>
          </w:p>
        </w:tc>
      </w:tr>
    </w:tbl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বাংলাদেশ ব্যাংকের নিয়ন্ত্রণ ক্ষমতা [Section 29]</w:t>
      </w:r>
      <w:r>
        <w:rPr>
          <w:rFonts w:ascii="Calibri" w:hAnsi="Calibri"/>
          <w:b/>
          <w:color w:val="003366"/>
          <w:sz w:val="22"/>
        </w:rPr>
        <w:br/>
        <w:t>◆ BB's Control Powers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ব্যাংকগুলোর ঋণ ও অগ্রিম নিয়ন্ত্রণ করতে পারে।</w:t>
        <w:br/>
      </w:r>
      <w:r>
        <w:rPr>
          <w:rFonts w:ascii="Calibri" w:hAnsi="Calibri"/>
          <w:b w:val="0"/>
          <w:color w:val="464646"/>
          <w:sz w:val="22"/>
        </w:rPr>
        <w:t xml:space="preserve">   → BB can control advances and loans by banks.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ঋণের সর্বোচ্চ সীমা নির্ধারণ করতে পারে।</w:t>
        <w:br/>
      </w:r>
      <w:r>
        <w:rPr>
          <w:rFonts w:ascii="Calibri" w:hAnsi="Calibri"/>
          <w:b w:val="0"/>
          <w:color w:val="464646"/>
          <w:sz w:val="22"/>
        </w:rPr>
        <w:t xml:space="preserve">   → BB can fix maximum lending limits.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সুদের হার নির্ধারণে নির্দেশনা দিতে পারে।</w:t>
        <w:br/>
      </w:r>
      <w:r>
        <w:rPr>
          <w:rFonts w:ascii="Calibri" w:hAnsi="Calibri"/>
          <w:b w:val="0"/>
          <w:color w:val="464646"/>
          <w:sz w:val="22"/>
        </w:rPr>
        <w:t xml:space="preserve">   → BB can direct on interest rate determination.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(খ) ব্যাংকের লাইসেন্স ও শাখা খোলার শর্ত [10]</w:t>
        <w:br/>
      </w:r>
      <w:r>
        <w:rPr>
          <w:rFonts w:ascii="Calibri" w:hAnsi="Calibri"/>
          <w:b/>
          <w:sz w:val="22"/>
        </w:rPr>
        <w:t>(খ) Banking license &amp; branch opening conditions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ব্যাংক লাইসেন্স [Section 31]</w:t>
      </w:r>
      <w:r>
        <w:rPr>
          <w:rFonts w:ascii="Calibri" w:hAnsi="Calibri"/>
          <w:b/>
          <w:color w:val="003366"/>
          <w:sz w:val="22"/>
        </w:rPr>
        <w:br/>
        <w:t>◆ Banking License</w:t>
      </w:r>
    </w:p>
    <w:p>
      <w:r>
        <w:rPr>
          <w:rFonts w:ascii="Noto Sans Bengali" w:hAnsi="Noto Sans Bengali" w:eastAsia="Noto Sans Bengali"/>
          <w:b w:val="0"/>
          <w:sz w:val="22"/>
        </w:rPr>
        <w:t>ব্যাংক কোম্পানি হিসেবে কাজ করতে বাংলাদেশ ব্যাংক থেকে লাইসেন্স নিতে হবে।</w:t>
        <w:br/>
      </w:r>
      <w:r>
        <w:rPr>
          <w:rFonts w:ascii="Calibri" w:hAnsi="Calibri"/>
          <w:b w:val="0"/>
          <w:color w:val="464646"/>
          <w:sz w:val="22"/>
        </w:rPr>
        <w:t>→ Banking companies must obtain a license from Bangladesh Bank to operate.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ন্যূনতম মূলধন থাকতে হবে।</w:t>
        <w:br/>
      </w:r>
      <w:r>
        <w:rPr>
          <w:rFonts w:ascii="Calibri" w:hAnsi="Calibri"/>
          <w:b w:val="0"/>
          <w:color w:val="464646"/>
          <w:sz w:val="22"/>
        </w:rPr>
        <w:t xml:space="preserve">   → Must have minimum capital as prescribed.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ব্যাংক কোম্পানি আইনের সব শর্ত মেনে চলতে হবে।</w:t>
        <w:br/>
      </w:r>
      <w:r>
        <w:rPr>
          <w:rFonts w:ascii="Calibri" w:hAnsi="Calibri"/>
          <w:b w:val="0"/>
          <w:color w:val="464646"/>
          <w:sz w:val="22"/>
        </w:rPr>
        <w:t xml:space="preserve">   → Must comply with all conditions of BCA 1991.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শাখা খোলার শর্ত [Section 32]</w:t>
      </w:r>
      <w:r>
        <w:rPr>
          <w:rFonts w:ascii="Calibri" w:hAnsi="Calibri"/>
          <w:b/>
          <w:color w:val="003366"/>
          <w:sz w:val="22"/>
        </w:rPr>
        <w:br/>
        <w:t>◆ Branch Opening Conditions</w:t>
      </w:r>
    </w:p>
    <w:p>
      <w:r>
        <w:rPr>
          <w:rFonts w:ascii="Noto Sans Bengali" w:hAnsi="Noto Sans Bengali" w:eastAsia="Noto Sans Bengali"/>
          <w:b w:val="0"/>
          <w:sz w:val="22"/>
        </w:rPr>
        <w:t>নতুন জায়গায় শাখা খুলতে বাংলাদেশ ব্যাংকের পূর্ব অনুমোদন লাগে।</w:t>
        <w:br/>
      </w:r>
      <w:r>
        <w:rPr>
          <w:rFonts w:ascii="Calibri" w:hAnsi="Calibri"/>
          <w:b w:val="0"/>
          <w:color w:val="464646"/>
          <w:sz w:val="22"/>
        </w:rPr>
        <w:t>→ Prior approval of Bangladesh Bank is required to open a new branch.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লাইসেন্স বাতিলের ৪টি কারণ</w:t>
      </w:r>
      <w:r>
        <w:rPr>
          <w:rFonts w:ascii="Calibri" w:hAnsi="Calibri"/>
          <w:b/>
          <w:color w:val="003366"/>
          <w:sz w:val="22"/>
        </w:rPr>
        <w:br/>
        <w:t>◆ 4 Grounds for License Cancellation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ন্যূনতম মূলধন রাখতে ব্যর্থ হলে।</w:t>
        <w:br/>
      </w:r>
      <w:r>
        <w:rPr>
          <w:rFonts w:ascii="Calibri" w:hAnsi="Calibri"/>
          <w:b w:val="0"/>
          <w:color w:val="464646"/>
          <w:sz w:val="22"/>
        </w:rPr>
        <w:t xml:space="preserve">   → If bank fails to maintain minimum capital.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ব্যাংক কোম্পানি আইনের বিধান লঙ্ঘন করলে।</w:t>
        <w:br/>
      </w:r>
      <w:r>
        <w:rPr>
          <w:rFonts w:ascii="Calibri" w:hAnsi="Calibri"/>
          <w:b w:val="0"/>
          <w:color w:val="464646"/>
          <w:sz w:val="22"/>
        </w:rPr>
        <w:t xml:space="preserve">   → If bank violates provisions of BCA.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লাইসেন্সের শর্ত ভঙ্গ করলে।</w:t>
        <w:br/>
      </w:r>
      <w:r>
        <w:rPr>
          <w:rFonts w:ascii="Calibri" w:hAnsi="Calibri"/>
          <w:b w:val="0"/>
          <w:color w:val="464646"/>
          <w:sz w:val="22"/>
        </w:rPr>
        <w:t xml:space="preserve">   → If bank breaches license conditions.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বাংলাদেশ ব্যাংকের নির্দেশনা অমান্য করলে।</w:t>
        <w:br/>
      </w:r>
      <w:r>
        <w:rPr>
          <w:rFonts w:ascii="Calibri" w:hAnsi="Calibri"/>
          <w:b w:val="0"/>
          <w:color w:val="464646"/>
          <w:sz w:val="22"/>
        </w:rPr>
        <w:t xml:space="preserve">   → If bank disobeys Bangladesh Bank directives.</w:t>
      </w:r>
    </w:p>
    <w:p>
      <w:r>
        <w:br w:type="page"/>
      </w:r>
    </w:p>
    <w:p>
      <w:pPr>
        <w:spacing w:before="240"/>
      </w:pPr>
      <w:r>
        <w:rPr>
          <w:rFonts w:ascii="Noto Sans Bengali" w:hAnsi="Noto Sans Bengali" w:eastAsia="Noto Sans Bengali"/>
          <w:b/>
          <w:color w:val="8B0000"/>
          <w:sz w:val="24"/>
        </w:rPr>
        <w:t>প্রশ্ন ৭ | Question ৭ [মান: ২০ মান]</w:t>
        <w:br/>
      </w:r>
      <w:r>
        <w:rPr>
          <w:rFonts w:ascii="Noto Sans Bengali" w:hAnsi="Noto Sans Bengali" w:eastAsia="Noto Sans Bengali"/>
          <w:b/>
          <w:color w:val="003366"/>
          <w:sz w:val="22"/>
        </w:rPr>
        <w:t>আর্থ ঋণ আদালত আইন, ২০০৩ (Artho Rin Adalat Ain, 2003)</w:t>
        <w:br/>
      </w:r>
      <w:r>
        <w:rPr>
          <w:rFonts w:ascii="Calibri" w:hAnsi="Calibri"/>
          <w:b/>
          <w:color w:val="003366"/>
          <w:sz w:val="22"/>
        </w:rPr>
        <w:t>Artho Rin Adalat Ain, 2003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(ক) মামলা দায়েরের পূর্বশর্ত ও বিচার পদ্ধতি [10]</w:t>
        <w:br/>
      </w:r>
      <w:r>
        <w:rPr>
          <w:rFonts w:ascii="Calibri" w:hAnsi="Calibri"/>
          <w:b/>
          <w:sz w:val="22"/>
        </w:rPr>
        <w:t>(ক) Pre-conditions for filing suit &amp; judicial procedure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r>
        <w:rPr>
          <w:rFonts w:ascii="Noto Sans Bengali" w:hAnsi="Noto Sans Bengali" w:eastAsia="Noto Sans Bengali"/>
          <w:b w:val="0"/>
          <w:sz w:val="22"/>
        </w:rPr>
        <w:t>আর্থ ঋণ আদালত আইন, ২০০৩ হলো ঋণ আদায় করার জন্য বিশেষ আদালত স্থাপনের আইন।</w:t>
        <w:br/>
      </w:r>
      <w:r>
        <w:rPr>
          <w:rFonts w:ascii="Calibri" w:hAnsi="Calibri"/>
          <w:b w:val="0"/>
          <w:color w:val="464646"/>
          <w:sz w:val="22"/>
        </w:rPr>
        <w:t>→ Artho Rin Adalat Ain 2003 is the law establishing special courts for loan recovery.</w:t>
      </w:r>
    </w:p>
    <w:p>
      <w:r>
        <w:rPr>
          <w:rFonts w:ascii="Noto Sans Bengali" w:hAnsi="Noto Sans Bengali" w:eastAsia="Noto Sans Bengali"/>
          <w:b w:val="0"/>
          <w:color w:val="505050"/>
          <w:sz w:val="20"/>
        </w:rPr>
        <w:t xml:space="preserve">⚖️ আইনি দিকনির্দেশনা: </w:t>
      </w:r>
      <w:r>
        <w:rPr>
          <w:rFonts w:ascii="Calibri" w:hAnsi="Calibri"/>
          <w:b w:val="0"/>
          <w:color w:val="505050"/>
          <w:sz w:val="20"/>
        </w:rPr>
        <w:t>Artho Rin Adalat Ain, 2003 — Sections 12, 33, 46, 47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মামলা দায়েরের পূর্বে ব্যাংকারের কর্তব্য</w:t>
      </w:r>
      <w:r>
        <w:rPr>
          <w:rFonts w:ascii="Calibri" w:hAnsi="Calibri"/>
          <w:b/>
          <w:color w:val="003366"/>
          <w:sz w:val="22"/>
        </w:rPr>
        <w:br/>
        <w:t>◆ Banker's Duties Before Filing Suit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ঋণীকে লিখিত নোটিশ পাঠানো [Section 12]।</w:t>
        <w:br/>
      </w:r>
      <w:r>
        <w:rPr>
          <w:rFonts w:ascii="Calibri" w:hAnsi="Calibri"/>
          <w:b w:val="0"/>
          <w:color w:val="464646"/>
          <w:sz w:val="22"/>
        </w:rPr>
        <w:t xml:space="preserve">   → Send written notice to the debtor.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সমঝোতার চেষ্টা করা।</w:t>
        <w:br/>
      </w:r>
      <w:r>
        <w:rPr>
          <w:rFonts w:ascii="Calibri" w:hAnsi="Calibri"/>
          <w:b w:val="0"/>
          <w:color w:val="464646"/>
          <w:sz w:val="22"/>
        </w:rPr>
        <w:t xml:space="preserve">   → Try to reach a settlement.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সকল প্রমাণপত্র সংগ্রহ করা।</w:t>
        <w:br/>
      </w:r>
      <w:r>
        <w:rPr>
          <w:rFonts w:ascii="Calibri" w:hAnsi="Calibri"/>
          <w:b w:val="0"/>
          <w:color w:val="464646"/>
          <w:sz w:val="22"/>
        </w:rPr>
        <w:t xml:space="preserve">   → Collect all relevant documents.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দাবির পরিমাণ নির্ধারণ করা [Section 46]।</w:t>
        <w:br/>
      </w:r>
      <w:r>
        <w:rPr>
          <w:rFonts w:ascii="Calibri" w:hAnsi="Calibri"/>
          <w:b w:val="0"/>
          <w:color w:val="464646"/>
          <w:sz w:val="22"/>
        </w:rPr>
        <w:t xml:space="preserve">   → Determine the amount of claim.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বিচার পদ্ধতির ৫টি ধাপ</w:t>
      </w:r>
      <w:r>
        <w:rPr>
          <w:rFonts w:ascii="Calibri" w:hAnsi="Calibri"/>
          <w:b/>
          <w:color w:val="003366"/>
          <w:sz w:val="22"/>
        </w:rPr>
        <w:br/>
        <w:t>◆ 5-Step Judicial Procedure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1: মামলা দায়ের করা</w:t>
        <w:br/>
      </w:r>
      <w:r>
        <w:rPr>
          <w:rFonts w:ascii="Calibri" w:hAnsi="Calibri"/>
          <w:b w:val="0"/>
          <w:sz w:val="22"/>
        </w:rPr>
        <w:t xml:space="preserve">   Step 1: Filing suit in Artho Rin Adalat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2: সমন জারি করা</w:t>
        <w:br/>
      </w:r>
      <w:r>
        <w:rPr>
          <w:rFonts w:ascii="Calibri" w:hAnsi="Calibri"/>
          <w:b w:val="0"/>
          <w:sz w:val="22"/>
        </w:rPr>
        <w:t xml:space="preserve">   Step 2: Issuing summons to defendant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3: প্রতিবাদীর লিখিত জবাব গ্রহণ</w:t>
        <w:br/>
      </w:r>
      <w:r>
        <w:rPr>
          <w:rFonts w:ascii="Calibri" w:hAnsi="Calibri"/>
          <w:b w:val="0"/>
          <w:sz w:val="22"/>
        </w:rPr>
        <w:t xml:space="preserve">   Step 3: Receiving defendant's written reply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4: শুনানি ও সাক্ষ্য গ্রহণ</w:t>
        <w:br/>
      </w:r>
      <w:r>
        <w:rPr>
          <w:rFonts w:ascii="Calibri" w:hAnsi="Calibri"/>
          <w:b w:val="0"/>
          <w:sz w:val="22"/>
        </w:rPr>
        <w:t xml:space="preserve">   Step 4: Hearing and evidence examination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5: রায় প্রদান</w:t>
        <w:br/>
      </w:r>
      <w:r>
        <w:rPr>
          <w:rFonts w:ascii="Calibri" w:hAnsi="Calibri"/>
          <w:b w:val="0"/>
          <w:sz w:val="22"/>
        </w:rPr>
        <w:t xml:space="preserve">   Step 5: Delivery of judgment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(খ) রায় কার্যকর করার পদ্ধতি ও নিলাম বিক্রয় [10]</w:t>
        <w:br/>
      </w:r>
      <w:r>
        <w:rPr>
          <w:rFonts w:ascii="Calibri" w:hAnsi="Calibri"/>
          <w:b/>
          <w:sz w:val="22"/>
        </w:rPr>
        <w:t>(খ) Execution procedure &amp; auction sale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রায় কার্যকরের সময়সীমা</w:t>
      </w:r>
      <w:r>
        <w:rPr>
          <w:rFonts w:ascii="Calibri" w:hAnsi="Calibri"/>
          <w:b/>
          <w:color w:val="003366"/>
          <w:sz w:val="22"/>
        </w:rPr>
        <w:br/>
        <w:t>◆ Time Limit for Execution</w:t>
      </w:r>
    </w:p>
    <w:p>
      <w:r>
        <w:rPr>
          <w:rFonts w:ascii="Noto Sans Bengali" w:hAnsi="Noto Sans Bengali" w:eastAsia="Noto Sans Bengali"/>
          <w:b w:val="0"/>
          <w:sz w:val="22"/>
        </w:rPr>
        <w:t>রায়ের জারির তারিখ থেকে ৯০ দিনের মধ্যে আবেদন করতে হবে।</w:t>
        <w:br/>
      </w:r>
      <w:r>
        <w:rPr>
          <w:rFonts w:ascii="Calibri" w:hAnsi="Calibri"/>
          <w:b w:val="0"/>
          <w:color w:val="464646"/>
          <w:sz w:val="22"/>
        </w:rPr>
        <w:t>→ Execution case must be filed within 90 days from judgment date.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নিলাম বিক্রয়ের ৪টি ধাপ</w:t>
      </w:r>
      <w:r>
        <w:rPr>
          <w:rFonts w:ascii="Calibri" w:hAnsi="Calibri"/>
          <w:b/>
          <w:color w:val="003366"/>
          <w:sz w:val="22"/>
        </w:rPr>
        <w:br/>
        <w:t>◆ 4-Step Auction Procedure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1: সম্পত্তি কুর্কি করা</w:t>
        <w:br/>
      </w:r>
      <w:r>
        <w:rPr>
          <w:rFonts w:ascii="Calibri" w:hAnsi="Calibri"/>
          <w:b w:val="0"/>
          <w:sz w:val="22"/>
        </w:rPr>
        <w:t xml:space="preserve">   Step 1: Attachment of property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2: নিলাম বিজ্ঞপ্তি প্রকাশ করা</w:t>
        <w:br/>
      </w:r>
      <w:r>
        <w:rPr>
          <w:rFonts w:ascii="Calibri" w:hAnsi="Calibri"/>
          <w:b w:val="0"/>
          <w:sz w:val="22"/>
        </w:rPr>
        <w:t xml:space="preserve">   Step 2: Publication of auction notice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3: নিলাম অনুষ্ঠান করা</w:t>
        <w:br/>
      </w:r>
      <w:r>
        <w:rPr>
          <w:rFonts w:ascii="Calibri" w:hAnsi="Calibri"/>
          <w:b w:val="0"/>
          <w:sz w:val="22"/>
        </w:rPr>
        <w:t xml:space="preserve">   Step 3: Conducting auction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4: নিলামের টাকা থেকে ঋণ পরিশোধ</w:t>
        <w:br/>
      </w:r>
      <w:r>
        <w:rPr>
          <w:rFonts w:ascii="Calibri" w:hAnsi="Calibri"/>
          <w:b w:val="0"/>
          <w:sz w:val="22"/>
        </w:rPr>
        <w:t xml:space="preserve">   Step 4: Repayment from auction proceeds</w:t>
      </w:r>
    </w:p>
    <w:p>
      <w:r>
        <w:rPr>
          <w:rFonts w:ascii="Noto Sans Bengali" w:hAnsi="Noto Sans Bengali" w:eastAsia="Noto Sans Bengali"/>
          <w:b w:val="0"/>
          <w:sz w:val="22"/>
        </w:rPr>
        <w:t>সিভিল কারাদণ্ড: ঋণী ইচ্ছাকৃতভাবে রায় কার্যকর করতে অস্বীকার করলে সিভিল কারাদণ্ড হতে পারে।</w:t>
        <w:br/>
      </w:r>
      <w:r>
        <w:rPr>
          <w:rFonts w:ascii="Calibri" w:hAnsi="Calibri"/>
          <w:b w:val="0"/>
          <w:color w:val="464646"/>
          <w:sz w:val="22"/>
        </w:rPr>
        <w:t>→ Civil Imprisonment: May be ordered if debtor willfully refuses to comply with judgment.</w:t>
      </w:r>
    </w:p>
    <w:p>
      <w:r>
        <w:rPr>
          <w:rFonts w:ascii="Noto Sans Bengali" w:hAnsi="Noto Sans Bengali" w:eastAsia="Noto Sans Bengali"/>
          <w:b w:val="0"/>
          <w:sz w:val="22"/>
        </w:rPr>
        <w:t>নিষ্পত্তি: কার্যকরীকরণ চলাকালীন ঋণী ও ব্যাংক সমঝোতা করতে পারে।</w:t>
        <w:br/>
      </w:r>
      <w:r>
        <w:rPr>
          <w:rFonts w:ascii="Calibri" w:hAnsi="Calibri"/>
          <w:b w:val="0"/>
          <w:color w:val="464646"/>
          <w:sz w:val="22"/>
        </w:rPr>
        <w:t>→ Settlement: During execution, debtor and bank may reach a settlement.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Noto Sans Bengali" w:hAnsi="Noto Sans Bengali" w:eastAsia="Noto Sans Bengali"/>
          <w:b/>
          <w:color w:val="8B0000"/>
          <w:sz w:val="32"/>
        </w:rPr>
        <w:t>মডিউল আই — আর্থিক দলিল সংক্রান্ত আইন</w:t>
      </w:r>
      <w:r>
        <w:rPr>
          <w:rFonts w:ascii="Calibri" w:hAnsi="Calibri"/>
          <w:b/>
          <w:color w:val="8B0000"/>
          <w:sz w:val="28"/>
        </w:rPr>
        <w:br/>
        <w:t>MODULE I — Negotiable Instrument Act, 1881</w:t>
      </w:r>
    </w:p>
    <w:p>
      <w:pPr>
        <w:spacing w:before="240"/>
      </w:pPr>
      <w:r>
        <w:rPr>
          <w:rFonts w:ascii="Noto Sans Bengali" w:hAnsi="Noto Sans Bengali" w:eastAsia="Noto Sans Bengali"/>
          <w:b/>
          <w:color w:val="8B0000"/>
          <w:sz w:val="24"/>
        </w:rPr>
        <w:t>প্রশ্ন ৮ | Question ৮ [মান: ২০ মান]</w:t>
        <w:br/>
      </w:r>
      <w:r>
        <w:rPr>
          <w:rFonts w:ascii="Noto Sans Bengali" w:hAnsi="Noto Sans Bengali" w:eastAsia="Noto Sans Bengali"/>
          <w:b/>
          <w:color w:val="003366"/>
          <w:sz w:val="22"/>
        </w:rPr>
        <w:t>এনআই আইন, ১৮৮১ — চেক ক্রসিং (NI Act — Cheque Crossing)</w:t>
        <w:br/>
      </w:r>
      <w:r>
        <w:rPr>
          <w:rFonts w:ascii="Calibri" w:hAnsi="Calibri"/>
          <w:b/>
          <w:color w:val="003366"/>
          <w:sz w:val="22"/>
        </w:rPr>
        <w:t>Cheque Crossing — NI Act, 1881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(ক) ক্রসিংয়ের প্রকারভেদ ও প্রভাব [10]</w:t>
        <w:br/>
      </w:r>
      <w:r>
        <w:rPr>
          <w:rFonts w:ascii="Calibri" w:hAnsi="Calibri"/>
          <w:b/>
          <w:sz w:val="22"/>
        </w:rPr>
        <w:t>(ক) Types of crossing &amp; their effects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r>
        <w:rPr>
          <w:rFonts w:ascii="Noto Sans Bengali" w:hAnsi="Noto Sans Bengali" w:eastAsia="Noto Sans Bengali"/>
          <w:b w:val="0"/>
          <w:sz w:val="22"/>
        </w:rPr>
        <w:t>ক্রসিং হলো চেকের উপর দুটি সমান্তরাল রেখা টানা। এটি চেকের নিরাপত্তা বাড়ায়।</w:t>
        <w:br/>
      </w:r>
      <w:r>
        <w:rPr>
          <w:rFonts w:ascii="Calibri" w:hAnsi="Calibri"/>
          <w:b w:val="0"/>
          <w:color w:val="464646"/>
          <w:sz w:val="22"/>
        </w:rPr>
        <w:t>→ Crossing means drawing two parallel lines on the cheque. It increases cheque security.</w:t>
      </w:r>
    </w:p>
    <w:p>
      <w:r>
        <w:rPr>
          <w:rFonts w:ascii="Noto Sans Bengali" w:hAnsi="Noto Sans Bengali" w:eastAsia="Noto Sans Bengali"/>
          <w:b w:val="0"/>
          <w:color w:val="505050"/>
          <w:sz w:val="20"/>
        </w:rPr>
        <w:t xml:space="preserve">⚖️ আইনি দিকনির্দেশনা: </w:t>
      </w:r>
      <w:r>
        <w:rPr>
          <w:rFonts w:ascii="Calibri" w:hAnsi="Calibri"/>
          <w:b w:val="0"/>
          <w:color w:val="505050"/>
          <w:sz w:val="20"/>
        </w:rPr>
        <w:t>NI Act, 1881 — Sections 123, 126, 127, 128, 130, 131A, 131B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ক্রসিংয়ের ৪টি প্রকার</w:t>
      </w:r>
      <w:r>
        <w:rPr>
          <w:rFonts w:ascii="Calibri" w:hAnsi="Calibri"/>
          <w:b/>
          <w:color w:val="003366"/>
          <w:sz w:val="22"/>
        </w:rPr>
        <w:br/>
        <w:t>◆ 4 Types of Crossing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নং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প্রকার / Type / বাংলা ব্যাখ্যা / English Description / ধারা / Sec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১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২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৩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৪</w:t>
            </w:r>
          </w:p>
        </w:tc>
      </w:tr>
    </w:tbl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সাধারণ ক্রসিং বনাম বিশেষ ক্রসিং</w:t>
      </w:r>
      <w:r>
        <w:rPr>
          <w:rFonts w:ascii="Calibri" w:hAnsi="Calibri"/>
          <w:b/>
          <w:color w:val="003366"/>
          <w:sz w:val="22"/>
        </w:rPr>
        <w:br/>
        <w:t>◆ General Crossing vs Special Crossing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বিষয় / Point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সাধারণ ক্রসিং (General) / বিশেষ ক্রসিং (Special)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প্রদান / Payment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দায় / Liability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হস্তান্তর / Transfer</w:t>
            </w:r>
          </w:p>
        </w:tc>
      </w:tr>
    </w:tbl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(খ) সংগ্রাহক ব্যাংকের দায়িত্ব ও আইনি সুরক্ষা [10]</w:t>
        <w:br/>
      </w:r>
      <w:r>
        <w:rPr>
          <w:rFonts w:ascii="Calibri" w:hAnsi="Calibri"/>
          <w:b/>
          <w:sz w:val="22"/>
        </w:rPr>
        <w:t>(খ) Collecting banker's duties &amp; statutory protection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সংগ্রাহক ব্যাংকের ৫টি দায়িত্ব</w:t>
      </w:r>
      <w:r>
        <w:rPr>
          <w:rFonts w:ascii="Calibri" w:hAnsi="Calibri"/>
          <w:b/>
          <w:color w:val="003366"/>
          <w:sz w:val="22"/>
        </w:rPr>
        <w:br/>
        <w:t>◆ Collecting Banker's 5 Duties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চেক জমাকারীর পরিচয় যাচাই করা।</w:t>
        <w:br/>
      </w:r>
      <w:r>
        <w:rPr>
          <w:rFonts w:ascii="Calibri" w:hAnsi="Calibri"/>
          <w:b w:val="0"/>
          <w:color w:val="464646"/>
          <w:sz w:val="22"/>
        </w:rPr>
        <w:t xml:space="preserve">   → Verify identity of cheque depositor.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চেকের বৈধতা পরীক্ষা করা।</w:t>
        <w:br/>
      </w:r>
      <w:r>
        <w:rPr>
          <w:rFonts w:ascii="Calibri" w:hAnsi="Calibri"/>
          <w:b w:val="0"/>
          <w:color w:val="464646"/>
          <w:sz w:val="22"/>
        </w:rPr>
        <w:t xml:space="preserve">   → Check validity of the cheque.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ক্রসিংয়ের নিয়ম মেনে চলা।</w:t>
        <w:br/>
      </w:r>
      <w:r>
        <w:rPr>
          <w:rFonts w:ascii="Calibri" w:hAnsi="Calibri"/>
          <w:b w:val="0"/>
          <w:color w:val="464646"/>
          <w:sz w:val="22"/>
        </w:rPr>
        <w:t xml:space="preserve">   → Follow crossing rules properly.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চেক জমা দেওয়ার রেকর্ড রাখা।</w:t>
        <w:br/>
      </w:r>
      <w:r>
        <w:rPr>
          <w:rFonts w:ascii="Calibri" w:hAnsi="Calibri"/>
          <w:b w:val="0"/>
          <w:color w:val="464646"/>
          <w:sz w:val="22"/>
        </w:rPr>
        <w:t xml:space="preserve">   → Keep records of cheque collection.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সন্দেহ থাকলে জানানো।</w:t>
        <w:br/>
      </w:r>
      <w:r>
        <w:rPr>
          <w:rFonts w:ascii="Calibri" w:hAnsi="Calibri"/>
          <w:b w:val="0"/>
          <w:color w:val="464646"/>
          <w:sz w:val="22"/>
        </w:rPr>
        <w:t xml:space="preserve">   → Inform if any doubt arises.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আইনি সুরক্ষা</w:t>
      </w:r>
      <w:r>
        <w:rPr>
          <w:rFonts w:ascii="Calibri" w:hAnsi="Calibri"/>
          <w:b/>
          <w:color w:val="003366"/>
          <w:sz w:val="22"/>
        </w:rPr>
        <w:br/>
        <w:t>◆ Statutory Protection</w:t>
      </w:r>
    </w:p>
    <w:p>
      <w:r>
        <w:rPr>
          <w:rFonts w:ascii="Noto Sans Bengali" w:hAnsi="Noto Sans Bengali" w:eastAsia="Noto Sans Bengali"/>
          <w:b w:val="0"/>
          <w:sz w:val="22"/>
        </w:rPr>
        <w:t>Section 131: সাধারণ ক্রসিংযুক্ত চেক সংগ্রহক ব্যাংক প্রদান করলে সুরক্ষিত। শুধু সাধারণ অবহেলা না হলে দায়ী হবে না।</w:t>
        <w:br/>
      </w:r>
      <w:r>
        <w:rPr>
          <w:rFonts w:ascii="Calibri" w:hAnsi="Calibri"/>
          <w:b w:val="0"/>
          <w:color w:val="464646"/>
          <w:sz w:val="22"/>
        </w:rPr>
        <w:t>→ Section 131: Collecting bank is protected for paying crossed cheque. Not liable unless gross negligence.</w:t>
      </w:r>
    </w:p>
    <w:p>
      <w:r>
        <w:rPr>
          <w:rFonts w:ascii="Noto Sans Bengali" w:hAnsi="Noto Sans Bengali" w:eastAsia="Noto Sans Bengali"/>
          <w:b w:val="0"/>
          <w:sz w:val="22"/>
        </w:rPr>
        <w:t>Section 131B: "একাউন্ট পেই" ক্রসিংযুক্ত চেক প্রদানে ব্যাংক সুরক্ষিত।</w:t>
        <w:br/>
      </w:r>
      <w:r>
        <w:rPr>
          <w:rFonts w:ascii="Calibri" w:hAnsi="Calibri"/>
          <w:b w:val="0"/>
          <w:color w:val="464646"/>
          <w:sz w:val="22"/>
        </w:rPr>
        <w:t>→ Section 131B: Bank is protected for paying account payee crossed cheque.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Noto Sans Bengali" w:hAnsi="Noto Sans Bengali" w:eastAsia="Noto Sans Bengali"/>
          <w:b/>
          <w:color w:val="8B0000"/>
          <w:sz w:val="32"/>
        </w:rPr>
        <w:t>মডিউল এইচ — আমানত হিসাব ও পরিচালনা</w:t>
      </w:r>
      <w:r>
        <w:rPr>
          <w:rFonts w:ascii="Calibri" w:hAnsi="Calibri"/>
          <w:b/>
          <w:color w:val="8B0000"/>
          <w:sz w:val="28"/>
        </w:rPr>
        <w:br/>
        <w:t>MODULE H — Deposit Accounts &amp; Operation</w:t>
      </w:r>
    </w:p>
    <w:p>
      <w:pPr>
        <w:spacing w:before="240"/>
      </w:pPr>
      <w:r>
        <w:rPr>
          <w:rFonts w:ascii="Noto Sans Bengali" w:hAnsi="Noto Sans Bengali" w:eastAsia="Noto Sans Bengali"/>
          <w:b/>
          <w:color w:val="8B0000"/>
          <w:sz w:val="24"/>
        </w:rPr>
        <w:t>প্রশ্ন ৯ | Question ৯ [মান: ২০ মান]</w:t>
        <w:br/>
      </w:r>
      <w:r>
        <w:rPr>
          <w:rFonts w:ascii="Noto Sans Bengali" w:hAnsi="Noto Sans Bengali" w:eastAsia="Noto Sans Bengali"/>
          <w:b/>
          <w:color w:val="003366"/>
          <w:sz w:val="22"/>
        </w:rPr>
        <w:t>কেওয়াইসি ও গ্রাহক তদন্ত (KYC &amp; Customer Due Diligence)</w:t>
        <w:br/>
      </w:r>
      <w:r>
        <w:rPr>
          <w:rFonts w:ascii="Calibri" w:hAnsi="Calibri"/>
          <w:b/>
          <w:color w:val="003366"/>
          <w:sz w:val="22"/>
        </w:rPr>
        <w:t>KYC &amp; Customer Due Diligence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(ক) কেওয়াইসির উপাদান ও গ্রাহক তদন্ত প্রক্রিয়া [10]</w:t>
        <w:br/>
      </w:r>
      <w:r>
        <w:rPr>
          <w:rFonts w:ascii="Calibri" w:hAnsi="Calibri"/>
          <w:b/>
          <w:sz w:val="22"/>
        </w:rPr>
        <w:t>(ক) KYC components &amp; Customer Due Diligence (CDD) procedure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r>
        <w:rPr>
          <w:rFonts w:ascii="Noto Sans Bengali" w:hAnsi="Noto Sans Bengali" w:eastAsia="Noto Sans Bengali"/>
          <w:b w:val="0"/>
          <w:sz w:val="22"/>
        </w:rPr>
        <w:t>কেওয়াইসি (Know Your Customer) হলো গ্রাহককে চেনার প্রক্রিয়া। এটি অর্থ পাচার প্রতিরোধের জন্য অত্যন্ত গুরুত্বপূর্ণ।</w:t>
        <w:br/>
      </w:r>
      <w:r>
        <w:rPr>
          <w:rFonts w:ascii="Calibri" w:hAnsi="Calibri"/>
          <w:b w:val="0"/>
          <w:color w:val="464646"/>
          <w:sz w:val="22"/>
        </w:rPr>
        <w:t>→ KYC (Know Your Customer) is the process of knowing your customer. It is very important for preventing money laundering.</w:t>
      </w:r>
    </w:p>
    <w:p>
      <w:r>
        <w:rPr>
          <w:rFonts w:ascii="Noto Sans Bengali" w:hAnsi="Noto Sans Bengali" w:eastAsia="Noto Sans Bengali"/>
          <w:b w:val="0"/>
          <w:color w:val="505050"/>
          <w:sz w:val="20"/>
        </w:rPr>
        <w:t xml:space="preserve">⚖️ আইনি দিকনির্দেশনা: </w:t>
      </w:r>
      <w:r>
        <w:rPr>
          <w:rFonts w:ascii="Calibri" w:hAnsi="Calibri"/>
          <w:b w:val="0"/>
          <w:color w:val="505050"/>
          <w:sz w:val="20"/>
        </w:rPr>
        <w:t>MLPA 2012, BFIU Guidelines, Bangladesh Bank AML/CFT Circular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কেওয়াইসির ৪টি উপাদান</w:t>
      </w:r>
      <w:r>
        <w:rPr>
          <w:rFonts w:ascii="Calibri" w:hAnsi="Calibri"/>
          <w:b/>
          <w:color w:val="003366"/>
          <w:sz w:val="22"/>
        </w:rPr>
        <w:br/>
        <w:t>◆ 4 Components of KYC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১. গ্রাহক সনাক্তকরণ নীতি (CIP)</w:t>
        <w:br/>
      </w:r>
      <w:r>
        <w:rPr>
          <w:rFonts w:ascii="Calibri" w:hAnsi="Calibri"/>
          <w:b w:val="0"/>
          <w:color w:val="464646"/>
          <w:sz w:val="22"/>
        </w:rPr>
        <w:t xml:space="preserve">   → Customer Identification Policy (CIP)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২. গ্রাহক তদন্ত প্রক্রিয়া (CDD)</w:t>
        <w:br/>
      </w:r>
      <w:r>
        <w:rPr>
          <w:rFonts w:ascii="Calibri" w:hAnsi="Calibri"/>
          <w:b w:val="0"/>
          <w:color w:val="464646"/>
          <w:sz w:val="22"/>
        </w:rPr>
        <w:t xml:space="preserve">   → Customer Due Diligence (CDD)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৩. লেনদেন পর্যবেক্ষণ</w:t>
        <w:br/>
      </w:r>
      <w:r>
        <w:rPr>
          <w:rFonts w:ascii="Calibri" w:hAnsi="Calibri"/>
          <w:b w:val="0"/>
          <w:color w:val="464646"/>
          <w:sz w:val="22"/>
        </w:rPr>
        <w:t xml:space="preserve">   → Transaction Monitoring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৪. ঝুঁকি ব্যবস্থাপনা</w:t>
        <w:br/>
      </w:r>
      <w:r>
        <w:rPr>
          <w:rFonts w:ascii="Calibri" w:hAnsi="Calibri"/>
          <w:b w:val="0"/>
          <w:color w:val="464646"/>
          <w:sz w:val="22"/>
        </w:rPr>
        <w:t xml:space="preserve">   → Risk Management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গ্রাহক তদন্তের ৩টি স্তর</w:t>
      </w:r>
      <w:r>
        <w:rPr>
          <w:rFonts w:ascii="Calibri" w:hAnsi="Calibri"/>
          <w:b/>
          <w:color w:val="003366"/>
          <w:sz w:val="22"/>
        </w:rPr>
        <w:br/>
        <w:t>◆ 3 Levels of Customer Due Diligence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স্তর / Level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বাংলা / Bengali / English / প্রযোজ্য / Applicable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সরলীকৃত / Simplified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মানক / Standard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উন্নত / Enhanced</w:t>
            </w:r>
          </w:p>
        </w:tc>
      </w:tr>
    </w:tbl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(খ) পিইপি ও উপকারভোগী মালিকানা (PEP &amp; Beneficial Ownership) [10]</w:t>
        <w:br/>
      </w:r>
      <w:r>
        <w:rPr>
          <w:rFonts w:ascii="Calibri" w:hAnsi="Calibri"/>
          <w:b/>
          <w:sz w:val="22"/>
        </w:rPr>
        <w:t>(খ) Politically Exposed Persons (PEP) &amp; Beneficial Ownership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পিইপি (PEP — Politically Exposed Person)</w:t>
      </w:r>
      <w:r>
        <w:rPr>
          <w:rFonts w:ascii="Calibri" w:hAnsi="Calibri"/>
          <w:b/>
          <w:color w:val="003366"/>
          <w:sz w:val="22"/>
        </w:rPr>
        <w:br/>
        <w:t>◆ What is PEP?</w:t>
      </w:r>
    </w:p>
    <w:p>
      <w:r>
        <w:rPr>
          <w:rFonts w:ascii="Noto Sans Bengali" w:hAnsi="Noto Sans Bengali" w:eastAsia="Noto Sans Bengali"/>
          <w:b w:val="0"/>
          <w:sz w:val="22"/>
        </w:rPr>
        <w:t>পিইপি হলো বর্তমান বা সাবেক রাজনৈতিক পদে থাকা বা গুরুত্বপূর্ণ পদে নিয়োজিত ব্যক্তি।</w:t>
        <w:br/>
      </w:r>
      <w:r>
        <w:rPr>
          <w:rFonts w:ascii="Calibri" w:hAnsi="Calibri"/>
          <w:b w:val="0"/>
          <w:color w:val="464646"/>
          <w:sz w:val="22"/>
        </w:rPr>
        <w:t>→ PEP is a current or former political figure or person holding prominent public position.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পিইপির প্রভাব খাটিয়ে অর্থ পাচারের ঝুঁকি থাকে।</w:t>
        <w:br/>
      </w:r>
      <w:r>
        <w:rPr>
          <w:rFonts w:ascii="Calibri" w:hAnsi="Calibri"/>
          <w:b w:val="0"/>
          <w:color w:val="464646"/>
          <w:sz w:val="22"/>
        </w:rPr>
        <w:t xml:space="preserve">   → Risk of using influence for money laundering.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ঘুষ ও দুর্নীতির ঝুঁকি থাকে।</w:t>
        <w:br/>
      </w:r>
      <w:r>
        <w:rPr>
          <w:rFonts w:ascii="Calibri" w:hAnsi="Calibri"/>
          <w:b w:val="0"/>
          <w:color w:val="464646"/>
          <w:sz w:val="22"/>
        </w:rPr>
        <w:t xml:space="preserve">   → Risk of bribery and corruption.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অবৈধ তহবিলের ঝুঁকি থাকে।</w:t>
        <w:br/>
      </w:r>
      <w:r>
        <w:rPr>
          <w:rFonts w:ascii="Calibri" w:hAnsi="Calibri"/>
          <w:b w:val="0"/>
          <w:color w:val="464646"/>
          <w:sz w:val="22"/>
        </w:rPr>
        <w:t xml:space="preserve">   → Risk of illegal funds.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উপকারভোগী মালিকানা (Beneficial Ownership)</w:t>
      </w:r>
      <w:r>
        <w:rPr>
          <w:rFonts w:ascii="Calibri" w:hAnsi="Calibri"/>
          <w:b/>
          <w:color w:val="003366"/>
          <w:sz w:val="22"/>
        </w:rPr>
        <w:br/>
        <w:t>◆ Beneficial Ownership</w:t>
      </w:r>
    </w:p>
    <w:p>
      <w:r>
        <w:rPr>
          <w:rFonts w:ascii="Noto Sans Bengali" w:hAnsi="Noto Sans Bengali" w:eastAsia="Noto Sans Bengali"/>
          <w:b w:val="0"/>
          <w:sz w:val="22"/>
        </w:rPr>
        <w:t>উপকারভোগী মালিক হলো যে ব্যক্তি প্রত্যক্ষ বা পরোক্ষভাবে কোনো সত্ত্বার ২৫% বা তার বেশি মালিকানা রাখে।</w:t>
        <w:br/>
      </w:r>
      <w:r>
        <w:rPr>
          <w:rFonts w:ascii="Calibri" w:hAnsi="Calibri"/>
          <w:b w:val="0"/>
          <w:color w:val="464646"/>
          <w:sz w:val="22"/>
        </w:rPr>
        <w:t>→ Beneficial owner is a person who directly or indirectly owns 25% or more of an entity.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উপকারভোগী মালিকানা চিহ্নিত করার ৪টি ধাপ</w:t>
      </w:r>
      <w:r>
        <w:rPr>
          <w:rFonts w:ascii="Calibri" w:hAnsi="Calibri"/>
          <w:b/>
          <w:color w:val="003366"/>
          <w:sz w:val="22"/>
        </w:rPr>
        <w:br/>
        <w:t>◆ 4 Steps to Identify Beneficial Ownership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1: গ্রাহকের পরিচয় ও ঠিকানা নিশ্চিত করা</w:t>
        <w:br/>
      </w:r>
      <w:r>
        <w:rPr>
          <w:rFonts w:ascii="Calibri" w:hAnsi="Calibri"/>
          <w:b w:val="0"/>
          <w:sz w:val="22"/>
        </w:rPr>
        <w:t xml:space="preserve">   Step 1: Confirm customer identity and address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2: মালিকানার কাঠামো বুঝতে প্রশ্ন করা</w:t>
        <w:br/>
      </w:r>
      <w:r>
        <w:rPr>
          <w:rFonts w:ascii="Calibri" w:hAnsi="Calibri"/>
          <w:b w:val="0"/>
          <w:sz w:val="22"/>
        </w:rPr>
        <w:t xml:space="preserve">   Step 2: Ask questions to understand ownership structure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3: বিদেশি সত্ত্বার উপকারভোগী মালিক চিহ্নিত করা</w:t>
        <w:br/>
      </w:r>
      <w:r>
        <w:rPr>
          <w:rFonts w:ascii="Calibri" w:hAnsi="Calibri"/>
          <w:b w:val="0"/>
          <w:sz w:val="22"/>
        </w:rPr>
        <w:t xml:space="preserve">   Step 3: Identify beneficial owner of foreign entities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4: নিয়মিত আপডেট করা</w:t>
        <w:br/>
      </w:r>
      <w:r>
        <w:rPr>
          <w:rFonts w:ascii="Calibri" w:hAnsi="Calibri"/>
          <w:b w:val="0"/>
          <w:sz w:val="22"/>
        </w:rPr>
        <w:t xml:space="preserve">   Step 4: Update regularly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Noto Sans Bengali" w:hAnsi="Noto Sans Bengali" w:eastAsia="Noto Sans Bengali"/>
          <w:b/>
          <w:color w:val="8B0000"/>
          <w:sz w:val="32"/>
        </w:rPr>
        <w:t>মডিউল জে — সাধারণ ব্যাংকিং</w:t>
      </w:r>
      <w:r>
        <w:rPr>
          <w:rFonts w:ascii="Calibri" w:hAnsi="Calibri"/>
          <w:b/>
          <w:color w:val="8B0000"/>
          <w:sz w:val="28"/>
        </w:rPr>
        <w:br/>
        <w:t>MODULE J — General Banking</w:t>
      </w:r>
    </w:p>
    <w:p>
      <w:pPr>
        <w:spacing w:before="240"/>
      </w:pPr>
      <w:r>
        <w:rPr>
          <w:rFonts w:ascii="Noto Sans Bengali" w:hAnsi="Noto Sans Bengali" w:eastAsia="Noto Sans Bengali"/>
          <w:b/>
          <w:color w:val="8B0000"/>
          <w:sz w:val="24"/>
        </w:rPr>
        <w:t>প্রশ্ন ১০ | Question ১০ [মান: ২০ মান]</w:t>
        <w:br/>
      </w:r>
      <w:r>
        <w:rPr>
          <w:rFonts w:ascii="Noto Sans Bengali" w:hAnsi="Noto Sans Bengali" w:eastAsia="Noto Sans Bengali"/>
          <w:b/>
          <w:color w:val="003366"/>
          <w:sz w:val="22"/>
        </w:rPr>
        <w:t>ডরম্যান্ট অ্যাকাউন্ট ও পজিটিভ পে (Dormant Account &amp; Positive Pay)</w:t>
        <w:br/>
      </w:r>
      <w:r>
        <w:rPr>
          <w:rFonts w:ascii="Calibri" w:hAnsi="Calibri"/>
          <w:b/>
          <w:color w:val="003366"/>
          <w:sz w:val="22"/>
        </w:rPr>
        <w:t>Dormant Account &amp; Positive Pay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(ক) ডরম্যান্ট অ্যাকাউন্টের সংজ্ঞা, পরিণতি ও সতর্কতা [10]</w:t>
        <w:br/>
      </w:r>
      <w:r>
        <w:rPr>
          <w:rFonts w:ascii="Calibri" w:hAnsi="Calibri"/>
          <w:b/>
          <w:sz w:val="22"/>
        </w:rPr>
        <w:t>(ক) Dormant account definition, consequences &amp; precautions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r>
        <w:rPr>
          <w:rFonts w:ascii="Noto Sans Bengali" w:hAnsi="Noto Sans Bengali" w:eastAsia="Noto Sans Bengali"/>
          <w:b w:val="0"/>
          <w:sz w:val="22"/>
        </w:rPr>
        <w:t>ডরম্যান্ট বা নিষ্ক্রিয় অ্যাকাউন্ট হলো যে অ্যাকাউন্টে দীর্ঘকাল কোনো লেনদেন হয় না।</w:t>
        <w:br/>
      </w:r>
      <w:r>
        <w:rPr>
          <w:rFonts w:ascii="Calibri" w:hAnsi="Calibri"/>
          <w:b w:val="0"/>
          <w:color w:val="464646"/>
          <w:sz w:val="22"/>
        </w:rPr>
        <w:t>→ Dormant account is one where no transactions have occurred for a long period.</w:t>
      </w:r>
    </w:p>
    <w:p>
      <w:r>
        <w:rPr>
          <w:rFonts w:ascii="Noto Sans Bengali" w:hAnsi="Noto Sans Bengali" w:eastAsia="Noto Sans Bengali"/>
          <w:b w:val="0"/>
          <w:color w:val="505050"/>
          <w:sz w:val="20"/>
        </w:rPr>
        <w:t xml:space="preserve">⚖️ আইনি দিকনির্দেশনা: </w:t>
      </w:r>
      <w:r>
        <w:rPr>
          <w:rFonts w:ascii="Calibri" w:hAnsi="Calibri"/>
          <w:b w:val="0"/>
          <w:color w:val="505050"/>
          <w:sz w:val="20"/>
        </w:rPr>
        <w:t>Bangladesh Bank BRPD Circular No. 26/2008; BCA 1991, Section 35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ডরম্যান্ট হওয়ার সময়সীমা</w:t>
      </w:r>
      <w:r>
        <w:rPr>
          <w:rFonts w:ascii="Calibri" w:hAnsi="Calibri"/>
          <w:b/>
          <w:color w:val="003366"/>
          <w:sz w:val="22"/>
        </w:rPr>
        <w:br/>
        <w:t>◆ Time to Become Dormant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অ্যাকাউন্টের ধরন / Type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সময়সীমা / Time / বাংলা / Bengali / English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চলতি অ্যাকাউন্ট</w:t>
              <w:br/>
              <w:t>Current Account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সঞ্চয় অ্যাকাউন্ট</w:t>
              <w:br/>
              <w:t>Savings Account</w:t>
            </w:r>
          </w:p>
        </w:tc>
      </w:tr>
    </w:tbl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ডরম্যান্ট অ্যাকাউন্টের ৫টি পরিণতি</w:t>
      </w:r>
      <w:r>
        <w:rPr>
          <w:rFonts w:ascii="Calibri" w:hAnsi="Calibri"/>
          <w:b/>
          <w:color w:val="003366"/>
          <w:sz w:val="22"/>
        </w:rPr>
        <w:br/>
        <w:t>◆ 5 Consequences of Dormant Account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১. লেনদেন সম্পূর্ণ সীমিত — টাকা তোলা ও জমা বন্ধ হয়ে যায়।</w:t>
        <w:br/>
      </w:r>
      <w:r>
        <w:rPr>
          <w:rFonts w:ascii="Calibri" w:hAnsi="Calibri"/>
          <w:b w:val="0"/>
          <w:color w:val="464646"/>
          <w:sz w:val="22"/>
        </w:rPr>
        <w:t xml:space="preserve">   → 1. Transactions fully restricted — withdrawal and deposit suspended.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২. চেক প্রদান স্থগিত হয়।</w:t>
        <w:br/>
      </w:r>
      <w:r>
        <w:rPr>
          <w:rFonts w:ascii="Calibri" w:hAnsi="Calibri"/>
          <w:b w:val="0"/>
          <w:color w:val="464646"/>
          <w:sz w:val="22"/>
        </w:rPr>
        <w:t xml:space="preserve">   → 2. Cheque payment suspended.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৩. অনলাইন ব্যাংকিং নিষ্ক্রিয় হয়।</w:t>
        <w:br/>
      </w:r>
      <w:r>
        <w:rPr>
          <w:rFonts w:ascii="Calibri" w:hAnsi="Calibri"/>
          <w:b w:val="0"/>
          <w:color w:val="464646"/>
          <w:sz w:val="22"/>
        </w:rPr>
        <w:t xml:space="preserve">   → 3. Online banking deactivated.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৪. পুনরায় চালু করতে শাখা প্রধানের অনুমোদন লাগে।</w:t>
        <w:br/>
      </w:r>
      <w:r>
        <w:rPr>
          <w:rFonts w:ascii="Calibri" w:hAnsi="Calibri"/>
          <w:b w:val="0"/>
          <w:color w:val="464646"/>
          <w:sz w:val="22"/>
        </w:rPr>
        <w:t xml:space="preserve">   → 4. Branch manager approval needed to reactivate.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৫. ১০ বছর পর আমানত বাংলাদেশ ব্যাংকে হস্তান্তর [Section 35]।</w:t>
        <w:br/>
      </w:r>
      <w:r>
        <w:rPr>
          <w:rFonts w:ascii="Calibri" w:hAnsi="Calibri"/>
          <w:b w:val="0"/>
          <w:color w:val="464646"/>
          <w:sz w:val="22"/>
        </w:rPr>
        <w:t xml:space="preserve">   → 5. After 10 years, deposit transferred to Bangladesh Bank.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ডরম্যান্ট অ্যাকাউন্ট পুনরায় চালুর ৬টি সতর্কতা</w:t>
      </w:r>
      <w:r>
        <w:rPr>
          <w:rFonts w:ascii="Calibri" w:hAnsi="Calibri"/>
          <w:b/>
          <w:color w:val="003366"/>
          <w:sz w:val="22"/>
        </w:rPr>
        <w:br/>
        <w:t>◆ 6 Precautions for Reactivating Dormant Account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1: পরিচয় কঠোরভাবে যাচাই — NID, পাসপোর্ট বা জন্ম সনদ যাচাই</w:t>
        <w:br/>
      </w:r>
      <w:r>
        <w:rPr>
          <w:rFonts w:ascii="Calibri" w:hAnsi="Calibri"/>
          <w:b w:val="0"/>
          <w:sz w:val="22"/>
        </w:rPr>
        <w:t xml:space="preserve">   Step 1: Strictly verify identity — NID, passport or birth certificate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2: CPV (Contact Point Verification) করা</w:t>
        <w:br/>
      </w:r>
      <w:r>
        <w:rPr>
          <w:rFonts w:ascii="Calibri" w:hAnsi="Calibri"/>
          <w:b w:val="0"/>
          <w:sz w:val="22"/>
        </w:rPr>
        <w:t xml:space="preserve">   Step 2: Conduct Contact Point Verification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3: KYC সম্পূর্ণ আপডেট করা — ছবি, স্বাক্ষর ও তথ্য</w:t>
        <w:br/>
      </w:r>
      <w:r>
        <w:rPr>
          <w:rFonts w:ascii="Calibri" w:hAnsi="Calibri"/>
          <w:b w:val="0"/>
          <w:sz w:val="22"/>
        </w:rPr>
        <w:t xml:space="preserve">   Step 3: Update KYC completely — photo, signature, all info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4: শাখা প্রধানের লিখিত অনুমোদন নেওয়া</w:t>
        <w:br/>
      </w:r>
      <w:r>
        <w:rPr>
          <w:rFonts w:ascii="Calibri" w:hAnsi="Calibri"/>
          <w:b w:val="0"/>
          <w:sz w:val="22"/>
        </w:rPr>
        <w:t xml:space="preserve">   Step 4: Obtain Branch Manager's written approval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5: পুনরায় চালুর পর লেনদেন নিবিড়ভাবে পর্যবেক্ষণ করা</w:t>
        <w:br/>
      </w:r>
      <w:r>
        <w:rPr>
          <w:rFonts w:ascii="Calibri" w:hAnsi="Calibri"/>
          <w:b w:val="0"/>
          <w:sz w:val="22"/>
        </w:rPr>
        <w:t xml:space="preserve">   Step 5: Monitor transactions carefully after reactivation</w:t>
      </w:r>
    </w:p>
    <w:p>
      <w:pPr>
        <w:ind w:left="283"/>
      </w:pPr>
      <w:r>
        <w:rPr>
          <w:rFonts w:ascii="Noto Sans Bengali" w:hAnsi="Noto Sans Bengali" w:eastAsia="Noto Sans Bengali"/>
          <w:b/>
          <w:sz w:val="22"/>
        </w:rPr>
        <w:t>ধাপ 6: সন্দেহজনক হলে STR দায়ের করা</w:t>
        <w:br/>
      </w:r>
      <w:r>
        <w:rPr>
          <w:rFonts w:ascii="Calibri" w:hAnsi="Calibri"/>
          <w:b w:val="0"/>
          <w:sz w:val="22"/>
        </w:rPr>
        <w:t xml:space="preserve">   Step 6: Submit STR if circumstances appear suspicious</w:t>
      </w:r>
    </w:p>
    <w:p>
      <w:pPr>
        <w:spacing w:before="120"/>
      </w:pPr>
      <w:r>
        <w:rPr>
          <w:rFonts w:ascii="Noto Sans Bengali" w:hAnsi="Noto Sans Bengali" w:eastAsia="Noto Sans Bengali"/>
          <w:b/>
          <w:sz w:val="22"/>
        </w:rPr>
        <w:t>(খ) পজিটিভ পে ও স্টুডেন্ট/মাইনর অ্যাকাউন্ট সতর্কতা [10]</w:t>
        <w:br/>
      </w:r>
      <w:r>
        <w:rPr>
          <w:rFonts w:ascii="Calibri" w:hAnsi="Calibri"/>
          <w:b/>
          <w:sz w:val="22"/>
        </w:rPr>
        <w:t>(খ) Positive Pay + Student/Minor account precautions [10]</w:t>
      </w:r>
    </w:p>
    <w:p>
      <w:pPr>
        <w:spacing w:before="160"/>
      </w:pPr>
      <w:r>
        <w:rPr>
          <w:rFonts w:ascii="Noto Sans Bengali" w:hAnsi="Noto Sans Bengali" w:eastAsia="Noto Sans Bengali"/>
          <w:b/>
          <w:color w:val="008000"/>
          <w:sz w:val="26"/>
        </w:rPr>
        <w:t>★ উত্তর ★ | ★ Answer ★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পজিটিভ পে-এর সংজ্ঞা ও গুরুত্ব</w:t>
      </w:r>
      <w:r>
        <w:rPr>
          <w:rFonts w:ascii="Calibri" w:hAnsi="Calibri"/>
          <w:b/>
          <w:color w:val="003366"/>
          <w:sz w:val="22"/>
        </w:rPr>
        <w:br/>
        <w:t>◆ Positive Pay — Definition &amp; Importance</w:t>
      </w:r>
    </w:p>
    <w:p>
      <w:r>
        <w:rPr>
          <w:rFonts w:ascii="Noto Sans Bengali" w:hAnsi="Noto Sans Bengali" w:eastAsia="Noto Sans Bengali"/>
          <w:b w:val="0"/>
          <w:sz w:val="22"/>
        </w:rPr>
        <w:t>পজিটিভ পে হলো জাল চেক প্রতিরোধের একটি আধুনিক পদ্ধতি। গ্রাহক উচ্চমূল্যের চেক ইস্যুর আগে ব্যাংককে চেকের বিবরণ জানান।</w:t>
        <w:br/>
      </w:r>
      <w:r>
        <w:rPr>
          <w:rFonts w:ascii="Calibri" w:hAnsi="Calibri"/>
          <w:b w:val="0"/>
          <w:color w:val="464646"/>
          <w:sz w:val="22"/>
        </w:rPr>
        <w:t>→ Positive Pay is a modern system to prevent cheque fraud. Customer informs bank about high-value cheque before issuing.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গুরুত্ব ১: জাল চেক প্রদান প্রতিরোধ করে।</w:t>
        <w:br/>
      </w:r>
      <w:r>
        <w:rPr>
          <w:rFonts w:ascii="Calibri" w:hAnsi="Calibri"/>
          <w:b w:val="0"/>
          <w:color w:val="464646"/>
          <w:sz w:val="22"/>
        </w:rPr>
        <w:t xml:space="preserve">   → Importance 1: Prevents forged cheque payment.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গুরুত্ব ২: গ্রাহকের অর্থ সুরক্ষিত থাকে।</w:t>
        <w:br/>
      </w:r>
      <w:r>
        <w:rPr>
          <w:rFonts w:ascii="Calibri" w:hAnsi="Calibri"/>
          <w:b w:val="0"/>
          <w:color w:val="464646"/>
          <w:sz w:val="22"/>
        </w:rPr>
        <w:t xml:space="preserve">   → Importance 2: Customer money remains protected.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গুরুত্ব ৩: ব্যাংকের ঝুঁকি কমে।</w:t>
        <w:br/>
      </w:r>
      <w:r>
        <w:rPr>
          <w:rFonts w:ascii="Calibri" w:hAnsi="Calibri"/>
          <w:b w:val="0"/>
          <w:color w:val="464646"/>
          <w:sz w:val="22"/>
        </w:rPr>
        <w:t xml:space="preserve">   → Importance 3: Bank risk reduces.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গুরুত্ব ৪: ৫ লক্ষ টাকার উপরে চেকের জন্য বাধ্যতামূলক।</w:t>
        <w:br/>
      </w:r>
      <w:r>
        <w:rPr>
          <w:rFonts w:ascii="Calibri" w:hAnsi="Calibri"/>
          <w:b w:val="0"/>
          <w:color w:val="464646"/>
          <w:sz w:val="22"/>
        </w:rPr>
        <w:t xml:space="preserve">   → Importance 4: Mandatory for cheques above Tk. 5 lakh.</w:t>
      </w:r>
    </w:p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স্টুডেন্ট অ্যাকাউন্টের সতর্কতা</w:t>
      </w:r>
      <w:r>
        <w:rPr>
          <w:rFonts w:ascii="Calibri" w:hAnsi="Calibri"/>
          <w:b/>
          <w:color w:val="003366"/>
          <w:sz w:val="22"/>
        </w:rPr>
        <w:br/>
        <w:t>◆ Student Account Precautions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বিষয় / Point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বাংলা / Bengali / English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বয়স সীমা / Age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পরিচয় প্রমাণ / ID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অভিভাবক / Guardian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ওভারড্রাফট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লেনদেন সীমা</w:t>
            </w:r>
          </w:p>
        </w:tc>
      </w:tr>
    </w:tbl>
    <w:p>
      <w:pPr>
        <w:spacing w:before="160" w:after="80"/>
      </w:pPr>
      <w:r>
        <w:rPr>
          <w:rFonts w:ascii="Noto Sans Bengali" w:hAnsi="Noto Sans Bengali" w:eastAsia="Noto Sans Bengali"/>
          <w:b/>
          <w:color w:val="003366"/>
          <w:sz w:val="24"/>
        </w:rPr>
        <w:t>◆ মাইনর অ্যাকাউন্টের সতর্কতা</w:t>
      </w:r>
      <w:r>
        <w:rPr>
          <w:rFonts w:ascii="Calibri" w:hAnsi="Calibri"/>
          <w:b/>
          <w:color w:val="003366"/>
          <w:sz w:val="22"/>
        </w:rPr>
        <w:br/>
        <w:t>◆ Minor Account Precautions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বিষয় / Point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বাংলা / Bengali / English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সংজ্ঞা / Definition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পরিচালনা / Operation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প্রয়োজনীয় কাগজ / Documents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চেক / Cheque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ঋণের জামিনত / Guarantee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দায়িত্ব / Liability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১৮ বছরে / At 18</w:t>
            </w:r>
          </w:p>
        </w:tc>
      </w:tr>
    </w:tbl>
    <w:p>
      <w:pPr>
        <w:spacing w:before="80"/>
      </w:pPr>
      <w:r>
        <w:rPr>
          <w:rFonts w:ascii="Noto Sans Bengali" w:hAnsi="Noto Sans Bengali" w:eastAsia="Noto Sans Bengali"/>
          <w:b/>
          <w:color w:val="B40000"/>
          <w:sz w:val="20"/>
        </w:rPr>
        <w:t>📌 মাইনর অ্যাকাউন্ট পরিচালনার সময় সর্বদা অভিভাবকের স্বাক্ষর নিতে হবে।</w:t>
        <w:br/>
      </w:r>
      <w:r>
        <w:rPr>
          <w:rFonts w:ascii="Calibri" w:hAnsi="Calibri"/>
          <w:b/>
          <w:color w:val="B40000"/>
          <w:sz w:val="20"/>
        </w:rPr>
        <w:t>📌 Minor account must always be operated with guardian signature.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Noto Sans Bengali" w:hAnsi="Noto Sans Bengali" w:eastAsia="Noto Sans Bengali"/>
          <w:b/>
          <w:color w:val="8B0000"/>
          <w:sz w:val="32"/>
        </w:rPr>
        <w:t>৭ম পরীক্ষার জন্য উচ্চ সম্ভাবনার বিশ্লেষণ</w:t>
      </w:r>
      <w:r>
        <w:rPr>
          <w:rFonts w:ascii="Calibri" w:hAnsi="Calibri"/>
          <w:b/>
          <w:color w:val="8B0000"/>
          <w:sz w:val="28"/>
        </w:rPr>
        <w:br/>
        <w:t>High Probability Analysis for 7th Exam</w:t>
      </w:r>
    </w:p>
    <w:p>
      <w:r>
        <w:rPr>
          <w:rFonts w:ascii="Noto Sans Bengali" w:hAnsi="Noto Sans Bengali" w:eastAsia="Noto Sans Bengali"/>
          <w:b w:val="0"/>
          <w:sz w:val="22"/>
        </w:rPr>
        <w:t>নিচের সারণিতে বিগত পরীক্ষায় কোন প্রশ্ন কতবার এসেছে তা দেখানো হলো।</w:t>
        <w:br/>
      </w:r>
      <w:r>
        <w:rPr>
          <w:rFonts w:ascii="Calibri" w:hAnsi="Calibri"/>
          <w:b w:val="0"/>
          <w:color w:val="464646"/>
          <w:sz w:val="22"/>
        </w:rPr>
        <w:t>→ The table below shows how many times each question appeared in past exams.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003366" w:val="clear"/>
          </w:tcPr>
          <w:p>
            <w:pPr>
              <w:jc w:val="center"/>
            </w:pPr>
            <w:r/>
            <w:r>
              <w:rPr>
                <w:rFonts w:ascii="Noto Sans Bengali" w:hAnsi="Noto Sans Bengali" w:eastAsia="Noto Sans Bengali"/>
                <w:b/>
                <w:color w:val="FFFFFF"/>
                <w:sz w:val="20"/>
              </w:rPr>
              <w:t>নং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প্রশ্নের বিষয় / ৯৬তম / ৯৭তম / ৯৮তম / ৯৯তম / ৫ম / ৬ষ্ঠ / ৭মের</w:t>
              <w:br/>
              <w:t>সম্ভাবনা / মডিউল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১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২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৩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৪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৫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৬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৭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৮</w:t>
            </w:r>
          </w:p>
        </w:tc>
      </w:tr>
      <w:tr>
        <w:tc>
          <w:tcPr>
            <w:tcW w:type="dxa" w:w="9406"/>
            <w:shd w:fill="E8F0FE" w:val="clear"/>
          </w:tcPr>
          <w:p>
            <w:r/>
            <w:r>
              <w:rPr>
                <w:rFonts w:ascii="Calibri" w:hAnsi="Calibri"/>
                <w:b w:val="0"/>
                <w:sz w:val="20"/>
              </w:rPr>
              <w:t>৯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Calibri" w:hAnsi="Calibri"/>
                <w:b w:val="0"/>
                <w:sz w:val="20"/>
              </w:rPr>
              <w:t>১০</w:t>
            </w:r>
          </w:p>
        </w:tc>
      </w:tr>
    </w:tbl>
    <w:p>
      <w:pPr>
        <w:spacing w:before="80"/>
      </w:pPr>
      <w:r>
        <w:rPr>
          <w:rFonts w:ascii="Noto Sans Bengali" w:hAnsi="Noto Sans Bengali" w:eastAsia="Noto Sans Bengali"/>
          <w:b/>
          <w:color w:val="B40000"/>
          <w:sz w:val="20"/>
        </w:rPr>
        <w:t>📌 ⭐⭐⭐⭐⭐ = প্রতিটি পরীক্ষায় আসতে পারে | ⭐⭐⭐⭐ = খুব সম্ভব | ⭐⭐⭐ = সম্ভব</w:t>
        <w:br/>
      </w:r>
      <w:r>
        <w:rPr>
          <w:rFonts w:ascii="Calibri" w:hAnsi="Calibri"/>
          <w:b/>
          <w:color w:val="B40000"/>
          <w:sz w:val="20"/>
        </w:rPr>
        <w:t>📌 ⭐⭐⭐⭐⭐ = Can appear in every exam | ⭐⭐⭐⭐ = Very likely | ⭐⭐⭐ = Possible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Noto Sans Bengali" w:hAnsi="Noto Sans Bengali" w:eastAsia="Noto Sans Bengali"/>
          <w:b/>
          <w:color w:val="008000"/>
          <w:sz w:val="32"/>
        </w:rPr>
        <w:t>পরীক্ষার জন্য দ্রুত টিপস</w:t>
      </w:r>
      <w:r>
        <w:rPr>
          <w:rFonts w:ascii="Calibri" w:hAnsi="Calibri"/>
          <w:b/>
          <w:color w:val="008000"/>
          <w:sz w:val="28"/>
        </w:rPr>
        <w:br/>
        <w:t>Quick Tips for Exam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১. প্রতিটি উত্তরে আইনি ধারা উল্লেখ করুন। এটি নম্বর বাড়ায়।</w:t>
        <w:br/>
      </w:r>
      <w:r>
        <w:rPr>
          <w:rFonts w:ascii="Calibri" w:hAnsi="Calibri"/>
          <w:b w:val="0"/>
          <w:color w:val="464646"/>
          <w:sz w:val="22"/>
        </w:rPr>
        <w:t xml:space="preserve">   → 1. Always mention legal section numbers. This increases marks.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২. সব উত্তরে সংজ্ঞা দিন। তারপর বিস্তারিত লিখুন।</w:t>
        <w:br/>
      </w:r>
      <w:r>
        <w:rPr>
          <w:rFonts w:ascii="Calibri" w:hAnsi="Calibri"/>
          <w:b w:val="0"/>
          <w:color w:val="464646"/>
          <w:sz w:val="22"/>
        </w:rPr>
        <w:t xml:space="preserve">   → 2. Give definition first, then elaborate.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৩. টেবিল ব্যবহার করুন। পরীক্ষক টেবিল পছন্দ করে।</w:t>
        <w:br/>
      </w:r>
      <w:r>
        <w:rPr>
          <w:rFonts w:ascii="Calibri" w:hAnsi="Calibri"/>
          <w:b w:val="0"/>
          <w:color w:val="464646"/>
          <w:sz w:val="22"/>
        </w:rPr>
        <w:t xml:space="preserve">   → 3. Use tables. Examiners prefer tables.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৪. ধাপে ধাপে উত্তর দিন। Step 1, Step 2 এভাবে।</w:t>
        <w:br/>
      </w:r>
      <w:r>
        <w:rPr>
          <w:rFonts w:ascii="Calibri" w:hAnsi="Calibri"/>
          <w:b w:val="0"/>
          <w:color w:val="464646"/>
          <w:sz w:val="22"/>
        </w:rPr>
        <w:t xml:space="preserve">   → 4. Answer step by step. Step 1, Step 2 format.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৫. উদাহরণ দিন। উদাহরণ দিলে নম্বর বাড়ে।</w:t>
        <w:br/>
      </w:r>
      <w:r>
        <w:rPr>
          <w:rFonts w:ascii="Calibri" w:hAnsi="Calibri"/>
          <w:b w:val="0"/>
          <w:color w:val="464646"/>
          <w:sz w:val="22"/>
        </w:rPr>
        <w:t xml:space="preserve">   → 5. Give examples. Examples increase marks.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৬. সময় ব্যবস্থাপনা করুন। ২০ মানের উত্তরে ৩০-৩৫ মিনিট দিন।</w:t>
        <w:br/>
      </w:r>
      <w:r>
        <w:rPr>
          <w:rFonts w:ascii="Calibri" w:hAnsi="Calibri"/>
          <w:b w:val="0"/>
          <w:color w:val="464646"/>
          <w:sz w:val="22"/>
        </w:rPr>
        <w:t xml:space="preserve">   → 6. Manage time. Spend 30-35 minutes on 20-mark answer.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৭. প্রথমে সহজ প্রশ্ন বেছে নিন।</w:t>
        <w:br/>
      </w:r>
      <w:r>
        <w:rPr>
          <w:rFonts w:ascii="Calibri" w:hAnsi="Calibri"/>
          <w:b w:val="0"/>
          <w:color w:val="464646"/>
          <w:sz w:val="22"/>
        </w:rPr>
        <w:t xml:space="preserve">   → 7. Choose easy questions first.</w:t>
      </w:r>
    </w:p>
    <w:p>
      <w:pPr>
        <w:ind w:left="567"/>
      </w:pPr>
      <w:r>
        <w:rPr>
          <w:rFonts w:ascii="Noto Sans Bengali" w:hAnsi="Noto Sans Bengali" w:eastAsia="Noto Sans Bengali"/>
          <w:b w:val="0"/>
          <w:sz w:val="22"/>
        </w:rPr>
        <w:t>● ৮. রাতারে পড়ুন। সকালে লিখুন। মনে রাখুন ভালো।</w:t>
        <w:br/>
      </w:r>
      <w:r>
        <w:rPr>
          <w:rFonts w:ascii="Calibri" w:hAnsi="Calibri"/>
          <w:b w:val="0"/>
          <w:color w:val="464646"/>
          <w:sz w:val="22"/>
        </w:rPr>
        <w:t xml:space="preserve">   → 8. Read at night. Write in the morning. Retain information.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