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800" w:after="120"/>
        <w:jc w:val="center"/>
      </w:pPr>
      <w:r>
        <w:rPr>
          <w:b/>
          <w:bCs/>
          <w:color w:val="FFFFFF"/>
          <w:sz w:val="64"/>
          <w:szCs w:val="64"/>
        </w:rPr>
        <w:t xml:space="preserve">JAIBB — LPGB</w:t>
      </w:r>
    </w:p>
    <w:p>
      <w:pPr>
        <w:spacing w:before="200" w:after="80"/>
        <w:jc w:val="center"/>
      </w:pPr>
      <w:r>
        <w:rPr>
          <w:rFonts w:ascii="Kalpurush" w:cs="Kalpurush" w:eastAsia="Kalpurush" w:hAnsi="Kalpurush"/>
          <w:b/>
          <w:bCs/>
          <w:color w:val="7F5F00"/>
          <w:sz w:val="44"/>
          <w:szCs w:val="44"/>
        </w:rPr>
        <w:t xml:space="preserve">পূর্ণাঙ্গ দ্বিভাষিক গাইড বই</w:t>
      </w:r>
    </w:p>
    <w:p>
      <w:pPr>
        <w:spacing w:before="40" w:after="200"/>
        <w:jc w:val="center"/>
      </w:pPr>
      <w:r>
        <w:rPr>
          <w:b/>
          <w:bCs/>
          <w:color w:val="1F4E79"/>
          <w:sz w:val="36"/>
          <w:szCs w:val="36"/>
        </w:rPr>
        <w:t xml:space="preserve">Complete Bilingual Guide Book</w:t>
      </w:r>
    </w:p>
    <w:p>
      <w:pPr>
        <w:spacing w:before="200" w:after="60"/>
        <w:jc w:val="center"/>
      </w:pPr>
      <w:r>
        <w:rPr>
          <w:rFonts w:ascii="Kalpurush" w:cs="Kalpurush" w:eastAsia="Kalpurush" w:hAnsi="Kalpurush"/>
          <w:b/>
          <w:bCs/>
          <w:color w:val="1F3864"/>
          <w:sz w:val="32"/>
          <w:szCs w:val="32"/>
        </w:rPr>
        <w:t xml:space="preserve">৯৯তম ব্যাংকিং পেশাদার পরীক্ষা, ২০২৪</w:t>
      </w:r>
    </w:p>
    <w:p>
      <w:pPr>
        <w:spacing w:before="30" w:after="60"/>
        <w:jc w:val="center"/>
      </w:pPr>
      <w:r>
        <w:rPr>
          <w:b/>
          <w:bCs/>
          <w:color w:val="1F3864"/>
          <w:sz w:val="28"/>
          <w:szCs w:val="28"/>
        </w:rPr>
        <w:t xml:space="preserve">99th Banking Professional Examination, 2024</w:t>
      </w:r>
    </w:p>
    <w:p>
      <w:pPr>
        <w:spacing w:before="60" w:after="300"/>
        <w:jc w:val="center"/>
      </w:pPr>
      <w:r>
        <w:rPr>
          <w:rFonts w:ascii="Kalpurush" w:cs="Kalpurush" w:eastAsia="Kalpurush" w:hAnsi="Kalpurush"/>
          <w:b/>
          <w:bCs/>
          <w:color w:val="1E5631"/>
          <w:sz w:val="24"/>
          <w:szCs w:val="24"/>
        </w:rPr>
        <w:t xml:space="preserve">সম্পূর্ণ বিলিঙ্গুয়াল | পয়েন্ট আকারে | আইনি সূত্রসহ | পরীক্ষা-উপযোগী</w:t>
      </w:r>
    </w:p>
    <w:p>
      <w:pPr>
        <w:spacing w:before="200" w:after="80"/>
        <w:jc w:val="center"/>
      </w:pPr>
      <w:r>
        <w:rPr>
          <w:color w:val="666666"/>
          <w:sz w:val="22"/>
          <w:szCs w:val="22"/>
        </w:rPr>
        <w:t xml:space="preserve">Subject Code: 104  |  Full Marks: 100  |  Pass Marks: 45  |  Time: 3 Hours</w:t>
      </w:r>
    </w:p>
    <w:p>
      <w:r>
        <w:br w:type="page"/>
      </w:r>
    </w:p>
    <w:p>
      <w:pPr>
        <w:shd w:fill="1F3864" w:val="clear"/>
        <w:spacing w:before="200" w:after="100"/>
        <w:jc w:val="center"/>
      </w:pPr>
      <w:r>
        <w:rPr>
          <w:b/>
          <w:bCs/>
          <w:color w:val="FFFFFF"/>
          <w:sz w:val="30"/>
          <w:szCs w:val="30"/>
        </w:rPr>
        <w:t xml:space="preserve">পরীক্ষার কাঠামো | Exam Structure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6300"/>
        <w:gridCol w:w="1300"/>
      </w:tblGrid>
      <w:tr>
        <w:tc>
          <w:tcPr>
            <w:tcW w:type="dxa" w:w="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প্রশ্ন | Q</w:t>
            </w:r>
          </w:p>
        </w:tc>
        <w:tc>
          <w:tcPr>
            <w:tcW w:type="dxa" w:w="6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বিষয় | Topic</w:t>
            </w:r>
          </w:p>
        </w:tc>
        <w:tc>
          <w:tcPr>
            <w:tcW w:type="dxa" w:w="1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মার্কস | Marks</w:t>
            </w:r>
          </w:p>
        </w:tc>
      </w:tr>
      <w:tr>
        <w:tc>
          <w:tcPr>
            <w:tcW w:type="dxa" w:w="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প্রশ্ন ১</w:t>
            </w:r>
          </w:p>
        </w:tc>
        <w:tc>
          <w:tcPr>
            <w:tcW w:type="dxa" w:w="63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Short Notes (যেকোনো ৪টি) | Any Four Short Notes</w:t>
            </w:r>
          </w:p>
        </w:tc>
        <w:tc>
          <w:tcPr>
            <w:tcW w:type="dxa" w:w="13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৫×৪=২০</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প্রশ্ন ২</w:t>
            </w:r>
          </w:p>
        </w:tc>
        <w:tc>
          <w:tcPr>
            <w:tcW w:type="dxa" w:w="6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Standing Instruction + Stop Payment + Cheque Return + Fake Note</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১০+৫+৫=২০</w:t>
            </w:r>
          </w:p>
        </w:tc>
      </w:tr>
      <w:tr>
        <w:tc>
          <w:tcPr>
            <w:tcW w:type="dxa" w:w="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প্রশ্ন ৩</w:t>
            </w:r>
          </w:p>
        </w:tc>
        <w:tc>
          <w:tcPr>
            <w:tcW w:type="dxa" w:w="63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CTR &amp; STR + Suspicious Transaction Tools + Case</w:t>
            </w:r>
          </w:p>
        </w:tc>
        <w:tc>
          <w:tcPr>
            <w:tcW w:type="dxa" w:w="13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৫+১০+৫=২০</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প্রশ্ন ৪</w:t>
            </w:r>
          </w:p>
        </w:tc>
        <w:tc>
          <w:tcPr>
            <w:tcW w:type="dxa" w:w="6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Central Bank — Lender of Last Resort + Note Issue + Supervisor</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৫+৭+৮=২০</w:t>
            </w:r>
          </w:p>
        </w:tc>
      </w:tr>
      <w:tr>
        <w:tc>
          <w:tcPr>
            <w:tcW w:type="dxa" w:w="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প্রশ্ন ৫</w:t>
            </w:r>
          </w:p>
        </w:tc>
        <w:tc>
          <w:tcPr>
            <w:tcW w:type="dxa" w:w="63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Collecting Banker + Statutory Protection + Forged Cheque Case</w:t>
            </w:r>
          </w:p>
        </w:tc>
        <w:tc>
          <w:tcPr>
            <w:tcW w:type="dxa" w:w="13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৩+৭+১০=২০</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প্রশ্ন ৬</w:t>
            </w:r>
          </w:p>
        </w:tc>
        <w:tc>
          <w:tcPr>
            <w:tcW w:type="dxa" w:w="6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Artha Rin Adalat Ain 2003 + Recovery of Stuck Loans</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১০+১০=২০</w:t>
            </w:r>
          </w:p>
        </w:tc>
      </w:tr>
      <w:tr>
        <w:tc>
          <w:tcPr>
            <w:tcW w:type="dxa" w:w="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প্রশ্ন ৭</w:t>
            </w:r>
          </w:p>
        </w:tc>
        <w:tc>
          <w:tcPr>
            <w:tcW w:type="dxa" w:w="63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Commercial Bank Functions + vs NBFI + True/False</w:t>
            </w:r>
          </w:p>
        </w:tc>
        <w:tc>
          <w:tcPr>
            <w:tcW w:type="dxa" w:w="13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১০+৫+৫=২০</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প্রশ্ন ৮</w:t>
            </w:r>
          </w:p>
        </w:tc>
        <w:tc>
          <w:tcPr>
            <w:tcW w:type="dxa" w:w="6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Joint Stock Company + Co-op Account Opening + Paralysis Case</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১২+৮=২০</w:t>
            </w:r>
          </w:p>
        </w:tc>
      </w:tr>
      <w:tr>
        <w:tc>
          <w:tcPr>
            <w:tcW w:type="dxa" w:w="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প্রশ্ন ৯</w:t>
            </w:r>
          </w:p>
        </w:tc>
        <w:tc>
          <w:tcPr>
            <w:tcW w:type="dxa" w:w="63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Money Laundering + Hundi + Reporting Organizations</w:t>
            </w:r>
          </w:p>
        </w:tc>
        <w:tc>
          <w:tcPr>
            <w:tcW w:type="dxa" w:w="13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৫+১০+৫=২০</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প্রশ্ন ১০</w:t>
            </w:r>
          </w:p>
        </w:tc>
        <w:tc>
          <w:tcPr>
            <w:tcW w:type="dxa" w:w="6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পার্থক্য (যেকোনো ৪টি) | Distinguish (Any Four)</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৫×৪=২০</w:t>
            </w:r>
          </w:p>
        </w:tc>
      </w:tr>
    </w:tbl>
    <w:p>
      <w:pPr>
        <w:pBdr>
          <w:bottom w:val="dashed" w:color="CCCCCC" w:sz="2"/>
        </w:pBdr>
        <w:spacing w:before="100" w:after="100"/>
      </w:pPr>
    </w:p>
    <w:p>
      <w:r>
        <w:br w:type="page"/>
      </w:r>
    </w:p>
    <w:p>
      <w:pPr>
        <w:pBdr>
          <w:bottom w:val="thick" w:color="7F5F00" w:sz="4"/>
        </w:pBdr>
        <w:shd w:fill="1F4E79" w:val="clear"/>
        <w:spacing w:before="280" w:after="60"/>
      </w:pPr>
      <w:r>
        <w:rPr>
          <w:b/>
          <w:bCs/>
          <w:color w:val="FFFFFF"/>
          <w:sz w:val="28"/>
          <w:szCs w:val="28"/>
        </w:rPr>
        <w:t xml:space="preserve">প্রশ্ন ১ | Question ১</w:t>
      </w:r>
      <w:r>
        <w:rPr>
          <w:b/>
          <w:bCs/>
          <w:color w:val="7F5F00"/>
          <w:sz w:val="22"/>
          <w:szCs w:val="22"/>
        </w:rPr>
        <w:t xml:space="preserve">   [মার্কস: ৫×৪=২০]</w:t>
      </w:r>
    </w:p>
    <w:p>
      <w:pPr>
        <w:spacing w:before="50" w:after="20"/>
      </w:pPr>
      <w:r>
        <w:rPr>
          <w:rFonts w:ascii="Kalpurush" w:cs="Kalpurush" w:eastAsia="Kalpurush" w:hAnsi="Kalpurush"/>
          <w:b/>
          <w:bCs/>
          <w:color w:val="1F4E79"/>
          <w:sz w:val="24"/>
          <w:szCs w:val="24"/>
        </w:rPr>
        <w:t xml:space="preserve">সংক্ষিপ্ত টীকা — Short Notes (যেকোনো চারটি)</w:t>
      </w:r>
    </w:p>
    <w:p>
      <w:pPr>
        <w:spacing w:before="10" w:after="80"/>
      </w:pPr>
      <w:r>
        <w:rPr>
          <w:i/>
          <w:iCs/>
          <w:color w:val="666666"/>
          <w:sz w:val="22"/>
          <w:szCs w:val="22"/>
        </w:rPr>
        <w:t xml:space="preserve">Write short notes on any FOUR of the following</w:t>
      </w:r>
    </w:p>
    <w:p>
      <w:pPr>
        <w:spacing w:before="200" w:after="30"/>
      </w:pPr>
      <w:r>
        <w:rPr>
          <w:b/>
          <w:bCs/>
          <w:color w:val="1E5631"/>
          <w:sz w:val="26"/>
          <w:szCs w:val="26"/>
        </w:rPr>
        <w:t xml:space="preserve">(ক) </w:t>
      </w:r>
      <w:r>
        <w:rPr>
          <w:rFonts w:ascii="Kalpurush" w:cs="Kalpurush" w:eastAsia="Kalpurush" w:hAnsi="Kalpurush"/>
          <w:b/>
          <w:bCs/>
          <w:color w:val="1E5631"/>
          <w:sz w:val="22"/>
          <w:szCs w:val="22"/>
        </w:rPr>
        <w:t xml:space="preserve">ট্রেজারি বন্ড (Treasury Bond)</w:t>
      </w:r>
      <w:r>
        <w:rPr>
          <w:b/>
          <w:bCs/>
          <w:color w:val="C00000"/>
          <w:sz w:val="20"/>
          <w:szCs w:val="20"/>
        </w:rPr>
        <w:t xml:space="preserve">   [৫]</w:t>
      </w:r>
    </w:p>
    <w:p>
      <w:pPr>
        <w:spacing w:before="10" w:after="70"/>
      </w:pPr>
      <w:r>
        <w:rPr>
          <w:i/>
          <w:iCs/>
          <w:color w:val="666666"/>
          <w:sz w:val="20"/>
          <w:szCs w:val="20"/>
        </w:rPr>
        <w:t xml:space="preserve">(ক) Treasury Bond</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ট্রেজারি বন্ড হলো সরকার কর্তৃক দীর্ঘমেয়াদী ঋণ সংগ্রহের হাতিয়ার।</w:t>
      </w:r>
    </w:p>
    <w:p>
      <w:pPr>
        <w:spacing w:before="8" w:after="50"/>
        <w:ind w:left="120"/>
      </w:pPr>
      <w:r>
        <w:rPr>
          <w:i/>
          <w:iCs/>
          <w:color w:val="666666"/>
          <w:sz w:val="20"/>
          <w:szCs w:val="20"/>
        </w:rPr>
        <w:t xml:space="preserve">→ Treasury Bond is a long-term debt instrument issued by the government to raise funds.</w:t>
      </w:r>
    </w:p>
    <w:p>
      <w:pPr>
        <w:spacing w:before="80" w:after="40"/>
        <w:ind w:left="360"/>
      </w:pPr>
      <w:r>
        <w:rPr>
          <w:b/>
          <w:bCs/>
          <w:color w:val="C00000"/>
          <w:sz w:val="20"/>
          <w:szCs w:val="20"/>
        </w:rPr>
        <w:t xml:space="preserve">⚖️ আইনি ভিত্তি: Bangladesh Bank Order 1972; Government Securities Act; Bangladesh Bank DMFAS Policy</w:t>
      </w:r>
    </w:p>
    <w:p>
      <w:pPr>
        <w:pBdr>
          <w:bottom w:val="single" w:color="1F4E79" w:sz="2"/>
        </w:pBdr>
        <w:spacing w:before="150" w:after="30"/>
      </w:pPr>
      <w:r>
        <w:rPr>
          <w:rFonts w:ascii="Kalpurush" w:cs="Kalpurush" w:eastAsia="Kalpurush" w:hAnsi="Kalpurush"/>
          <w:b/>
          <w:bCs/>
          <w:color w:val="1F4E79"/>
          <w:sz w:val="24"/>
          <w:szCs w:val="24"/>
        </w:rPr>
        <w:t xml:space="preserve">◆ সংজ্ঞা (Definition)</w:t>
      </w:r>
    </w:p>
    <w:p>
      <w:pPr>
        <w:spacing w:before="8" w:after="45"/>
      </w:pPr>
      <w:r>
        <w:rPr>
          <w:b/>
          <w:bCs/>
          <w:i/>
          <w:iCs/>
          <w:color w:val="666666"/>
          <w:sz w:val="20"/>
          <w:szCs w:val="20"/>
        </w:rPr>
        <w:t xml:space="preserve">◆ Definition</w:t>
      </w:r>
    </w:p>
    <w:p>
      <w:pPr>
        <w:spacing w:before="30" w:after="10"/>
      </w:pPr>
      <w:r>
        <w:rPr>
          <w:rFonts w:ascii="Kalpurush" w:cs="Kalpurush" w:eastAsia="Kalpurush" w:hAnsi="Kalpurush"/>
          <w:b/>
          <w:bCs/>
          <w:color w:val="1F3864"/>
          <w:sz w:val="22"/>
          <w:szCs w:val="22"/>
        </w:rPr>
        <w:t xml:space="preserve">ট্রেজারি বন্ড হলো বাংলাদেশ সরকার কর্তৃক ইস্যুকৃত দীর্ঘমেয়াদী ঋণ সনদ যা ২ বছর বা তার বেশি মেয়াদের জন্য নির্দিষ্ট সুদে ইস্যু করা হয়।</w:t>
      </w:r>
    </w:p>
    <w:p>
      <w:pPr>
        <w:spacing w:before="8" w:after="25"/>
        <w:ind w:left="120"/>
      </w:pPr>
      <w:r>
        <w:rPr>
          <w:i/>
          <w:iCs/>
          <w:color w:val="666666"/>
          <w:sz w:val="20"/>
          <w:szCs w:val="20"/>
        </w:rPr>
        <w:t xml:space="preserve">→ Treasury Bond is a long-term debt certificate issued by Bangladesh Government for 2 years or more at a fixed interest rate.</w:t>
      </w:r>
    </w:p>
    <w:p>
      <w:pPr>
        <w:pBdr>
          <w:bottom w:val="single" w:color="1E5631" w:sz="2"/>
        </w:pBdr>
        <w:spacing w:before="150" w:after="30"/>
      </w:pPr>
      <w:r>
        <w:rPr>
          <w:rFonts w:ascii="Kalpurush" w:cs="Kalpurush" w:eastAsia="Kalpurush" w:hAnsi="Kalpurush"/>
          <w:b/>
          <w:bCs/>
          <w:color w:val="1E5631"/>
          <w:sz w:val="24"/>
          <w:szCs w:val="24"/>
        </w:rPr>
        <w:t xml:space="preserve">◆ মূল বৈশিষ্ট্য (Key Features)</w:t>
      </w:r>
    </w:p>
    <w:p>
      <w:pPr>
        <w:spacing w:before="8" w:after="45"/>
      </w:pPr>
      <w:r>
        <w:rPr>
          <w:b/>
          <w:bCs/>
          <w:i/>
          <w:iCs/>
          <w:color w:val="666666"/>
          <w:sz w:val="20"/>
          <w:szCs w:val="20"/>
        </w:rPr>
        <w:t xml:space="preserve">◆ Key Features</w:t>
      </w:r>
    </w:p>
    <w:p>
      <w:pPr>
        <w:pStyle w:val="ListParagraph"/>
        <w:numPr>
          <w:ilvl w:val="0"/>
          <w:numId w:val="2"/>
        </w:numPr>
        <w:spacing w:before="28" w:after="8"/>
      </w:pPr>
      <w:r>
        <w:rPr>
          <w:rFonts w:ascii="Kalpurush" w:cs="Kalpurush" w:eastAsia="Kalpurush" w:hAnsi="Kalpurush"/>
          <w:color w:val="1F3864"/>
          <w:sz w:val="22"/>
          <w:szCs w:val="22"/>
        </w:rPr>
        <w:t xml:space="preserve">✔ ইস্যুকারী: বাংলাদেশ সরকার (বাংলাদেশ ব্যাংকের মাধ্যমে)</w:t>
      </w:r>
      <w:r>
        <w:t xml:space="preserve"/>
      </w:r>
    </w:p>
    <w:p>
      <w:pPr>
        <w:spacing w:before="5" w:after="18"/>
        <w:ind w:left="720"/>
      </w:pPr>
      <w:r>
        <w:rPr>
          <w:i/>
          <w:iCs/>
          <w:color w:val="666666"/>
          <w:sz w:val="20"/>
          <w:szCs w:val="20"/>
        </w:rPr>
        <w:t xml:space="preserve">   → ✔ Issuer: Bangladesh Government (through Bangladesh Bank)</w:t>
      </w:r>
    </w:p>
    <w:p>
      <w:pPr>
        <w:pStyle w:val="ListParagraph"/>
        <w:numPr>
          <w:ilvl w:val="0"/>
          <w:numId w:val="2"/>
        </w:numPr>
        <w:spacing w:before="28" w:after="8"/>
      </w:pPr>
      <w:r>
        <w:rPr>
          <w:rFonts w:ascii="Kalpurush" w:cs="Kalpurush" w:eastAsia="Kalpurush" w:hAnsi="Kalpurush"/>
          <w:color w:val="1F3864"/>
          <w:sz w:val="22"/>
          <w:szCs w:val="22"/>
        </w:rPr>
        <w:t xml:space="preserve">✔ মেয়াদ: সাধারণত ২, ৫, ১০, ১৫ ও ২০ বছর</w:t>
      </w:r>
      <w:r>
        <w:t xml:space="preserve"/>
      </w:r>
    </w:p>
    <w:p>
      <w:pPr>
        <w:spacing w:before="5" w:after="18"/>
        <w:ind w:left="720"/>
      </w:pPr>
      <w:r>
        <w:rPr>
          <w:i/>
          <w:iCs/>
          <w:color w:val="666666"/>
          <w:sz w:val="20"/>
          <w:szCs w:val="20"/>
        </w:rPr>
        <w:t xml:space="preserve">   → ✔ Tenure: Usually 2, 5, 10, 15 and 20 years</w:t>
      </w:r>
    </w:p>
    <w:p>
      <w:pPr>
        <w:pStyle w:val="ListParagraph"/>
        <w:numPr>
          <w:ilvl w:val="0"/>
          <w:numId w:val="2"/>
        </w:numPr>
        <w:spacing w:before="28" w:after="8"/>
      </w:pPr>
      <w:r>
        <w:rPr>
          <w:rFonts w:ascii="Kalpurush" w:cs="Kalpurush" w:eastAsia="Kalpurush" w:hAnsi="Kalpurush"/>
          <w:color w:val="1F3864"/>
          <w:sz w:val="22"/>
          <w:szCs w:val="22"/>
        </w:rPr>
        <w:t xml:space="preserve">✔ সুদ: নির্দিষ্ট হারে কুপন সুদ প্রদান করা হয়</w:t>
      </w:r>
      <w:r>
        <w:t xml:space="preserve"/>
      </w:r>
    </w:p>
    <w:p>
      <w:pPr>
        <w:spacing w:before="5" w:after="18"/>
        <w:ind w:left="720"/>
      </w:pPr>
      <w:r>
        <w:rPr>
          <w:i/>
          <w:iCs/>
          <w:color w:val="666666"/>
          <w:sz w:val="20"/>
          <w:szCs w:val="20"/>
        </w:rPr>
        <w:t xml:space="preserve">   → ✔ Interest: Fixed coupon interest paid periodically</w:t>
      </w:r>
    </w:p>
    <w:p>
      <w:pPr>
        <w:pStyle w:val="ListParagraph"/>
        <w:numPr>
          <w:ilvl w:val="0"/>
          <w:numId w:val="2"/>
        </w:numPr>
        <w:spacing w:before="28" w:after="8"/>
      </w:pPr>
      <w:r>
        <w:rPr>
          <w:rFonts w:ascii="Kalpurush" w:cs="Kalpurush" w:eastAsia="Kalpurush" w:hAnsi="Kalpurush"/>
          <w:color w:val="1F3864"/>
          <w:sz w:val="22"/>
          <w:szCs w:val="22"/>
        </w:rPr>
        <w:t xml:space="preserve">✔ নিরাপত্তা: সর্বোচ্চ নিরাপদ বিনিয়োগ — সরকারি গ্যারান্টি</w:t>
      </w:r>
      <w:r>
        <w:t xml:space="preserve"/>
      </w:r>
    </w:p>
    <w:p>
      <w:pPr>
        <w:spacing w:before="5" w:after="18"/>
        <w:ind w:left="720"/>
      </w:pPr>
      <w:r>
        <w:rPr>
          <w:i/>
          <w:iCs/>
          <w:color w:val="666666"/>
          <w:sz w:val="20"/>
          <w:szCs w:val="20"/>
        </w:rPr>
        <w:t xml:space="preserve">   → ✔ Safety: Safest investment — government guaranteed</w:t>
      </w:r>
    </w:p>
    <w:p>
      <w:pPr>
        <w:pStyle w:val="ListParagraph"/>
        <w:numPr>
          <w:ilvl w:val="0"/>
          <w:numId w:val="2"/>
        </w:numPr>
        <w:spacing w:before="28" w:after="8"/>
      </w:pPr>
      <w:r>
        <w:rPr>
          <w:rFonts w:ascii="Kalpurush" w:cs="Kalpurush" w:eastAsia="Kalpurush" w:hAnsi="Kalpurush"/>
          <w:color w:val="1F3864"/>
          <w:sz w:val="22"/>
          <w:szCs w:val="22"/>
        </w:rPr>
        <w:t xml:space="preserve">✔ তারল্য: সেকেন্ডারি মার্কেটে ক্রয়-বিক্রয় করা যায়</w:t>
      </w:r>
      <w:r>
        <w:t xml:space="preserve"/>
      </w:r>
    </w:p>
    <w:p>
      <w:pPr>
        <w:spacing w:before="5" w:after="18"/>
        <w:ind w:left="720"/>
      </w:pPr>
      <w:r>
        <w:rPr>
          <w:i/>
          <w:iCs/>
          <w:color w:val="666666"/>
          <w:sz w:val="20"/>
          <w:szCs w:val="20"/>
        </w:rPr>
        <w:t xml:space="preserve">   → ✔ Liquidity: Can be traded in secondary market</w:t>
      </w:r>
    </w:p>
    <w:p>
      <w:pPr>
        <w:pStyle w:val="ListParagraph"/>
        <w:numPr>
          <w:ilvl w:val="0"/>
          <w:numId w:val="2"/>
        </w:numPr>
        <w:spacing w:before="28" w:after="8"/>
      </w:pPr>
      <w:r>
        <w:rPr>
          <w:rFonts w:ascii="Kalpurush" w:cs="Kalpurush" w:eastAsia="Kalpurush" w:hAnsi="Kalpurush"/>
          <w:color w:val="1F3864"/>
          <w:sz w:val="22"/>
          <w:szCs w:val="22"/>
        </w:rPr>
        <w:t xml:space="preserve">✔ SLR পূরণ: ব্যাংকগুলো SLR পূরণে ট্রেজারি বন্ড ব্যবহার করতে পারে</w:t>
      </w:r>
      <w:r>
        <w:t xml:space="preserve"/>
      </w:r>
    </w:p>
    <w:p>
      <w:pPr>
        <w:spacing w:before="5" w:after="18"/>
        <w:ind w:left="720"/>
      </w:pPr>
      <w:r>
        <w:rPr>
          <w:i/>
          <w:iCs/>
          <w:color w:val="666666"/>
          <w:sz w:val="20"/>
          <w:szCs w:val="20"/>
        </w:rPr>
        <w:t xml:space="preserve">   → ✔ SLR Fulfillment: Banks can use T-bonds to meet SLR requirement</w:t>
      </w:r>
    </w:p>
    <w:p>
      <w:pPr>
        <w:pBdr>
          <w:bottom w:val="single" w:color="1F4E79" w:sz="2"/>
        </w:pBdr>
        <w:spacing w:before="150" w:after="30"/>
      </w:pPr>
      <w:r>
        <w:rPr>
          <w:rFonts w:ascii="Kalpurush" w:cs="Kalpurush" w:eastAsia="Kalpurush" w:hAnsi="Kalpurush"/>
          <w:b/>
          <w:bCs/>
          <w:color w:val="1F4E79"/>
          <w:sz w:val="24"/>
          <w:szCs w:val="24"/>
        </w:rPr>
        <w:t xml:space="preserve">◆ ট্রেজারি বন্ড বনাম ট্রেজারি বিল (T-Bond vs T-Bill)</w:t>
      </w:r>
    </w:p>
    <w:p>
      <w:pPr>
        <w:spacing w:before="8" w:after="45"/>
      </w:pPr>
      <w:r>
        <w:rPr>
          <w:b/>
          <w:bCs/>
          <w:i/>
          <w:iCs/>
          <w:color w:val="666666"/>
          <w:sz w:val="20"/>
          <w:szCs w:val="20"/>
        </w:rPr>
        <w:t xml:space="preserve">◆ Treasury Bond vs Treasury Bill Comparison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3800"/>
      </w:tblGrid>
      <w:tr>
        <w:tc>
          <w:tcPr>
            <w:tcW w:type="dxa" w:w="1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বিষয় | Basis</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ট্রেজারি বন্ড | T-Bond</w:t>
            </w:r>
          </w:p>
        </w:tc>
        <w:tc>
          <w:tcPr>
            <w:tcW w:type="dxa" w:w="3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ট্রেজারি বিল | T-Bill</w:t>
            </w:r>
          </w:p>
        </w:tc>
      </w:tr>
      <w:tr>
        <w:tc>
          <w:tcPr>
            <w:tcW w:type="dxa" w:w="1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মেয়াদ</w:t>
            </w:r>
          </w:p>
        </w:tc>
        <w:tc>
          <w:tcPr>
            <w:tcW w:type="dxa" w:w="3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২ বছরের বেশি (Long-term)</w:t>
            </w:r>
          </w:p>
        </w:tc>
        <w:tc>
          <w:tcPr>
            <w:tcW w:type="dxa" w:w="3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১ বছরের কম (Short-term — 91/182/364 days)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সুদ</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নির্দিষ্ট কুপন সুদ | Fixed coupon interest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ছাড়ে বিক্রি (Discount pricing), সুদ নেই</w:t>
            </w:r>
          </w:p>
        </w:tc>
      </w:tr>
      <w:tr>
        <w:tc>
          <w:tcPr>
            <w:tcW w:type="dxa" w:w="1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উদ্দেশ্য</w:t>
            </w:r>
          </w:p>
        </w:tc>
        <w:tc>
          <w:tcPr>
            <w:tcW w:type="dxa" w:w="3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দীর্ঘমেয়াদী অর্থায়ন | Long-term financing</w:t>
            </w:r>
          </w:p>
        </w:tc>
        <w:tc>
          <w:tcPr>
            <w:tcW w:type="dxa" w:w="3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স্বল্পমেয়াদী তারল্য | Short-term liquidity</w:t>
            </w:r>
          </w:p>
        </w:tc>
      </w:tr>
    </w:tbl>
    <w:p>
      <w:pPr>
        <w:spacing w:before="80" w:after="20"/>
      </w:pPr>
      <w:r>
        <w:rPr>
          <w:b/>
          <w:bCs/>
          <w:color w:val="8B0000"/>
          <w:sz w:val="20"/>
          <w:szCs w:val="20"/>
        </w:rPr>
        <w:t xml:space="preserve">⚠️ সাবধান! T-Bond ও T-Bill গুলিয়ে ফেলবেন না! Bond = দীর্ঘমেয়াদী; Bill = স্বল্পমেয়াদী।</w:t>
      </w:r>
    </w:p>
    <w:p>
      <w:pPr>
        <w:spacing w:before="8" w:after="50"/>
      </w:pPr>
      <w:r>
        <w:rPr>
          <w:i/>
          <w:iCs/>
          <w:color w:val="8B0000"/>
          <w:sz w:val="19"/>
          <w:szCs w:val="19"/>
        </w:rPr>
        <w:t xml:space="preserve">⚠️ Caution! Don't confuse T-Bond and T-Bill! Bond = long-term; Bill = short-term.</w:t>
      </w:r>
    </w:p>
    <w:p>
      <w:pPr>
        <w:pBdr>
          <w:bottom w:val="dashed" w:color="CCCCCC" w:sz="2"/>
        </w:pBdr>
        <w:spacing w:before="100" w:after="100"/>
      </w:pPr>
    </w:p>
    <w:p>
      <w:pPr>
        <w:spacing w:before="200" w:after="30"/>
      </w:pPr>
      <w:r>
        <w:rPr>
          <w:b/>
          <w:bCs/>
          <w:color w:val="1E5631"/>
          <w:sz w:val="26"/>
          <w:szCs w:val="26"/>
        </w:rPr>
        <w:t xml:space="preserve">(খ) </w:t>
      </w:r>
      <w:r>
        <w:rPr>
          <w:rFonts w:ascii="Kalpurush" w:cs="Kalpurush" w:eastAsia="Kalpurush" w:hAnsi="Kalpurush"/>
          <w:b/>
          <w:bCs/>
          <w:color w:val="1E5631"/>
          <w:sz w:val="22"/>
          <w:szCs w:val="22"/>
        </w:rPr>
        <w:t xml:space="preserve">নিষ্ক্রিয় হিসাব (Dormant Account)</w:t>
      </w:r>
      <w:r>
        <w:rPr>
          <w:b/>
          <w:bCs/>
          <w:color w:val="C00000"/>
          <w:sz w:val="20"/>
          <w:szCs w:val="20"/>
        </w:rPr>
        <w:t xml:space="preserve">   [৫]</w:t>
      </w:r>
    </w:p>
    <w:p>
      <w:pPr>
        <w:spacing w:before="10" w:after="70"/>
      </w:pPr>
      <w:r>
        <w:rPr>
          <w:i/>
          <w:iCs/>
          <w:color w:val="666666"/>
          <w:sz w:val="20"/>
          <w:szCs w:val="20"/>
        </w:rPr>
        <w:t xml:space="preserve">(খ) Dormant Account</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নিষ্ক্রিয় হিসাব হলো যে হিসাবে দীর্ঘদিন কোনো লেনদেন হয়নি।</w:t>
      </w:r>
    </w:p>
    <w:p>
      <w:pPr>
        <w:spacing w:before="8" w:after="50"/>
        <w:ind w:left="120"/>
      </w:pPr>
      <w:r>
        <w:rPr>
          <w:i/>
          <w:iCs/>
          <w:color w:val="666666"/>
          <w:sz w:val="20"/>
          <w:szCs w:val="20"/>
        </w:rPr>
        <w:t xml:space="preserve">→ Dormant account is one where no transaction has occurred for a long period.</w:t>
      </w:r>
    </w:p>
    <w:p>
      <w:pPr>
        <w:spacing w:before="80" w:after="40"/>
        <w:ind w:left="360"/>
      </w:pPr>
      <w:r>
        <w:rPr>
          <w:b/>
          <w:bCs/>
          <w:color w:val="C00000"/>
          <w:sz w:val="20"/>
          <w:szCs w:val="20"/>
        </w:rPr>
        <w:t xml:space="preserve">⚖️ আইনি ভিত্তি: Bangladesh Bank BRPD Circular No. 26/2008; Bank Company Act 1991, Section 35</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হিসাবের ধরন | Account Type</w:t>
            </w:r>
          </w:p>
        </w:tc>
        <w:tc>
          <w:tcPr>
            <w:tcW w:type="dxa" w:w="5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নিষ্ক্রিয় হওয়ার সময় | Time to Become Dormant</w:t>
            </w:r>
          </w:p>
        </w:tc>
      </w:tr>
      <w:tr>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চলতি হিসাব (Current Account)</w:t>
            </w:r>
          </w:p>
        </w:tc>
        <w:tc>
          <w:tcPr>
            <w:tcW w:type="dxa" w:w="5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২ বছর কোনো লেনদেন নেই | 2 years of no transaction</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সঞ্চয় হিসাব (Savings Account)</w:t>
            </w:r>
          </w:p>
        </w:tc>
        <w:tc>
          <w:tcPr>
            <w:tcW w:type="dxa" w:w="5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৩ বছর কোনো লেনদেন নেই | 3 years of no transaction</w:t>
            </w:r>
          </w:p>
        </w:tc>
      </w:tr>
      <w:tr>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FDR হিসাব</w:t>
            </w:r>
          </w:p>
        </w:tc>
        <w:tc>
          <w:tcPr>
            <w:tcW w:type="dxa" w:w="5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মেয়াদের ৩ বছর পরেও নবায়ন/উত্তোলন না হলে</w:t>
            </w:r>
          </w:p>
        </w:tc>
      </w:tr>
    </w:tbl>
    <w:p>
      <w:pPr>
        <w:pBdr>
          <w:bottom w:val="single" w:color="C55A11" w:sz="2"/>
        </w:pBdr>
        <w:spacing w:before="150" w:after="30"/>
      </w:pPr>
      <w:r>
        <w:rPr>
          <w:rFonts w:ascii="Kalpurush" w:cs="Kalpurush" w:eastAsia="Kalpurush" w:hAnsi="Kalpurush"/>
          <w:b/>
          <w:bCs/>
          <w:color w:val="C55A11"/>
          <w:sz w:val="24"/>
          <w:szCs w:val="24"/>
        </w:rPr>
        <w:t xml:space="preserve">◆ নিষ্ক্রিয় হিসাবের পরিণতি (Consequences)</w:t>
      </w:r>
    </w:p>
    <w:p>
      <w:pPr>
        <w:spacing w:before="8" w:after="45"/>
      </w:pPr>
      <w:r>
        <w:rPr>
          <w:b/>
          <w:bCs/>
          <w:i/>
          <w:iCs/>
          <w:color w:val="666666"/>
          <w:sz w:val="20"/>
          <w:szCs w:val="20"/>
        </w:rPr>
        <w:t xml:space="preserve">◆ What Happens to Dormant Account</w:t>
      </w:r>
    </w:p>
    <w:p>
      <w:pPr>
        <w:pStyle w:val="ListParagraph"/>
        <w:numPr>
          <w:ilvl w:val="0"/>
          <w:numId w:val="2"/>
        </w:numPr>
        <w:spacing w:before="28" w:after="8"/>
      </w:pPr>
      <w:r>
        <w:rPr>
          <w:rFonts w:ascii="Kalpurush" w:cs="Kalpurush" w:eastAsia="Kalpurush" w:hAnsi="Kalpurush"/>
          <w:color w:val="1F3864"/>
          <w:sz w:val="22"/>
          <w:szCs w:val="22"/>
        </w:rPr>
        <w:t xml:space="preserve">✗ টাকা উঠানো ও জমা বন্ধ হয়ে যায়</w:t>
      </w:r>
      <w:r>
        <w:t xml:space="preserve"/>
      </w:r>
    </w:p>
    <w:p>
      <w:pPr>
        <w:spacing w:before="5" w:after="18"/>
        <w:ind w:left="720"/>
      </w:pPr>
      <w:r>
        <w:rPr>
          <w:i/>
          <w:iCs/>
          <w:color w:val="666666"/>
          <w:sz w:val="20"/>
          <w:szCs w:val="20"/>
        </w:rPr>
        <w:t xml:space="preserve">   → ✗ Withdrawals and deposits get suspended</w:t>
      </w:r>
    </w:p>
    <w:p>
      <w:pPr>
        <w:pStyle w:val="ListParagraph"/>
        <w:numPr>
          <w:ilvl w:val="0"/>
          <w:numId w:val="2"/>
        </w:numPr>
        <w:spacing w:before="28" w:after="8"/>
      </w:pPr>
      <w:r>
        <w:rPr>
          <w:rFonts w:ascii="Kalpurush" w:cs="Kalpurush" w:eastAsia="Kalpurush" w:hAnsi="Kalpurush"/>
          <w:color w:val="1F3864"/>
          <w:sz w:val="22"/>
          <w:szCs w:val="22"/>
        </w:rPr>
        <w:t xml:space="preserve">✗ চেক পরিশোধ স্থগিত হয়</w:t>
      </w:r>
      <w:r>
        <w:t xml:space="preserve"/>
      </w:r>
    </w:p>
    <w:p>
      <w:pPr>
        <w:spacing w:before="5" w:after="18"/>
        <w:ind w:left="720"/>
      </w:pPr>
      <w:r>
        <w:rPr>
          <w:i/>
          <w:iCs/>
          <w:color w:val="666666"/>
          <w:sz w:val="20"/>
          <w:szCs w:val="20"/>
        </w:rPr>
        <w:t xml:space="preserve">   → ✗ Cheque payment suspended</w:t>
      </w:r>
    </w:p>
    <w:p>
      <w:pPr>
        <w:pStyle w:val="ListParagraph"/>
        <w:numPr>
          <w:ilvl w:val="0"/>
          <w:numId w:val="2"/>
        </w:numPr>
        <w:spacing w:before="28" w:after="8"/>
      </w:pPr>
      <w:r>
        <w:rPr>
          <w:rFonts w:ascii="Kalpurush" w:cs="Kalpurush" w:eastAsia="Kalpurush" w:hAnsi="Kalpurush"/>
          <w:color w:val="1F3864"/>
          <w:sz w:val="22"/>
          <w:szCs w:val="22"/>
        </w:rPr>
        <w:t xml:space="preserve">✗ অনলাইন/মোবাইল ব্যাংকিং বন্ধ হয়</w:t>
      </w:r>
      <w:r>
        <w:t xml:space="preserve"/>
      </w:r>
    </w:p>
    <w:p>
      <w:pPr>
        <w:spacing w:before="5" w:after="18"/>
        <w:ind w:left="720"/>
      </w:pPr>
      <w:r>
        <w:rPr>
          <w:i/>
          <w:iCs/>
          <w:color w:val="666666"/>
          <w:sz w:val="20"/>
          <w:szCs w:val="20"/>
        </w:rPr>
        <w:t xml:space="preserve">   → ✗ Online/mobile banking deactivated</w:t>
      </w:r>
    </w:p>
    <w:p>
      <w:pPr>
        <w:pStyle w:val="ListParagraph"/>
        <w:numPr>
          <w:ilvl w:val="0"/>
          <w:numId w:val="2"/>
        </w:numPr>
        <w:spacing w:before="28" w:after="8"/>
      </w:pPr>
      <w:r>
        <w:rPr>
          <w:rFonts w:ascii="Kalpurush" w:cs="Kalpurush" w:eastAsia="Kalpurush" w:hAnsi="Kalpurush"/>
          <w:color w:val="1F3864"/>
          <w:sz w:val="22"/>
          <w:szCs w:val="22"/>
        </w:rPr>
        <w:t xml:space="preserve">✗ ১০ বছর পরে বাংলাদেশ ব্যাংকে হস্তান্তর হয়</w:t>
      </w:r>
      <w:r>
        <w:t xml:space="preserve"/>
      </w:r>
    </w:p>
    <w:p>
      <w:pPr>
        <w:spacing w:before="5" w:after="18"/>
        <w:ind w:left="720"/>
      </w:pPr>
      <w:r>
        <w:rPr>
          <w:i/>
          <w:iCs/>
          <w:color w:val="666666"/>
          <w:sz w:val="20"/>
          <w:szCs w:val="20"/>
        </w:rPr>
        <w:t xml:space="preserve">   → [object Object]</w:t>
      </w:r>
    </w:p>
    <w:p>
      <w:pPr>
        <w:pBdr>
          <w:bottom w:val="single" w:color="1E5631" w:sz="2"/>
        </w:pBdr>
        <w:spacing w:before="150" w:after="30"/>
      </w:pPr>
      <w:r>
        <w:rPr>
          <w:rFonts w:ascii="Kalpurush" w:cs="Kalpurush" w:eastAsia="Kalpurush" w:hAnsi="Kalpurush"/>
          <w:b/>
          <w:bCs/>
          <w:color w:val="1E5631"/>
          <w:sz w:val="24"/>
          <w:szCs w:val="24"/>
        </w:rPr>
        <w:t xml:space="preserve">◆ পুনরায় সক্রিয় করার পদ্ধতি (Reactivation Procedure)</w:t>
      </w:r>
    </w:p>
    <w:p>
      <w:pPr>
        <w:spacing w:before="8" w:after="45"/>
      </w:pPr>
      <w:r>
        <w:rPr>
          <w:b/>
          <w:bCs/>
          <w:i/>
          <w:iCs/>
          <w:color w:val="666666"/>
          <w:sz w:val="20"/>
          <w:szCs w:val="20"/>
        </w:rPr>
        <w:t xml:space="preserve">◆ How to Reactivate</w:t>
      </w:r>
    </w:p>
    <w:p>
      <w:pPr>
        <w:pStyle w:val="ListParagraph"/>
        <w:numPr>
          <w:ilvl w:val="0"/>
          <w:numId w:val="2"/>
        </w:numPr>
        <w:spacing w:before="28" w:after="8"/>
      </w:pPr>
      <w:r>
        <w:rPr>
          <w:rFonts w:ascii="Kalpurush" w:cs="Kalpurush" w:eastAsia="Kalpurush" w:hAnsi="Kalpurush"/>
          <w:color w:val="1F3864"/>
          <w:sz w:val="22"/>
          <w:szCs w:val="22"/>
        </w:rPr>
        <w:t xml:space="preserve">ধাপ ১: হিসাবধারী সশরীরে উপস্থিত হবেন</w:t>
      </w:r>
      <w:r>
        <w:t xml:space="preserve"/>
      </w:r>
    </w:p>
    <w:p>
      <w:pPr>
        <w:spacing w:before="5" w:after="18"/>
        <w:ind w:left="720"/>
      </w:pPr>
      <w:r>
        <w:rPr>
          <w:i/>
          <w:iCs/>
          <w:color w:val="666666"/>
          <w:sz w:val="20"/>
          <w:szCs w:val="20"/>
        </w:rPr>
        <w:t xml:space="preserve">   → Step 1: Account holder must appear in person</w:t>
      </w:r>
    </w:p>
    <w:p>
      <w:pPr>
        <w:pStyle w:val="ListParagraph"/>
        <w:numPr>
          <w:ilvl w:val="0"/>
          <w:numId w:val="2"/>
        </w:numPr>
        <w:spacing w:before="28" w:after="8"/>
      </w:pPr>
      <w:r>
        <w:rPr>
          <w:rFonts w:ascii="Kalpurush" w:cs="Kalpurush" w:eastAsia="Kalpurush" w:hAnsi="Kalpurush"/>
          <w:color w:val="1F3864"/>
          <w:sz w:val="22"/>
          <w:szCs w:val="22"/>
        </w:rPr>
        <w:t xml:space="preserve">ধাপ ২: NID/পাসপোর্ট দিয়ে পরিচয় যাচাই</w:t>
      </w:r>
      <w:r>
        <w:t xml:space="preserve"/>
      </w:r>
    </w:p>
    <w:p>
      <w:pPr>
        <w:spacing w:before="5" w:after="18"/>
        <w:ind w:left="720"/>
      </w:pPr>
      <w:r>
        <w:rPr>
          <w:i/>
          <w:iCs/>
          <w:color w:val="666666"/>
          <w:sz w:val="20"/>
          <w:szCs w:val="20"/>
        </w:rPr>
        <w:t xml:space="preserve">   → Step 2: Verify identity with NID/Passport</w:t>
      </w:r>
    </w:p>
    <w:p>
      <w:pPr>
        <w:pStyle w:val="ListParagraph"/>
        <w:numPr>
          <w:ilvl w:val="0"/>
          <w:numId w:val="2"/>
        </w:numPr>
        <w:spacing w:before="28" w:after="8"/>
      </w:pPr>
      <w:r>
        <w:rPr>
          <w:rFonts w:ascii="Kalpurush" w:cs="Kalpurush" w:eastAsia="Kalpurush" w:hAnsi="Kalpurush"/>
          <w:color w:val="1F3864"/>
          <w:sz w:val="22"/>
          <w:szCs w:val="22"/>
        </w:rPr>
        <w:t xml:space="preserve">ধাপ ৩: সম্পূর্ণ KYC আপডেট করতে হবে</w:t>
      </w:r>
      <w:r>
        <w:t xml:space="preserve"/>
      </w:r>
    </w:p>
    <w:p>
      <w:pPr>
        <w:spacing w:before="5" w:after="18"/>
        <w:ind w:left="720"/>
      </w:pPr>
      <w:r>
        <w:rPr>
          <w:i/>
          <w:iCs/>
          <w:color w:val="666666"/>
          <w:sz w:val="20"/>
          <w:szCs w:val="20"/>
        </w:rPr>
        <w:t xml:space="preserve">   → Step 3: Complete KYC update required</w:t>
      </w:r>
    </w:p>
    <w:p>
      <w:pPr>
        <w:pStyle w:val="ListParagraph"/>
        <w:numPr>
          <w:ilvl w:val="0"/>
          <w:numId w:val="2"/>
        </w:numPr>
        <w:spacing w:before="28" w:after="8"/>
      </w:pPr>
      <w:r>
        <w:rPr>
          <w:rFonts w:ascii="Kalpurush" w:cs="Kalpurush" w:eastAsia="Kalpurush" w:hAnsi="Kalpurush"/>
          <w:color w:val="1F3864"/>
          <w:sz w:val="22"/>
          <w:szCs w:val="22"/>
        </w:rPr>
        <w:t xml:space="preserve">ধাপ ৪: শাখা প্রধানের লিখিত অনুমোদন</w:t>
      </w:r>
      <w:r>
        <w:t xml:space="preserve"/>
      </w:r>
    </w:p>
    <w:p>
      <w:pPr>
        <w:spacing w:before="5" w:after="18"/>
        <w:ind w:left="720"/>
      </w:pPr>
      <w:r>
        <w:rPr>
          <w:i/>
          <w:iCs/>
          <w:color w:val="666666"/>
          <w:sz w:val="20"/>
          <w:szCs w:val="20"/>
        </w:rPr>
        <w:t xml:space="preserve">   → Step 4: Written approval from branch manager</w:t>
      </w:r>
    </w:p>
    <w:p>
      <w:pPr>
        <w:pBdr>
          <w:bottom w:val="dashed" w:color="CCCCCC" w:sz="2"/>
        </w:pBdr>
        <w:spacing w:before="100" w:after="100"/>
      </w:pPr>
    </w:p>
    <w:p>
      <w:pPr>
        <w:spacing w:before="200" w:after="30"/>
      </w:pPr>
      <w:r>
        <w:rPr>
          <w:b/>
          <w:bCs/>
          <w:color w:val="1E5631"/>
          <w:sz w:val="26"/>
          <w:szCs w:val="26"/>
        </w:rPr>
        <w:t xml:space="preserve">(গ) </w:t>
      </w:r>
      <w:r>
        <w:rPr>
          <w:rFonts w:ascii="Kalpurush" w:cs="Kalpurush" w:eastAsia="Kalpurush" w:hAnsi="Kalpurush"/>
          <w:b/>
          <w:bCs/>
          <w:color w:val="1E5631"/>
          <w:sz w:val="22"/>
          <w:szCs w:val="22"/>
        </w:rPr>
        <w:t xml:space="preserve">গার্নিশি আদেশ (Garnishee Order)</w:t>
      </w:r>
      <w:r>
        <w:rPr>
          <w:b/>
          <w:bCs/>
          <w:color w:val="C00000"/>
          <w:sz w:val="20"/>
          <w:szCs w:val="20"/>
        </w:rPr>
        <w:t xml:space="preserve">   [৫]</w:t>
      </w:r>
    </w:p>
    <w:p>
      <w:pPr>
        <w:spacing w:before="10" w:after="70"/>
      </w:pPr>
      <w:r>
        <w:rPr>
          <w:i/>
          <w:iCs/>
          <w:color w:val="666666"/>
          <w:sz w:val="20"/>
          <w:szCs w:val="20"/>
        </w:rPr>
        <w:t xml:space="preserve">(গ) Garnishee Order</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গার্নিশি আদেশ হলো আদালতের সেই আদেশ যা ঋণীর ব্যাংক হিসাব জব্দ করার নির্দেশ দেয়।</w:t>
      </w:r>
    </w:p>
    <w:p>
      <w:pPr>
        <w:spacing w:before="8" w:after="50"/>
        <w:ind w:left="120"/>
      </w:pPr>
      <w:r>
        <w:rPr>
          <w:i/>
          <w:iCs/>
          <w:color w:val="666666"/>
          <w:sz w:val="20"/>
          <w:szCs w:val="20"/>
        </w:rPr>
        <w:t xml:space="preserve">→ Garnishee Order is a court order directing a bank to freeze a debtor's account.</w:t>
      </w:r>
    </w:p>
    <w:p>
      <w:pPr>
        <w:spacing w:before="80" w:after="40"/>
        <w:ind w:left="360"/>
      </w:pPr>
      <w:r>
        <w:rPr>
          <w:b/>
          <w:bCs/>
          <w:color w:val="C00000"/>
          <w:sz w:val="20"/>
          <w:szCs w:val="20"/>
        </w:rPr>
        <w:t xml:space="preserve">⚖️ আইনি ভিত্তি: Code of Civil Procedure 1908; Order 21 Rules 46-57</w:t>
      </w:r>
    </w:p>
    <w:p>
      <w:pPr>
        <w:pBdr>
          <w:bottom w:val="single" w:color="1F4E79" w:sz="2"/>
        </w:pBdr>
        <w:spacing w:before="150" w:after="30"/>
      </w:pPr>
      <w:r>
        <w:rPr>
          <w:rFonts w:ascii="Kalpurush" w:cs="Kalpurush" w:eastAsia="Kalpurush" w:hAnsi="Kalpurush"/>
          <w:b/>
          <w:bCs/>
          <w:color w:val="1F4E79"/>
          <w:sz w:val="24"/>
          <w:szCs w:val="24"/>
        </w:rPr>
        <w:t xml:space="preserve">◆ সংজ্ঞা (Definition)</w:t>
      </w:r>
    </w:p>
    <w:p>
      <w:pPr>
        <w:spacing w:before="8" w:after="45"/>
      </w:pPr>
      <w:r>
        <w:rPr>
          <w:b/>
          <w:bCs/>
          <w:i/>
          <w:iCs/>
          <w:color w:val="666666"/>
          <w:sz w:val="20"/>
          <w:szCs w:val="20"/>
        </w:rPr>
        <w:t xml:space="preserve">◆ Definition</w:t>
      </w:r>
    </w:p>
    <w:p>
      <w:pPr>
        <w:spacing w:before="30" w:after="10"/>
      </w:pPr>
      <w:r>
        <w:rPr>
          <w:rFonts w:ascii="Kalpurush" w:cs="Kalpurush" w:eastAsia="Kalpurush" w:hAnsi="Kalpurush"/>
          <w:b/>
          <w:bCs/>
          <w:color w:val="1F3864"/>
          <w:sz w:val="22"/>
          <w:szCs w:val="22"/>
        </w:rPr>
        <w:t xml:space="preserve">গার্নিশি আদেশ হলো আদালত কর্তৃক ব্যাংককে দেওয়া আদেশ যা ঋণী বিচারক (Judgment Debtor)-এর হিসাব থেকে পাওনাদারকে (Judgment Creditor) টাকা প্রদানের নির্দেশ দেয়।</w:t>
      </w:r>
    </w:p>
    <w:p>
      <w:pPr>
        <w:spacing w:before="8" w:after="25"/>
        <w:ind w:left="120"/>
      </w:pPr>
      <w:r>
        <w:rPr>
          <w:i/>
          <w:iCs/>
          <w:color w:val="666666"/>
          <w:sz w:val="20"/>
          <w:szCs w:val="20"/>
        </w:rPr>
        <w:t xml:space="preserve">→ Garnishee Order is a court directive to bank to pay from Judgment Debtor's account to the Judgment Creditor.</w:t>
      </w:r>
    </w:p>
    <w:p>
      <w:pPr>
        <w:pBdr>
          <w:bottom w:val="single" w:color="1E5631" w:sz="2"/>
        </w:pBdr>
        <w:spacing w:before="150" w:after="30"/>
      </w:pPr>
      <w:r>
        <w:rPr>
          <w:rFonts w:ascii="Kalpurush" w:cs="Kalpurush" w:eastAsia="Kalpurush" w:hAnsi="Kalpurush"/>
          <w:b/>
          <w:bCs/>
          <w:color w:val="1E5631"/>
          <w:sz w:val="24"/>
          <w:szCs w:val="24"/>
        </w:rPr>
        <w:t xml:space="preserve">◆ গার্নিশি আদেশের বৈশিষ্ট্য (Features)</w:t>
      </w:r>
    </w:p>
    <w:p>
      <w:pPr>
        <w:spacing w:before="8" w:after="45"/>
      </w:pPr>
      <w:r>
        <w:rPr>
          <w:b/>
          <w:bCs/>
          <w:i/>
          <w:iCs/>
          <w:color w:val="666666"/>
          <w:sz w:val="20"/>
          <w:szCs w:val="20"/>
        </w:rPr>
        <w:t xml:space="preserve">◆ Key Features</w:t>
      </w:r>
    </w:p>
    <w:p>
      <w:pPr>
        <w:pStyle w:val="ListParagraph"/>
        <w:numPr>
          <w:ilvl w:val="0"/>
          <w:numId w:val="2"/>
        </w:numPr>
        <w:spacing w:before="28" w:after="8"/>
      </w:pPr>
      <w:r>
        <w:rPr>
          <w:rFonts w:ascii="Kalpurush" w:cs="Kalpurush" w:eastAsia="Kalpurush" w:hAnsi="Kalpurush"/>
          <w:color w:val="1F3864"/>
          <w:sz w:val="22"/>
          <w:szCs w:val="22"/>
        </w:rPr>
        <w:t xml:space="preserve">✔ আদালতের আদেশে হিসাব জব্দ করা হয়</w:t>
      </w:r>
      <w:r>
        <w:t xml:space="preserve"/>
      </w:r>
    </w:p>
    <w:p>
      <w:pPr>
        <w:spacing w:before="5" w:after="18"/>
        <w:ind w:left="720"/>
      </w:pPr>
      <w:r>
        <w:rPr>
          <w:i/>
          <w:iCs/>
          <w:color w:val="666666"/>
          <w:sz w:val="20"/>
          <w:szCs w:val="20"/>
        </w:rPr>
        <w:t xml:space="preserve">   → ✔ Account frozen by court order</w:t>
      </w:r>
    </w:p>
    <w:p>
      <w:pPr>
        <w:pStyle w:val="ListParagraph"/>
        <w:numPr>
          <w:ilvl w:val="0"/>
          <w:numId w:val="2"/>
        </w:numPr>
        <w:spacing w:before="28" w:after="8"/>
      </w:pPr>
      <w:r>
        <w:rPr>
          <w:rFonts w:ascii="Kalpurush" w:cs="Kalpurush" w:eastAsia="Kalpurush" w:hAnsi="Kalpurush"/>
          <w:color w:val="1F3864"/>
          <w:sz w:val="22"/>
          <w:szCs w:val="22"/>
        </w:rPr>
        <w:t xml:space="preserve">✔ জব্দ হিসাব থেকে পাওনাদারকে সরাসরি টাকা দেওয়া হয়</w:t>
      </w:r>
      <w:r>
        <w:t xml:space="preserve"/>
      </w:r>
    </w:p>
    <w:p>
      <w:pPr>
        <w:spacing w:before="5" w:after="18"/>
        <w:ind w:left="720"/>
      </w:pPr>
      <w:r>
        <w:rPr>
          <w:i/>
          <w:iCs/>
          <w:color w:val="666666"/>
          <w:sz w:val="20"/>
          <w:szCs w:val="20"/>
        </w:rPr>
        <w:t xml:space="preserve">   → ✔ Money paid directly to creditor from frozen account</w:t>
      </w:r>
    </w:p>
    <w:p>
      <w:pPr>
        <w:pStyle w:val="ListParagraph"/>
        <w:numPr>
          <w:ilvl w:val="0"/>
          <w:numId w:val="2"/>
        </w:numPr>
        <w:spacing w:before="28" w:after="8"/>
      </w:pPr>
      <w:r>
        <w:rPr>
          <w:rFonts w:ascii="Kalpurush" w:cs="Kalpurush" w:eastAsia="Kalpurush" w:hAnsi="Kalpurush"/>
          <w:color w:val="1F3864"/>
          <w:sz w:val="22"/>
          <w:szCs w:val="22"/>
        </w:rPr>
        <w:t xml:space="preserve">✔ Garnishee Order Nisi: প্রথমে শোকজ নোটিশ</w:t>
      </w:r>
      <w:r>
        <w:t xml:space="preserve"/>
      </w:r>
    </w:p>
    <w:p>
      <w:pPr>
        <w:spacing w:before="5" w:after="18"/>
        <w:ind w:left="720"/>
      </w:pPr>
      <w:r>
        <w:rPr>
          <w:i/>
          <w:iCs/>
          <w:color w:val="666666"/>
          <w:sz w:val="20"/>
          <w:szCs w:val="20"/>
        </w:rPr>
        <w:t xml:space="preserve">   → ✔ Garnishee Order Nisi: Initial show cause notice</w:t>
      </w:r>
    </w:p>
    <w:p>
      <w:pPr>
        <w:pStyle w:val="ListParagraph"/>
        <w:numPr>
          <w:ilvl w:val="0"/>
          <w:numId w:val="2"/>
        </w:numPr>
        <w:spacing w:before="28" w:after="8"/>
      </w:pPr>
      <w:r>
        <w:rPr>
          <w:rFonts w:ascii="Kalpurush" w:cs="Kalpurush" w:eastAsia="Kalpurush" w:hAnsi="Kalpurush"/>
          <w:color w:val="1F3864"/>
          <w:sz w:val="22"/>
          <w:szCs w:val="22"/>
        </w:rPr>
        <w:t xml:space="preserve">✔ Garnishee Order Absolute: চূড়ান্ত আদেশ — হিসাব জব্দ নিশ্চিত</w:t>
      </w:r>
      <w:r>
        <w:t xml:space="preserve"/>
      </w:r>
    </w:p>
    <w:p>
      <w:pPr>
        <w:spacing w:before="5" w:after="18"/>
        <w:ind w:left="720"/>
      </w:pPr>
      <w:r>
        <w:rPr>
          <w:i/>
          <w:iCs/>
          <w:color w:val="666666"/>
          <w:sz w:val="20"/>
          <w:szCs w:val="20"/>
        </w:rPr>
        <w:t xml:space="preserve">   → ✔ Garnishee Order Absolute: Final order — account frozen confirmed</w:t>
      </w:r>
    </w:p>
    <w:p>
      <w:pPr>
        <w:pBdr>
          <w:bottom w:val="single" w:color="006666" w:sz="2"/>
        </w:pBdr>
        <w:spacing w:before="150" w:after="30"/>
      </w:pPr>
      <w:r>
        <w:rPr>
          <w:rFonts w:ascii="Kalpurush" w:cs="Kalpurush" w:eastAsia="Kalpurush" w:hAnsi="Kalpurush"/>
          <w:b/>
          <w:bCs/>
          <w:color w:val="006666"/>
          <w:sz w:val="24"/>
          <w:szCs w:val="24"/>
        </w:rPr>
        <w:t xml:space="preserve">◆ ব্যাংকের করণীয় (Bank's Duties upon Receiving GO)</w:t>
      </w:r>
    </w:p>
    <w:p>
      <w:pPr>
        <w:spacing w:before="8" w:after="45"/>
      </w:pPr>
      <w:r>
        <w:rPr>
          <w:b/>
          <w:bCs/>
          <w:i/>
          <w:iCs/>
          <w:color w:val="666666"/>
          <w:sz w:val="20"/>
          <w:szCs w:val="20"/>
        </w:rPr>
        <w:t xml:space="preserve">◆ Bank's Duties</w:t>
      </w:r>
    </w:p>
    <w:p>
      <w:pPr>
        <w:pStyle w:val="ListParagraph"/>
        <w:numPr>
          <w:ilvl w:val="0"/>
          <w:numId w:val="2"/>
        </w:numPr>
        <w:spacing w:before="28" w:after="8"/>
      </w:pPr>
      <w:r>
        <w:rPr>
          <w:rFonts w:ascii="Kalpurush" w:cs="Kalpurush" w:eastAsia="Kalpurush" w:hAnsi="Kalpurush"/>
          <w:color w:val="1F3864"/>
          <w:sz w:val="22"/>
          <w:szCs w:val="22"/>
        </w:rPr>
        <w:t xml:space="preserve">① আদেশ পাওয়া মাত্র হিসাব জব্দ করতে হবে</w:t>
      </w:r>
      <w:r>
        <w:t xml:space="preserve"/>
      </w:r>
    </w:p>
    <w:p>
      <w:pPr>
        <w:spacing w:before="5" w:after="18"/>
        <w:ind w:left="720"/>
      </w:pPr>
      <w:r>
        <w:rPr>
          <w:i/>
          <w:iCs/>
          <w:color w:val="666666"/>
          <w:sz w:val="20"/>
          <w:szCs w:val="20"/>
        </w:rPr>
        <w:t xml:space="preserve">   → ① Freeze account immediately upon receiving order</w:t>
      </w:r>
    </w:p>
    <w:p>
      <w:pPr>
        <w:pStyle w:val="ListParagraph"/>
        <w:numPr>
          <w:ilvl w:val="0"/>
          <w:numId w:val="2"/>
        </w:numPr>
        <w:spacing w:before="28" w:after="8"/>
      </w:pPr>
      <w:r>
        <w:rPr>
          <w:rFonts w:ascii="Kalpurush" w:cs="Kalpurush" w:eastAsia="Kalpurush" w:hAnsi="Kalpurush"/>
          <w:color w:val="1F3864"/>
          <w:sz w:val="22"/>
          <w:szCs w:val="22"/>
        </w:rPr>
        <w:t xml:space="preserve">② আদেশের তারিখ ও সময় হিসাব বইতে লিখতে হবে</w:t>
      </w:r>
      <w:r>
        <w:t xml:space="preserve"/>
      </w:r>
    </w:p>
    <w:p>
      <w:pPr>
        <w:spacing w:before="5" w:after="18"/>
        <w:ind w:left="720"/>
      </w:pPr>
      <w:r>
        <w:rPr>
          <w:i/>
          <w:iCs/>
          <w:color w:val="666666"/>
          <w:sz w:val="20"/>
          <w:szCs w:val="20"/>
        </w:rPr>
        <w:t xml:space="preserve">   → ② Record date and time of order in account ledger</w:t>
      </w:r>
    </w:p>
    <w:p>
      <w:pPr>
        <w:pStyle w:val="ListParagraph"/>
        <w:numPr>
          <w:ilvl w:val="0"/>
          <w:numId w:val="2"/>
        </w:numPr>
        <w:spacing w:before="28" w:after="8"/>
      </w:pPr>
      <w:r>
        <w:rPr>
          <w:rFonts w:ascii="Kalpurush" w:cs="Kalpurush" w:eastAsia="Kalpurush" w:hAnsi="Kalpurush"/>
          <w:color w:val="1F3864"/>
          <w:sz w:val="22"/>
          <w:szCs w:val="22"/>
        </w:rPr>
        <w:t xml:space="preserve">③ যদি জয়েন্ট অ্যাকাউন্ট হয় — শুধু ঋণীর অংশ জব্দ হবে</w:t>
      </w:r>
      <w:r>
        <w:t xml:space="preserve"/>
      </w:r>
    </w:p>
    <w:p>
      <w:pPr>
        <w:spacing w:before="5" w:after="18"/>
        <w:ind w:left="720"/>
      </w:pPr>
      <w:r>
        <w:rPr>
          <w:i/>
          <w:iCs/>
          <w:color w:val="666666"/>
          <w:sz w:val="20"/>
          <w:szCs w:val="20"/>
        </w:rPr>
        <w:t xml:space="preserve">   → ③ If joint account — only debtor's share gets frozen</w:t>
      </w:r>
    </w:p>
    <w:p>
      <w:pPr>
        <w:pStyle w:val="ListParagraph"/>
        <w:numPr>
          <w:ilvl w:val="0"/>
          <w:numId w:val="2"/>
        </w:numPr>
        <w:spacing w:before="28" w:after="8"/>
      </w:pPr>
      <w:r>
        <w:rPr>
          <w:rFonts w:ascii="Kalpurush" w:cs="Kalpurush" w:eastAsia="Kalpurush" w:hAnsi="Kalpurush"/>
          <w:color w:val="1F3864"/>
          <w:sz w:val="22"/>
          <w:szCs w:val="22"/>
        </w:rPr>
        <w:t xml:space="preserve">④ পরিচালকের কাছে তাৎক্ষণিক রিপোর্ট করতে হবে</w:t>
      </w:r>
      <w:r>
        <w:t xml:space="preserve"/>
      </w:r>
    </w:p>
    <w:p>
      <w:pPr>
        <w:spacing w:before="5" w:after="18"/>
        <w:ind w:left="720"/>
      </w:pPr>
      <w:r>
        <w:rPr>
          <w:i/>
          <w:iCs/>
          <w:color w:val="666666"/>
          <w:sz w:val="20"/>
          <w:szCs w:val="20"/>
        </w:rPr>
        <w:t xml:space="preserve">   → ④ Immediately report to management</w:t>
      </w:r>
    </w:p>
    <w:p>
      <w:pPr>
        <w:spacing w:before="80" w:after="20"/>
      </w:pPr>
      <w:r>
        <w:rPr>
          <w:b/>
          <w:bCs/>
          <w:color w:val="8B0000"/>
          <w:sz w:val="20"/>
          <w:szCs w:val="20"/>
        </w:rPr>
        <w:t xml:space="preserve">⚠️ সাবধান! গার্নিশি আদেশ পেলে কোনো পরিস্থিতিতেই ঋণীর চেক সম্মান করা যাবে না।</w:t>
      </w:r>
    </w:p>
    <w:p>
      <w:pPr>
        <w:spacing w:before="8" w:after="50"/>
      </w:pPr>
      <w:r>
        <w:rPr>
          <w:i/>
          <w:iCs/>
          <w:color w:val="8B0000"/>
          <w:sz w:val="19"/>
          <w:szCs w:val="19"/>
        </w:rPr>
        <w:t xml:space="preserve">⚠️ Caution! Upon receiving garnishee order, no cheque of the debtor can be honoured under any circumstances.</w:t>
      </w:r>
    </w:p>
    <w:p>
      <w:pPr>
        <w:pBdr>
          <w:bottom w:val="dashed" w:color="CCCCCC" w:sz="2"/>
        </w:pBdr>
        <w:spacing w:before="100" w:after="100"/>
      </w:pPr>
    </w:p>
    <w:p>
      <w:pPr>
        <w:spacing w:before="200" w:after="30"/>
      </w:pPr>
      <w:r>
        <w:rPr>
          <w:b/>
          <w:bCs/>
          <w:color w:val="1E5631"/>
          <w:sz w:val="26"/>
          <w:szCs w:val="26"/>
        </w:rPr>
        <w:t xml:space="preserve">(ঘ) </w:t>
      </w:r>
      <w:r>
        <w:rPr>
          <w:rFonts w:ascii="Kalpurush" w:cs="Kalpurush" w:eastAsia="Kalpurush" w:hAnsi="Kalpurush"/>
          <w:b/>
          <w:bCs/>
          <w:color w:val="1E5631"/>
          <w:sz w:val="22"/>
          <w:szCs w:val="22"/>
        </w:rPr>
        <w:t xml:space="preserve">নোটের নিরাপত্তা বৈশিষ্ট্য (Security Features of a Note)</w:t>
      </w:r>
      <w:r>
        <w:rPr>
          <w:b/>
          <w:bCs/>
          <w:color w:val="C00000"/>
          <w:sz w:val="20"/>
          <w:szCs w:val="20"/>
        </w:rPr>
        <w:t xml:space="preserve">   [৫]</w:t>
      </w:r>
    </w:p>
    <w:p>
      <w:pPr>
        <w:spacing w:before="10" w:after="70"/>
      </w:pPr>
      <w:r>
        <w:rPr>
          <w:i/>
          <w:iCs/>
          <w:color w:val="666666"/>
          <w:sz w:val="20"/>
          <w:szCs w:val="20"/>
        </w:rPr>
        <w:t xml:space="preserve">(ঘ) Security Features of a Note</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বাংলাদেশ ব্যাংক মুদ্রানোটে অনেক নিরাপত্তা বৈশিষ্ট্য যোগ করে জাল নোট প্রতিরোধ করে।</w:t>
      </w:r>
    </w:p>
    <w:p>
      <w:pPr>
        <w:spacing w:before="8" w:after="50"/>
        <w:ind w:left="120"/>
      </w:pPr>
      <w:r>
        <w:rPr>
          <w:i/>
          <w:iCs/>
          <w:color w:val="666666"/>
          <w:sz w:val="20"/>
          <w:szCs w:val="20"/>
        </w:rPr>
        <w:t xml:space="preserve">→ Bangladesh Bank incorporates many security features in currency notes to prevent counterfeiting.</w:t>
      </w:r>
    </w:p>
    <w:p>
      <w:pPr>
        <w:spacing w:before="80" w:after="40"/>
        <w:ind w:left="360"/>
      </w:pPr>
      <w:r>
        <w:rPr>
          <w:b/>
          <w:bCs/>
          <w:color w:val="C00000"/>
          <w:sz w:val="20"/>
          <w:szCs w:val="20"/>
        </w:rPr>
        <w:t xml:space="preserve">⚖️ আইনি ভিত্তি: Bangladesh Bank Order 1972; Bangladesh Bank (Note Refund) Regulations 2012</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1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নিরাপত্তা বৈশিষ্ট্য | Security Feature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বাংলা ব্যাখ্যা</w:t>
            </w:r>
          </w:p>
        </w:tc>
        <w:tc>
          <w:tcPr>
            <w:tcW w:type="dxa" w:w="31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English Explanation</w:t>
            </w:r>
          </w:p>
        </w:tc>
      </w:tr>
      <w:tr>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১. জলছাপ (Watermark)</w:t>
            </w:r>
          </w:p>
        </w:tc>
        <w:tc>
          <w:tcPr>
            <w:tcW w:type="dxa" w:w="2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আলোয় দেখা যায় — জাল নোটে থাকে না</w:t>
            </w:r>
          </w:p>
        </w:tc>
        <w:tc>
          <w:tcPr>
            <w:tcW w:type="dxa" w:w="31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Visible against light — absent in fake notes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২. নিরাপত্তা সুতো (Security Thread)</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নোটের ভেতরে বোনা ধাতব সুতো</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Metallic thread woven inside the note</w:t>
            </w:r>
          </w:p>
        </w:tc>
      </w:tr>
      <w:tr>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৩. অদৃশ্য কালি (Invisible Ink)</w:t>
            </w:r>
          </w:p>
        </w:tc>
        <w:tc>
          <w:tcPr>
            <w:tcW w:type="dxa" w:w="2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UV আলোতে দেখা যায় এমন কালিতে ছাপা</w:t>
            </w:r>
          </w:p>
        </w:tc>
        <w:tc>
          <w:tcPr>
            <w:tcW w:type="dxa" w:w="31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Printed with ink visible only under UV light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৪. আড়াআড়ি মুদ্রণ (Intaglio Printing)</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স্পর্শ করলে উঁচু অনুভব হয়</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Raised feel when touched — different texture</w:t>
            </w:r>
          </w:p>
        </w:tc>
      </w:tr>
      <w:tr>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৫. Optically Variable Ink (OVI)</w:t>
            </w:r>
          </w:p>
        </w:tc>
        <w:tc>
          <w:tcPr>
            <w:tcW w:type="dxa" w:w="2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কোণ পরিবর্তনে রং পরিবর্তন হয়</w:t>
            </w:r>
          </w:p>
        </w:tc>
        <w:tc>
          <w:tcPr>
            <w:tcW w:type="dxa" w:w="31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Changes color when viewed from different angles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৬. মাইক্রো-লেটারিং</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খালি চোখে দেখা কঠিন ক্ষুদ্র অক্ষর</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Tiny text difficult to see with naked eye</w:t>
            </w:r>
          </w:p>
        </w:tc>
      </w:tr>
      <w:tr>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৭. হলোগ্রাম</w:t>
            </w:r>
          </w:p>
        </w:tc>
        <w:tc>
          <w:tcPr>
            <w:tcW w:type="dxa" w:w="2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বিশেষ ধাতব স্টিকার যা আলোয় রঙ বদলায়</w:t>
            </w:r>
          </w:p>
        </w:tc>
        <w:tc>
          <w:tcPr>
            <w:tcW w:type="dxa" w:w="31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Special metallic sticker changing color in light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৮. সিরিয়াল নম্বর</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প্রতিটি নোটে অনন্য নম্বর</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Unique number on each note</w:t>
            </w:r>
          </w:p>
        </w:tc>
      </w:tr>
    </w:tbl>
    <w:p>
      <w:pPr>
        <w:pBdr>
          <w:bottom w:val="single" w:color="006666" w:sz="2"/>
        </w:pBdr>
        <w:spacing w:before="150" w:after="30"/>
      </w:pPr>
      <w:r>
        <w:rPr>
          <w:rFonts w:ascii="Kalpurush" w:cs="Kalpurush" w:eastAsia="Kalpurush" w:hAnsi="Kalpurush"/>
          <w:b/>
          <w:bCs/>
          <w:color w:val="006666"/>
          <w:sz w:val="24"/>
          <w:szCs w:val="24"/>
        </w:rPr>
        <w:t xml:space="preserve">◆ জাল নোট সনাক্তকরণ পদ্ধতি (How to Detect Fake Note)</w:t>
      </w:r>
    </w:p>
    <w:p>
      <w:pPr>
        <w:spacing w:before="8" w:after="45"/>
      </w:pPr>
      <w:r>
        <w:rPr>
          <w:b/>
          <w:bCs/>
          <w:i/>
          <w:iCs/>
          <w:color w:val="666666"/>
          <w:sz w:val="20"/>
          <w:szCs w:val="20"/>
        </w:rPr>
        <w:t xml:space="preserve">◆ Detection Methods</w:t>
      </w:r>
    </w:p>
    <w:p>
      <w:pPr>
        <w:pStyle w:val="ListParagraph"/>
        <w:numPr>
          <w:ilvl w:val="0"/>
          <w:numId w:val="2"/>
        </w:numPr>
        <w:spacing w:before="28" w:after="8"/>
      </w:pPr>
      <w:r>
        <w:rPr>
          <w:rFonts w:ascii="Kalpurush" w:cs="Kalpurush" w:eastAsia="Kalpurush" w:hAnsi="Kalpurush"/>
          <w:color w:val="1F3864"/>
          <w:sz w:val="22"/>
          <w:szCs w:val="22"/>
        </w:rPr>
        <w:t xml:space="preserve">পদ্ধতি ১: আলোর বিপরীতে ধরা — জলছাপ দেখা</w:t>
      </w:r>
      <w:r>
        <w:t xml:space="preserve"/>
      </w:r>
    </w:p>
    <w:p>
      <w:pPr>
        <w:spacing w:before="5" w:after="18"/>
        <w:ind w:left="720"/>
      </w:pPr>
      <w:r>
        <w:rPr>
          <w:i/>
          <w:iCs/>
          <w:color w:val="666666"/>
          <w:sz w:val="20"/>
          <w:szCs w:val="20"/>
        </w:rPr>
        <w:t xml:space="preserve">   → Method 1: Hold against light — check watermark</w:t>
      </w:r>
    </w:p>
    <w:p>
      <w:pPr>
        <w:pStyle w:val="ListParagraph"/>
        <w:numPr>
          <w:ilvl w:val="0"/>
          <w:numId w:val="2"/>
        </w:numPr>
        <w:spacing w:before="28" w:after="8"/>
      </w:pPr>
      <w:r>
        <w:rPr>
          <w:rFonts w:ascii="Kalpurush" w:cs="Kalpurush" w:eastAsia="Kalpurush" w:hAnsi="Kalpurush"/>
          <w:color w:val="1F3864"/>
          <w:sz w:val="22"/>
          <w:szCs w:val="22"/>
        </w:rPr>
        <w:t xml:space="preserve">পদ্ধতি ২: স্পর্শে পরীক্ষা — উঁচু মুদ্রণ অনুভব</w:t>
      </w:r>
      <w:r>
        <w:t xml:space="preserve"/>
      </w:r>
    </w:p>
    <w:p>
      <w:pPr>
        <w:spacing w:before="5" w:after="18"/>
        <w:ind w:left="720"/>
      </w:pPr>
      <w:r>
        <w:rPr>
          <w:i/>
          <w:iCs/>
          <w:color w:val="666666"/>
          <w:sz w:val="20"/>
          <w:szCs w:val="20"/>
        </w:rPr>
        <w:t xml:space="preserve">   → Method 2: Touch test — feel raised printing</w:t>
      </w:r>
    </w:p>
    <w:p>
      <w:pPr>
        <w:pStyle w:val="ListParagraph"/>
        <w:numPr>
          <w:ilvl w:val="0"/>
          <w:numId w:val="2"/>
        </w:numPr>
        <w:spacing w:before="28" w:after="8"/>
      </w:pPr>
      <w:r>
        <w:rPr>
          <w:rFonts w:ascii="Kalpurush" w:cs="Kalpurush" w:eastAsia="Kalpurush" w:hAnsi="Kalpurush"/>
          <w:color w:val="1F3864"/>
          <w:sz w:val="22"/>
          <w:szCs w:val="22"/>
        </w:rPr>
        <w:t xml:space="preserve">পদ্ধতি ৩: UV মেশিনে পরীক্ষা</w:t>
      </w:r>
      <w:r>
        <w:t xml:space="preserve"/>
      </w:r>
    </w:p>
    <w:p>
      <w:pPr>
        <w:spacing w:before="5" w:after="18"/>
        <w:ind w:left="720"/>
      </w:pPr>
      <w:r>
        <w:rPr>
          <w:i/>
          <w:iCs/>
          <w:color w:val="666666"/>
          <w:sz w:val="20"/>
          <w:szCs w:val="20"/>
        </w:rPr>
        <w:t xml:space="preserve">   → Method 3: Test under UV machine</w:t>
      </w:r>
    </w:p>
    <w:p>
      <w:pPr>
        <w:pBdr>
          <w:bottom w:val="dashed" w:color="CCCCCC" w:sz="2"/>
        </w:pBdr>
        <w:spacing w:before="100" w:after="100"/>
      </w:pPr>
    </w:p>
    <w:p>
      <w:pPr>
        <w:spacing w:before="200" w:after="30"/>
      </w:pPr>
      <w:r>
        <w:rPr>
          <w:b/>
          <w:bCs/>
          <w:color w:val="1E5631"/>
          <w:sz w:val="26"/>
          <w:szCs w:val="26"/>
        </w:rPr>
        <w:t xml:space="preserve">(ঙ) </w:t>
      </w:r>
      <w:r>
        <w:rPr>
          <w:rFonts w:ascii="Kalpurush" w:cs="Kalpurush" w:eastAsia="Kalpurush" w:hAnsi="Kalpurush"/>
          <w:b/>
          <w:bCs/>
          <w:color w:val="1E5631"/>
          <w:sz w:val="22"/>
          <w:szCs w:val="22"/>
        </w:rPr>
        <w:t xml:space="preserve">বিকল্প বিরোধ নিষ্পত্তি (Alternative Dispute Resolution — ADR)</w:t>
      </w:r>
      <w:r>
        <w:rPr>
          <w:b/>
          <w:bCs/>
          <w:color w:val="C00000"/>
          <w:sz w:val="20"/>
          <w:szCs w:val="20"/>
        </w:rPr>
        <w:t xml:space="preserve">   [৫]</w:t>
      </w:r>
    </w:p>
    <w:p>
      <w:pPr>
        <w:spacing w:before="10" w:after="70"/>
      </w:pPr>
      <w:r>
        <w:rPr>
          <w:i/>
          <w:iCs/>
          <w:color w:val="666666"/>
          <w:sz w:val="20"/>
          <w:szCs w:val="20"/>
        </w:rPr>
        <w:t xml:space="preserve">(ঙ) Alternative Dispute Resolution (ADR)</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ADR হলো আদালতের বাইরে বিরোধ মীমাংসার পদ্ধতি।</w:t>
      </w:r>
    </w:p>
    <w:p>
      <w:pPr>
        <w:spacing w:before="8" w:after="50"/>
        <w:ind w:left="120"/>
      </w:pPr>
      <w:r>
        <w:rPr>
          <w:i/>
          <w:iCs/>
          <w:color w:val="666666"/>
          <w:sz w:val="20"/>
          <w:szCs w:val="20"/>
        </w:rPr>
        <w:t xml:space="preserve">→ ADR is a method of resolving disputes outside the formal court system.</w:t>
      </w:r>
    </w:p>
    <w:p>
      <w:pPr>
        <w:spacing w:before="80" w:after="40"/>
        <w:ind w:left="360"/>
      </w:pPr>
      <w:r>
        <w:rPr>
          <w:b/>
          <w:bCs/>
          <w:color w:val="C00000"/>
          <w:sz w:val="20"/>
          <w:szCs w:val="20"/>
        </w:rPr>
        <w:t xml:space="preserve">⚖️ আইনি ভিত্তি: Code of Civil Procedure 1908; Artho Rin Adalat Ain 2003, Section 22; ADR in Bangladesh</w:t>
      </w:r>
    </w:p>
    <w:p>
      <w:pPr>
        <w:pBdr>
          <w:bottom w:val="single" w:color="1F4E79" w:sz="2"/>
        </w:pBdr>
        <w:spacing w:before="150" w:after="30"/>
      </w:pPr>
      <w:r>
        <w:rPr>
          <w:rFonts w:ascii="Kalpurush" w:cs="Kalpurush" w:eastAsia="Kalpurush" w:hAnsi="Kalpurush"/>
          <w:b/>
          <w:bCs/>
          <w:color w:val="1F4E79"/>
          <w:sz w:val="24"/>
          <w:szCs w:val="24"/>
        </w:rPr>
        <w:t xml:space="preserve">◆ সংজ্ঞা (Definition)</w:t>
      </w:r>
    </w:p>
    <w:p>
      <w:pPr>
        <w:spacing w:before="8" w:after="45"/>
      </w:pPr>
      <w:r>
        <w:rPr>
          <w:b/>
          <w:bCs/>
          <w:i/>
          <w:iCs/>
          <w:color w:val="666666"/>
          <w:sz w:val="20"/>
          <w:szCs w:val="20"/>
        </w:rPr>
        <w:t xml:space="preserve">◆ Definition</w:t>
      </w:r>
    </w:p>
    <w:p>
      <w:pPr>
        <w:spacing w:before="30" w:after="10"/>
      </w:pPr>
      <w:r>
        <w:rPr>
          <w:rFonts w:ascii="Kalpurush" w:cs="Kalpurush" w:eastAsia="Kalpurush" w:hAnsi="Kalpurush"/>
          <w:b/>
          <w:bCs/>
          <w:color w:val="1F3864"/>
          <w:sz w:val="22"/>
          <w:szCs w:val="22"/>
        </w:rPr>
        <w:t xml:space="preserve">ADR (Alternative Dispute Resolution) হলো এমন একটি পদ্ধতি যেখানে বিরোধকারী পক্ষগুলো আদালতের বাইরে মধ্যস্থতা, সালিশ বা আপোষের মাধ্যমে তাদের বিরোধ মিটিয়ে নেয়।</w:t>
      </w:r>
    </w:p>
    <w:p>
      <w:pPr>
        <w:spacing w:before="8" w:after="25"/>
        <w:ind w:left="120"/>
      </w:pPr>
      <w:r>
        <w:rPr>
          <w:i/>
          <w:iCs/>
          <w:color w:val="666666"/>
          <w:sz w:val="20"/>
          <w:szCs w:val="20"/>
        </w:rPr>
        <w:t xml:space="preserve">→ ADR is a process where disputing parties resolve their conflict outside court through mediation, arbitration or negotiation.</w:t>
      </w:r>
    </w:p>
    <w:p>
      <w:pPr>
        <w:pBdr>
          <w:bottom w:val="single" w:color="1E5631" w:sz="2"/>
        </w:pBdr>
        <w:spacing w:before="150" w:after="30"/>
      </w:pPr>
      <w:r>
        <w:rPr>
          <w:rFonts w:ascii="Kalpurush" w:cs="Kalpurush" w:eastAsia="Kalpurush" w:hAnsi="Kalpurush"/>
          <w:b/>
          <w:bCs/>
          <w:color w:val="1E5631"/>
          <w:sz w:val="24"/>
          <w:szCs w:val="24"/>
        </w:rPr>
        <w:t xml:space="preserve">◆ ADR-এর প্রকারভেদ (Types of ADR)</w:t>
      </w:r>
    </w:p>
    <w:p>
      <w:pPr>
        <w:spacing w:before="8" w:after="45"/>
      </w:pPr>
      <w:r>
        <w:rPr>
          <w:b/>
          <w:bCs/>
          <w:i/>
          <w:iCs/>
          <w:color w:val="666666"/>
          <w:sz w:val="20"/>
          <w:szCs w:val="20"/>
        </w:rPr>
        <w:t xml:space="preserve">◆ Types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ধরন | Type</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সংজ্ঞা | Definition</w:t>
            </w:r>
          </w:p>
        </w:tc>
        <w:tc>
          <w:tcPr>
            <w:tcW w:type="dxa" w:w="3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বাংলাদেশে ব্যবহার | Use in BD</w:t>
            </w:r>
          </w:p>
        </w:tc>
      </w:tr>
      <w:tr>
        <w:tc>
          <w:tcPr>
            <w:tcW w:type="dxa" w:w="2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১. মধ্যস্থতা (Mediation)</w:t>
            </w:r>
          </w:p>
        </w:tc>
        <w:tc>
          <w:tcPr>
            <w:tcW w:type="dxa" w:w="3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নিরপেক্ষ মধ্যস্থতাকারীর সাহায্যে সমঝোতা</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Artho Rin Adalat মামলায়</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২. সালিশ (Arbitration)</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সালিশকারীর সিদ্ধান্ত মেনে নেওয়া</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বাণিজ্যিক বিরোধে</w:t>
            </w:r>
          </w:p>
        </w:tc>
      </w:tr>
      <w:tr>
        <w:tc>
          <w:tcPr>
            <w:tcW w:type="dxa" w:w="2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৩. আলোচনা (Negotiation)</w:t>
            </w:r>
          </w:p>
        </w:tc>
        <w:tc>
          <w:tcPr>
            <w:tcW w:type="dxa" w:w="3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পক্ষগুলো নিজেদের মধ্যে সমঝোতা করে</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ব্যাংক-গ্রাহক বিরোধে</w:t>
            </w:r>
          </w:p>
        </w:tc>
      </w:tr>
    </w:tbl>
    <w:p>
      <w:pPr>
        <w:pStyle w:val="ListParagraph"/>
        <w:numPr>
          <w:ilvl w:val="0"/>
          <w:numId w:val="2"/>
        </w:numPr>
        <w:spacing w:before="28" w:after="8"/>
      </w:pPr>
      <w:r>
        <w:rPr>
          <w:rFonts w:ascii="Kalpurush" w:cs="Kalpurush" w:eastAsia="Kalpurush" w:hAnsi="Kalpurush"/>
          <w:color w:val="1F3864"/>
          <w:sz w:val="22"/>
          <w:szCs w:val="22"/>
        </w:rPr>
        <w:t xml:space="preserve">✔ ব্যাংকিং সুবিধা: দ্রুত ঋণ আদায়, খরচ কম, দীর্ঘ আইনি লড়াই এড়ানো</w:t>
      </w:r>
      <w:r>
        <w:t xml:space="preserve"/>
      </w:r>
    </w:p>
    <w:p>
      <w:pPr>
        <w:spacing w:before="5" w:after="18"/>
        <w:ind w:left="720"/>
      </w:pPr>
      <w:r>
        <w:rPr>
          <w:i/>
          <w:iCs/>
          <w:color w:val="666666"/>
          <w:sz w:val="20"/>
          <w:szCs w:val="20"/>
        </w:rPr>
        <w:t xml:space="preserve">   → ✔ Banking advantage: Quick loan recovery, low cost, avoids prolonged legal battle</w:t>
      </w:r>
    </w:p>
    <w:p>
      <w:pPr>
        <w:pStyle w:val="ListParagraph"/>
        <w:numPr>
          <w:ilvl w:val="0"/>
          <w:numId w:val="2"/>
        </w:numPr>
        <w:spacing w:before="28" w:after="8"/>
      </w:pPr>
      <w:r>
        <w:rPr>
          <w:rFonts w:ascii="Kalpurush" w:cs="Kalpurush" w:eastAsia="Kalpurush" w:hAnsi="Kalpurush"/>
          <w:color w:val="1F3864"/>
          <w:sz w:val="22"/>
          <w:szCs w:val="22"/>
        </w:rPr>
        <w:t xml:space="preserve">✔ Artho Rin Adalat Ain 2003-এ ADR-এর বিধান রয়েছে</w:t>
      </w:r>
      <w:r>
        <w:t xml:space="preserve"/>
      </w:r>
    </w:p>
    <w:p>
      <w:pPr>
        <w:spacing w:before="5" w:after="18"/>
        <w:ind w:left="720"/>
      </w:pPr>
      <w:r>
        <w:rPr>
          <w:i/>
          <w:iCs/>
          <w:color w:val="666666"/>
          <w:sz w:val="20"/>
          <w:szCs w:val="20"/>
        </w:rPr>
        <w:t xml:space="preserve">   → [object Object]</w:t>
      </w:r>
    </w:p>
    <w:p>
      <w:pPr>
        <w:pBdr>
          <w:bottom w:val="dashed" w:color="CCCCCC" w:sz="2"/>
        </w:pBdr>
        <w:spacing w:before="100" w:after="100"/>
      </w:pPr>
    </w:p>
    <w:p>
      <w:pPr>
        <w:spacing w:before="200" w:after="30"/>
      </w:pPr>
      <w:r>
        <w:rPr>
          <w:b/>
          <w:bCs/>
          <w:color w:val="1E5631"/>
          <w:sz w:val="26"/>
          <w:szCs w:val="26"/>
        </w:rPr>
        <w:t xml:space="preserve">(চ) </w:t>
      </w:r>
      <w:r>
        <w:rPr>
          <w:rFonts w:ascii="Kalpurush" w:cs="Kalpurush" w:eastAsia="Kalpurush" w:hAnsi="Kalpurush"/>
          <w:b/>
          <w:bCs/>
          <w:color w:val="1E5631"/>
          <w:sz w:val="22"/>
          <w:szCs w:val="22"/>
        </w:rPr>
        <w:t xml:space="preserve">মোবাইল আর্থিক সেবা (Mobile Financial Services — MFS)</w:t>
      </w:r>
      <w:r>
        <w:rPr>
          <w:b/>
          <w:bCs/>
          <w:color w:val="C00000"/>
          <w:sz w:val="20"/>
          <w:szCs w:val="20"/>
        </w:rPr>
        <w:t xml:space="preserve">   [৫]</w:t>
      </w:r>
    </w:p>
    <w:p>
      <w:pPr>
        <w:spacing w:before="10" w:after="70"/>
      </w:pPr>
      <w:r>
        <w:rPr>
          <w:i/>
          <w:iCs/>
          <w:color w:val="666666"/>
          <w:sz w:val="20"/>
          <w:szCs w:val="20"/>
        </w:rPr>
        <w:t xml:space="preserve">(চ) Mobile Financial Services (MFS)</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MFS হলো মোবাইল ফোনের মাধ্যমে আর্থিক সেবা প্রদানের পদ্ধতি।</w:t>
      </w:r>
    </w:p>
    <w:p>
      <w:pPr>
        <w:spacing w:before="8" w:after="50"/>
        <w:ind w:left="120"/>
      </w:pPr>
      <w:r>
        <w:rPr>
          <w:i/>
          <w:iCs/>
          <w:color w:val="666666"/>
          <w:sz w:val="20"/>
          <w:szCs w:val="20"/>
        </w:rPr>
        <w:t xml:space="preserve">→ MFS is the provision of financial services through mobile phones.</w:t>
      </w:r>
    </w:p>
    <w:p>
      <w:pPr>
        <w:spacing w:before="80" w:after="40"/>
        <w:ind w:left="360"/>
      </w:pPr>
      <w:r>
        <w:rPr>
          <w:b/>
          <w:bCs/>
          <w:color w:val="C00000"/>
          <w:sz w:val="20"/>
          <w:szCs w:val="20"/>
        </w:rPr>
        <w:t xml:space="preserve">⚖️ আইনি ভিত্তি: Bangladesh Bank MFS Guideline 2011 (revised); BRPD Circular No. 14/2011</w:t>
      </w:r>
    </w:p>
    <w:p>
      <w:pPr>
        <w:pBdr>
          <w:bottom w:val="single" w:color="1F4E79" w:sz="2"/>
        </w:pBdr>
        <w:spacing w:before="150" w:after="30"/>
      </w:pPr>
      <w:r>
        <w:rPr>
          <w:rFonts w:ascii="Kalpurush" w:cs="Kalpurush" w:eastAsia="Kalpurush" w:hAnsi="Kalpurush"/>
          <w:b/>
          <w:bCs/>
          <w:color w:val="1F4E79"/>
          <w:sz w:val="24"/>
          <w:szCs w:val="24"/>
        </w:rPr>
        <w:t xml:space="preserve">◆ সংজ্ঞা (Definition)</w:t>
      </w:r>
    </w:p>
    <w:p>
      <w:pPr>
        <w:spacing w:before="8" w:after="45"/>
      </w:pPr>
      <w:r>
        <w:rPr>
          <w:b/>
          <w:bCs/>
          <w:i/>
          <w:iCs/>
          <w:color w:val="666666"/>
          <w:sz w:val="20"/>
          <w:szCs w:val="20"/>
        </w:rPr>
        <w:t xml:space="preserve">◆ Definition</w:t>
      </w:r>
    </w:p>
    <w:p>
      <w:pPr>
        <w:spacing w:before="30" w:after="10"/>
      </w:pPr>
      <w:r>
        <w:rPr>
          <w:rFonts w:ascii="Kalpurush" w:cs="Kalpurush" w:eastAsia="Kalpurush" w:hAnsi="Kalpurush"/>
          <w:b/>
          <w:bCs/>
          <w:color w:val="1F3864"/>
          <w:sz w:val="22"/>
          <w:szCs w:val="22"/>
        </w:rPr>
        <w:t xml:space="preserve">MFS (Mobile Financial Services) হলো মোবাইল ফোন বা স্মার্টফোনের মাধ্যমে আর্থিক লেনদেন ও সেবা গ্রহণের ব্যবস্থা।</w:t>
      </w:r>
    </w:p>
    <w:p>
      <w:pPr>
        <w:spacing w:before="8" w:after="25"/>
        <w:ind w:left="120"/>
      </w:pPr>
      <w:r>
        <w:rPr>
          <w:i/>
          <w:iCs/>
          <w:color w:val="666666"/>
          <w:sz w:val="20"/>
          <w:szCs w:val="20"/>
        </w:rPr>
        <w:t xml:space="preserve">→ MFS is a system for conducting financial transactions and receiving financial services via mobile phone or smartphone.</w:t>
      </w:r>
    </w:p>
    <w:p>
      <w:pPr>
        <w:pBdr>
          <w:bottom w:val="single" w:color="1E5631" w:sz="2"/>
        </w:pBdr>
        <w:spacing w:before="150" w:after="30"/>
      </w:pPr>
      <w:r>
        <w:rPr>
          <w:rFonts w:ascii="Kalpurush" w:cs="Kalpurush" w:eastAsia="Kalpurush" w:hAnsi="Kalpurush"/>
          <w:b/>
          <w:bCs/>
          <w:color w:val="1E5631"/>
          <w:sz w:val="24"/>
          <w:szCs w:val="24"/>
        </w:rPr>
        <w:t xml:space="preserve">◆ MFS-এর মূল সেবাসমূহ (Key Services)</w:t>
      </w:r>
    </w:p>
    <w:p>
      <w:pPr>
        <w:spacing w:before="8" w:after="45"/>
      </w:pPr>
      <w:r>
        <w:rPr>
          <w:b/>
          <w:bCs/>
          <w:i/>
          <w:iCs/>
          <w:color w:val="666666"/>
          <w:sz w:val="20"/>
          <w:szCs w:val="20"/>
        </w:rPr>
        <w:t xml:space="preserve">◆ Key MFS Services</w:t>
      </w:r>
    </w:p>
    <w:p>
      <w:pPr>
        <w:pStyle w:val="ListParagraph"/>
        <w:numPr>
          <w:ilvl w:val="0"/>
          <w:numId w:val="2"/>
        </w:numPr>
        <w:spacing w:before="28" w:after="8"/>
      </w:pPr>
      <w:r>
        <w:rPr>
          <w:rFonts w:ascii="Kalpurush" w:cs="Kalpurush" w:eastAsia="Kalpurush" w:hAnsi="Kalpurush"/>
          <w:color w:val="1F3864"/>
          <w:sz w:val="22"/>
          <w:szCs w:val="22"/>
        </w:rPr>
        <w:t xml:space="preserve">① Cash In — মোবাইল ওয়ালেটে টাকা জমানো</w:t>
      </w:r>
      <w:r>
        <w:t xml:space="preserve"/>
      </w:r>
    </w:p>
    <w:p>
      <w:pPr>
        <w:spacing w:before="5" w:after="18"/>
        <w:ind w:left="720"/>
      </w:pPr>
      <w:r>
        <w:rPr>
          <w:i/>
          <w:iCs/>
          <w:color w:val="666666"/>
          <w:sz w:val="20"/>
          <w:szCs w:val="20"/>
        </w:rPr>
        <w:t xml:space="preserve">   → ① Cash In — depositing money into mobile wallet</w:t>
      </w:r>
    </w:p>
    <w:p>
      <w:pPr>
        <w:pStyle w:val="ListParagraph"/>
        <w:numPr>
          <w:ilvl w:val="0"/>
          <w:numId w:val="2"/>
        </w:numPr>
        <w:spacing w:before="28" w:after="8"/>
      </w:pPr>
      <w:r>
        <w:rPr>
          <w:rFonts w:ascii="Kalpurush" w:cs="Kalpurush" w:eastAsia="Kalpurush" w:hAnsi="Kalpurush"/>
          <w:color w:val="1F3864"/>
          <w:sz w:val="22"/>
          <w:szCs w:val="22"/>
        </w:rPr>
        <w:t xml:space="preserve">② Cash Out — এজেন্ট পয়েন্ট থেকে টাকা উত্তোলন</w:t>
      </w:r>
      <w:r>
        <w:t xml:space="preserve"/>
      </w:r>
    </w:p>
    <w:p>
      <w:pPr>
        <w:spacing w:before="5" w:after="18"/>
        <w:ind w:left="720"/>
      </w:pPr>
      <w:r>
        <w:rPr>
          <w:i/>
          <w:iCs/>
          <w:color w:val="666666"/>
          <w:sz w:val="20"/>
          <w:szCs w:val="20"/>
        </w:rPr>
        <w:t xml:space="preserve">   → ② Cash Out — withdrawing cash from agent points</w:t>
      </w:r>
    </w:p>
    <w:p>
      <w:pPr>
        <w:pStyle w:val="ListParagraph"/>
        <w:numPr>
          <w:ilvl w:val="0"/>
          <w:numId w:val="2"/>
        </w:numPr>
        <w:spacing w:before="28" w:after="8"/>
      </w:pPr>
      <w:r>
        <w:rPr>
          <w:rFonts w:ascii="Kalpurush" w:cs="Kalpurush" w:eastAsia="Kalpurush" w:hAnsi="Kalpurush"/>
          <w:color w:val="1F3864"/>
          <w:sz w:val="22"/>
          <w:szCs w:val="22"/>
        </w:rPr>
        <w:t xml:space="preserve">③ P2P Transfer — এক মোবাইলে অন্য মোবাইলে টাকা পাঠানো</w:t>
      </w:r>
      <w:r>
        <w:t xml:space="preserve"/>
      </w:r>
    </w:p>
    <w:p>
      <w:pPr>
        <w:spacing w:before="5" w:after="18"/>
        <w:ind w:left="720"/>
      </w:pPr>
      <w:r>
        <w:rPr>
          <w:i/>
          <w:iCs/>
          <w:color w:val="666666"/>
          <w:sz w:val="20"/>
          <w:szCs w:val="20"/>
        </w:rPr>
        <w:t xml:space="preserve">   → ③ P2P Transfer — person to person mobile money transfer</w:t>
      </w:r>
    </w:p>
    <w:p>
      <w:pPr>
        <w:pStyle w:val="ListParagraph"/>
        <w:numPr>
          <w:ilvl w:val="0"/>
          <w:numId w:val="2"/>
        </w:numPr>
        <w:spacing w:before="28" w:after="8"/>
      </w:pPr>
      <w:r>
        <w:rPr>
          <w:rFonts w:ascii="Kalpurush" w:cs="Kalpurush" w:eastAsia="Kalpurush" w:hAnsi="Kalpurush"/>
          <w:color w:val="1F3864"/>
          <w:sz w:val="22"/>
          <w:szCs w:val="22"/>
        </w:rPr>
        <w:t xml:space="preserve">④ Bill Payment — বিদ্যুৎ, গ্যাস, পানির বিল পরিশোধ</w:t>
      </w:r>
      <w:r>
        <w:t xml:space="preserve"/>
      </w:r>
    </w:p>
    <w:p>
      <w:pPr>
        <w:spacing w:before="5" w:after="18"/>
        <w:ind w:left="720"/>
      </w:pPr>
      <w:r>
        <w:rPr>
          <w:i/>
          <w:iCs/>
          <w:color w:val="666666"/>
          <w:sz w:val="20"/>
          <w:szCs w:val="20"/>
        </w:rPr>
        <w:t xml:space="preserve">   → ④ Bill Payment — electricity, gas, water bill payment</w:t>
      </w:r>
    </w:p>
    <w:p>
      <w:pPr>
        <w:pStyle w:val="ListParagraph"/>
        <w:numPr>
          <w:ilvl w:val="0"/>
          <w:numId w:val="2"/>
        </w:numPr>
        <w:spacing w:before="28" w:after="8"/>
      </w:pPr>
      <w:r>
        <w:rPr>
          <w:rFonts w:ascii="Kalpurush" w:cs="Kalpurush" w:eastAsia="Kalpurush" w:hAnsi="Kalpurush"/>
          <w:color w:val="1F3864"/>
          <w:sz w:val="22"/>
          <w:szCs w:val="22"/>
        </w:rPr>
        <w:t xml:space="preserve">⑤ Merchant Payment — দোকানে কেনাকাটার পেমেন্ট</w:t>
      </w:r>
      <w:r>
        <w:t xml:space="preserve"/>
      </w:r>
    </w:p>
    <w:p>
      <w:pPr>
        <w:spacing w:before="5" w:after="18"/>
        <w:ind w:left="720"/>
      </w:pPr>
      <w:r>
        <w:rPr>
          <w:i/>
          <w:iCs/>
          <w:color w:val="666666"/>
          <w:sz w:val="20"/>
          <w:szCs w:val="20"/>
        </w:rPr>
        <w:t xml:space="preserve">   → ⑤ Merchant Payment — payment at shops and merchants</w:t>
      </w:r>
    </w:p>
    <w:p>
      <w:pPr>
        <w:pStyle w:val="ListParagraph"/>
        <w:numPr>
          <w:ilvl w:val="0"/>
          <w:numId w:val="2"/>
        </w:numPr>
        <w:spacing w:before="28" w:after="8"/>
      </w:pPr>
      <w:r>
        <w:rPr>
          <w:rFonts w:ascii="Kalpurush" w:cs="Kalpurush" w:eastAsia="Kalpurush" w:hAnsi="Kalpurush"/>
          <w:color w:val="1F3864"/>
          <w:sz w:val="22"/>
          <w:szCs w:val="22"/>
        </w:rPr>
        <w:t xml:space="preserve">⑥ Government Service — সরকারি ভাতা ও পেনশন গ্রহণ</w:t>
      </w:r>
      <w:r>
        <w:t xml:space="preserve"/>
      </w:r>
    </w:p>
    <w:p>
      <w:pPr>
        <w:spacing w:before="5" w:after="18"/>
        <w:ind w:left="720"/>
      </w:pPr>
      <w:r>
        <w:rPr>
          <w:i/>
          <w:iCs/>
          <w:color w:val="666666"/>
          <w:sz w:val="20"/>
          <w:szCs w:val="20"/>
        </w:rPr>
        <w:t xml:space="preserve">   → ⑥ Government Service — social benefits and pension receipt</w:t>
      </w:r>
    </w:p>
    <w:p>
      <w:pPr>
        <w:pBdr>
          <w:bottom w:val="single" w:color="006666" w:sz="2"/>
        </w:pBdr>
        <w:spacing w:before="150" w:after="30"/>
      </w:pPr>
      <w:r>
        <w:rPr>
          <w:rFonts w:ascii="Kalpurush" w:cs="Kalpurush" w:eastAsia="Kalpurush" w:hAnsi="Kalpurush"/>
          <w:b/>
          <w:bCs/>
          <w:color w:val="006666"/>
          <w:sz w:val="24"/>
          <w:szCs w:val="24"/>
        </w:rPr>
        <w:t xml:space="preserve">◆ বাংলাদেশে MFS (MFS in Bangladesh)</w:t>
      </w:r>
    </w:p>
    <w:p>
      <w:pPr>
        <w:spacing w:before="8" w:after="45"/>
      </w:pPr>
      <w:r>
        <w:rPr>
          <w:b/>
          <w:bCs/>
          <w:i/>
          <w:iCs/>
          <w:color w:val="666666"/>
          <w:sz w:val="20"/>
          <w:szCs w:val="20"/>
        </w:rPr>
        <w:t xml:space="preserve">◆ MFS Landscape in Bangladesh</w:t>
      </w:r>
    </w:p>
    <w:p>
      <w:pPr>
        <w:pStyle w:val="ListParagraph"/>
        <w:numPr>
          <w:ilvl w:val="0"/>
          <w:numId w:val="2"/>
        </w:numPr>
        <w:spacing w:before="28" w:after="8"/>
      </w:pPr>
      <w:r>
        <w:rPr>
          <w:rFonts w:ascii="Kalpurush" w:cs="Kalpurush" w:eastAsia="Kalpurush" w:hAnsi="Kalpurush"/>
          <w:color w:val="1F3864"/>
          <w:sz w:val="22"/>
          <w:szCs w:val="22"/>
        </w:rPr>
        <w:t xml:space="preserve">বিকাশ (bKash) — সবচেয়ে বড় MFS প্রদানকারী</w:t>
      </w:r>
      <w:r>
        <w:t xml:space="preserve"/>
      </w:r>
    </w:p>
    <w:p>
      <w:pPr>
        <w:spacing w:before="5" w:after="18"/>
        <w:ind w:left="720"/>
      </w:pPr>
      <w:r>
        <w:rPr>
          <w:i/>
          <w:iCs/>
          <w:color w:val="666666"/>
          <w:sz w:val="20"/>
          <w:szCs w:val="20"/>
        </w:rPr>
        <w:t xml:space="preserve">   → bKash — largest MFS provider in Bangladesh</w:t>
      </w:r>
    </w:p>
    <w:p>
      <w:pPr>
        <w:pStyle w:val="ListParagraph"/>
        <w:numPr>
          <w:ilvl w:val="0"/>
          <w:numId w:val="2"/>
        </w:numPr>
        <w:spacing w:before="28" w:after="8"/>
      </w:pPr>
      <w:r>
        <w:rPr>
          <w:rFonts w:ascii="Kalpurush" w:cs="Kalpurush" w:eastAsia="Kalpurush" w:hAnsi="Kalpurush"/>
          <w:color w:val="1F3864"/>
          <w:sz w:val="22"/>
          <w:szCs w:val="22"/>
        </w:rPr>
        <w:t xml:space="preserve">নগদ (Nagad) — ডাক বিভাগের অধীনে দ্বিতীয় বৃহত্তম</w:t>
      </w:r>
      <w:r>
        <w:t xml:space="preserve"/>
      </w:r>
    </w:p>
    <w:p>
      <w:pPr>
        <w:spacing w:before="5" w:after="18"/>
        <w:ind w:left="720"/>
      </w:pPr>
      <w:r>
        <w:rPr>
          <w:i/>
          <w:iCs/>
          <w:color w:val="666666"/>
          <w:sz w:val="20"/>
          <w:szCs w:val="20"/>
        </w:rPr>
        <w:t xml:space="preserve">   → Nagad — second largest, under Postal Department</w:t>
      </w:r>
    </w:p>
    <w:p>
      <w:pPr>
        <w:pStyle w:val="ListParagraph"/>
        <w:numPr>
          <w:ilvl w:val="0"/>
          <w:numId w:val="2"/>
        </w:numPr>
        <w:spacing w:before="28" w:after="8"/>
      </w:pPr>
      <w:r>
        <w:rPr>
          <w:rFonts w:ascii="Kalpurush" w:cs="Kalpurush" w:eastAsia="Kalpurush" w:hAnsi="Kalpurush"/>
          <w:color w:val="1F3864"/>
          <w:sz w:val="22"/>
          <w:szCs w:val="22"/>
        </w:rPr>
        <w:t xml:space="preserve">রকেট (Rocket) — Dutch-Bangla Bank-এর MFS</w:t>
      </w:r>
      <w:r>
        <w:t xml:space="preserve"/>
      </w:r>
    </w:p>
    <w:p>
      <w:pPr>
        <w:spacing w:before="5" w:after="18"/>
        <w:ind w:left="720"/>
      </w:pPr>
      <w:r>
        <w:rPr>
          <w:i/>
          <w:iCs/>
          <w:color w:val="666666"/>
          <w:sz w:val="20"/>
          <w:szCs w:val="20"/>
        </w:rPr>
        <w:t xml:space="preserve">   → Rocket — Dutch-Bangla Bank's MFS</w:t>
      </w:r>
    </w:p>
    <w:p>
      <w:pPr>
        <w:pBdr>
          <w:bottom w:val="dashed" w:color="CCCCCC" w:sz="2"/>
        </w:pBdr>
        <w:spacing w:before="100" w:after="100"/>
      </w:pPr>
    </w:p>
    <w:p>
      <w:r>
        <w:br w:type="page"/>
      </w:r>
    </w:p>
    <w:p>
      <w:pPr>
        <w:pBdr>
          <w:bottom w:val="thick" w:color="7F5F00" w:sz="4"/>
        </w:pBdr>
        <w:shd w:fill="1F4E79" w:val="clear"/>
        <w:spacing w:before="280" w:after="60"/>
      </w:pPr>
      <w:r>
        <w:rPr>
          <w:b/>
          <w:bCs/>
          <w:color w:val="FFFFFF"/>
          <w:sz w:val="28"/>
          <w:szCs w:val="28"/>
        </w:rPr>
        <w:t xml:space="preserve">প্রশ্ন ২ | Question ২</w:t>
      </w:r>
      <w:r>
        <w:rPr>
          <w:b/>
          <w:bCs/>
          <w:color w:val="7F5F00"/>
          <w:sz w:val="22"/>
          <w:szCs w:val="22"/>
        </w:rPr>
        <w:t xml:space="preserve">   [মার্কস: ১০+৫+৫=২০]</w:t>
      </w:r>
    </w:p>
    <w:p>
      <w:pPr>
        <w:spacing w:before="50" w:after="20"/>
      </w:pPr>
      <w:r>
        <w:rPr>
          <w:rFonts w:ascii="Kalpurush" w:cs="Kalpurush" w:eastAsia="Kalpurush" w:hAnsi="Kalpurush"/>
          <w:b/>
          <w:bCs/>
          <w:color w:val="1F4E79"/>
          <w:sz w:val="24"/>
          <w:szCs w:val="24"/>
        </w:rPr>
        <w:t xml:space="preserve">স্ট্যান্ডিং ইন্সট্রাকশন, স্টপ পেমেন্ট, চেক প্রত্যাখ্যান ও জাল নোট</w:t>
      </w:r>
    </w:p>
    <w:p>
      <w:pPr>
        <w:spacing w:before="10" w:after="80"/>
      </w:pPr>
      <w:r>
        <w:rPr>
          <w:i/>
          <w:iCs/>
          <w:color w:val="666666"/>
          <w:sz w:val="22"/>
          <w:szCs w:val="22"/>
        </w:rPr>
        <w:t xml:space="preserve">Standing Instruction, Stop Payment, Cheque Return &amp; Fake Note</w:t>
      </w:r>
    </w:p>
    <w:p>
      <w:pPr>
        <w:spacing w:before="200" w:after="30"/>
      </w:pPr>
      <w:r>
        <w:rPr>
          <w:b/>
          <w:bCs/>
          <w:color w:val="1E5631"/>
          <w:sz w:val="26"/>
          <w:szCs w:val="26"/>
        </w:rPr>
        <w:t xml:space="preserve">(ক) </w:t>
      </w:r>
      <w:r>
        <w:rPr>
          <w:rFonts w:ascii="Kalpurush" w:cs="Kalpurush" w:eastAsia="Kalpurush" w:hAnsi="Kalpurush"/>
          <w:b/>
          <w:bCs/>
          <w:color w:val="1E5631"/>
          <w:sz w:val="22"/>
          <w:szCs w:val="22"/>
        </w:rPr>
        <w:t xml:space="preserve">স্ট্যান্ডিং ইন্সট্রাকশন কী? স্টপ পেমেন্ট ইন্সট্রাকশনের পদ্ধতি বলো।</w:t>
      </w:r>
      <w:r>
        <w:rPr>
          <w:b/>
          <w:bCs/>
          <w:color w:val="C00000"/>
          <w:sz w:val="20"/>
          <w:szCs w:val="20"/>
        </w:rPr>
        <w:t xml:space="preserve">   [১০]</w:t>
      </w:r>
    </w:p>
    <w:p>
      <w:pPr>
        <w:spacing w:before="10" w:after="70"/>
      </w:pPr>
      <w:r>
        <w:rPr>
          <w:i/>
          <w:iCs/>
          <w:color w:val="666666"/>
          <w:sz w:val="20"/>
          <w:szCs w:val="20"/>
        </w:rPr>
        <w:t xml:space="preserve">(ক) What is standing instruction? State the procedure of stop payment instruction.</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স্ট্যান্ডিং ইন্সট্রাকশন ও স্টপ পেমেন্ট — উভয়ই ব্যাংকের গ্রাহক সেবার গুরুত্বপূর্ণ দিক।</w:t>
      </w:r>
    </w:p>
    <w:p>
      <w:pPr>
        <w:spacing w:before="8" w:after="50"/>
        <w:ind w:left="120"/>
      </w:pPr>
      <w:r>
        <w:rPr>
          <w:i/>
          <w:iCs/>
          <w:color w:val="666666"/>
          <w:sz w:val="20"/>
          <w:szCs w:val="20"/>
        </w:rPr>
        <w:t xml:space="preserve">→ Standing instruction and Stop payment are both important aspects of bank customer service.</w:t>
      </w:r>
    </w:p>
    <w:p>
      <w:pPr>
        <w:spacing w:before="80" w:after="40"/>
        <w:ind w:left="360"/>
      </w:pPr>
      <w:r>
        <w:rPr>
          <w:b/>
          <w:bCs/>
          <w:color w:val="C00000"/>
          <w:sz w:val="20"/>
          <w:szCs w:val="20"/>
        </w:rPr>
        <w:t xml:space="preserve">⚖️ আইনি ভিত্তি: Banking Practice; NI Act 1881 — related provisions; BRPD Guidelines</w:t>
      </w:r>
    </w:p>
    <w:p>
      <w:pPr>
        <w:pBdr>
          <w:bottom w:val="single" w:color="1F4E79" w:sz="2"/>
        </w:pBdr>
        <w:spacing w:before="150" w:after="30"/>
      </w:pPr>
      <w:r>
        <w:rPr>
          <w:rFonts w:ascii="Kalpurush" w:cs="Kalpurush" w:eastAsia="Kalpurush" w:hAnsi="Kalpurush"/>
          <w:b/>
          <w:bCs/>
          <w:color w:val="1F4E79"/>
          <w:sz w:val="24"/>
          <w:szCs w:val="24"/>
        </w:rPr>
        <w:t xml:space="preserve">◆ স্ট্যান্ডিং ইন্সট্রাকশনের সংজ্ঞা (Definition of Standing Instruction)</w:t>
      </w:r>
    </w:p>
    <w:p>
      <w:pPr>
        <w:spacing w:before="8" w:after="45"/>
      </w:pPr>
      <w:r>
        <w:rPr>
          <w:b/>
          <w:bCs/>
          <w:i/>
          <w:iCs/>
          <w:color w:val="666666"/>
          <w:sz w:val="20"/>
          <w:szCs w:val="20"/>
        </w:rPr>
        <w:t xml:space="preserve">◆ Definition</w:t>
      </w:r>
    </w:p>
    <w:p>
      <w:pPr>
        <w:spacing w:before="30" w:after="10"/>
      </w:pPr>
      <w:r>
        <w:rPr>
          <w:rFonts w:ascii="Kalpurush" w:cs="Kalpurush" w:eastAsia="Kalpurush" w:hAnsi="Kalpurush"/>
          <w:b/>
          <w:bCs/>
          <w:color w:val="1F3864"/>
          <w:sz w:val="22"/>
          <w:szCs w:val="22"/>
        </w:rPr>
        <w:t xml:space="preserve">স্ট্যান্ডিং ইন্সট্রাকশন (SI) হলো গ্রাহক কর্তৃক ব্যাংককে দেওয়া স্থায়ী নির্দেশ যা অনুযায়ী ব্যাংক নিয়মিত বিরতিতে স্বয়ংক্রিয়ভাবে নির্দিষ্ট আর্থিক লেনদেন সম্পন্ন করে।</w:t>
      </w:r>
    </w:p>
    <w:p>
      <w:pPr>
        <w:spacing w:before="8" w:after="25"/>
        <w:ind w:left="120"/>
      </w:pPr>
      <w:r>
        <w:rPr>
          <w:i/>
          <w:iCs/>
          <w:color w:val="666666"/>
          <w:sz w:val="20"/>
          <w:szCs w:val="20"/>
        </w:rPr>
        <w:t xml:space="preserve">→ Standing Instruction (SI) is a permanent instruction from customer to bank to automatically complete specific financial transactions at regular intervals.</w:t>
      </w:r>
    </w:p>
    <w:p>
      <w:pPr>
        <w:pBdr>
          <w:bottom w:val="single" w:color="1E5631" w:sz="2"/>
        </w:pBdr>
        <w:spacing w:before="150" w:after="30"/>
      </w:pPr>
      <w:r>
        <w:rPr>
          <w:rFonts w:ascii="Kalpurush" w:cs="Kalpurush" w:eastAsia="Kalpurush" w:hAnsi="Kalpurush"/>
          <w:b/>
          <w:bCs/>
          <w:color w:val="1E5631"/>
          <w:sz w:val="24"/>
          <w:szCs w:val="24"/>
        </w:rPr>
        <w:t xml:space="preserve">◆ স্ট্যান্ডিং ইন্সট্রাকশনের উদাহরণ (Examples)</w:t>
      </w:r>
    </w:p>
    <w:p>
      <w:pPr>
        <w:spacing w:before="8" w:after="45"/>
      </w:pPr>
      <w:r>
        <w:rPr>
          <w:b/>
          <w:bCs/>
          <w:i/>
          <w:iCs/>
          <w:color w:val="666666"/>
          <w:sz w:val="20"/>
          <w:szCs w:val="20"/>
        </w:rPr>
        <w:t xml:space="preserve">◆ Common Examples</w:t>
      </w:r>
    </w:p>
    <w:p>
      <w:pPr>
        <w:pStyle w:val="ListParagraph"/>
        <w:numPr>
          <w:ilvl w:val="0"/>
          <w:numId w:val="2"/>
        </w:numPr>
        <w:spacing w:before="28" w:after="8"/>
      </w:pPr>
      <w:r>
        <w:rPr>
          <w:rFonts w:ascii="Kalpurush" w:cs="Kalpurush" w:eastAsia="Kalpurush" w:hAnsi="Kalpurush"/>
          <w:color w:val="1F3864"/>
          <w:sz w:val="22"/>
          <w:szCs w:val="22"/>
        </w:rPr>
        <w:t xml:space="preserve">① মাসিক বীমা প্রিমিয়াম পরিশোধ — প্রতি মাসে নির্ধারিত তারিখে</w:t>
      </w:r>
      <w:r>
        <w:t xml:space="preserve"/>
      </w:r>
    </w:p>
    <w:p>
      <w:pPr>
        <w:spacing w:before="5" w:after="18"/>
        <w:ind w:left="720"/>
      </w:pPr>
      <w:r>
        <w:rPr>
          <w:i/>
          <w:iCs/>
          <w:color w:val="666666"/>
          <w:sz w:val="20"/>
          <w:szCs w:val="20"/>
        </w:rPr>
        <w:t xml:space="preserve">   → ① Monthly insurance premium payment — on set date each month</w:t>
      </w:r>
    </w:p>
    <w:p>
      <w:pPr>
        <w:pStyle w:val="ListParagraph"/>
        <w:numPr>
          <w:ilvl w:val="0"/>
          <w:numId w:val="2"/>
        </w:numPr>
        <w:spacing w:before="28" w:after="8"/>
      </w:pPr>
      <w:r>
        <w:rPr>
          <w:rFonts w:ascii="Kalpurush" w:cs="Kalpurush" w:eastAsia="Kalpurush" w:hAnsi="Kalpurush"/>
          <w:color w:val="1F3864"/>
          <w:sz w:val="22"/>
          <w:szCs w:val="22"/>
        </w:rPr>
        <w:t xml:space="preserve">② ঋণের কিস্তি পরিশোধ — মাসিক EMI স্বয়ংক্রিয়ভাবে</w:t>
      </w:r>
      <w:r>
        <w:t xml:space="preserve"/>
      </w:r>
    </w:p>
    <w:p>
      <w:pPr>
        <w:spacing w:before="5" w:after="18"/>
        <w:ind w:left="720"/>
      </w:pPr>
      <w:r>
        <w:rPr>
          <w:i/>
          <w:iCs/>
          <w:color w:val="666666"/>
          <w:sz w:val="20"/>
          <w:szCs w:val="20"/>
        </w:rPr>
        <w:t xml:space="preserve">   → ② Loan installment payment — automatic monthly EMI</w:t>
      </w:r>
    </w:p>
    <w:p>
      <w:pPr>
        <w:pStyle w:val="ListParagraph"/>
        <w:numPr>
          <w:ilvl w:val="0"/>
          <w:numId w:val="2"/>
        </w:numPr>
        <w:spacing w:before="28" w:after="8"/>
      </w:pPr>
      <w:r>
        <w:rPr>
          <w:rFonts w:ascii="Kalpurush" w:cs="Kalpurush" w:eastAsia="Kalpurush" w:hAnsi="Kalpurush"/>
          <w:color w:val="1F3864"/>
          <w:sz w:val="22"/>
          <w:szCs w:val="22"/>
        </w:rPr>
        <w:t xml:space="preserve">③ ক্লাব/সমিতির সদস্যপদ ফি প্রদান</w:t>
      </w:r>
      <w:r>
        <w:t xml:space="preserve"/>
      </w:r>
    </w:p>
    <w:p>
      <w:pPr>
        <w:spacing w:before="5" w:after="18"/>
        <w:ind w:left="720"/>
      </w:pPr>
      <w:r>
        <w:rPr>
          <w:i/>
          <w:iCs/>
          <w:color w:val="666666"/>
          <w:sz w:val="20"/>
          <w:szCs w:val="20"/>
        </w:rPr>
        <w:t xml:space="preserve">   → ③ Club/association membership fee payment</w:t>
      </w:r>
    </w:p>
    <w:p>
      <w:pPr>
        <w:pStyle w:val="ListParagraph"/>
        <w:numPr>
          <w:ilvl w:val="0"/>
          <w:numId w:val="2"/>
        </w:numPr>
        <w:spacing w:before="28" w:after="8"/>
      </w:pPr>
      <w:r>
        <w:rPr>
          <w:rFonts w:ascii="Kalpurush" w:cs="Kalpurush" w:eastAsia="Kalpurush" w:hAnsi="Kalpurush"/>
          <w:color w:val="1F3864"/>
          <w:sz w:val="22"/>
          <w:szCs w:val="22"/>
        </w:rPr>
        <w:t xml:space="preserve">④ একটি অ্যাকাউন্ট থেকে অন্য অ্যাকাউন্টে নির্দিষ্ট পরিমাণ স্থানান্তর</w:t>
      </w:r>
      <w:r>
        <w:t xml:space="preserve"/>
      </w:r>
    </w:p>
    <w:p>
      <w:pPr>
        <w:spacing w:before="5" w:after="18"/>
        <w:ind w:left="720"/>
      </w:pPr>
      <w:r>
        <w:rPr>
          <w:i/>
          <w:iCs/>
          <w:color w:val="666666"/>
          <w:sz w:val="20"/>
          <w:szCs w:val="20"/>
        </w:rPr>
        <w:t xml:space="preserve">   → ④ Transfer of fixed amount from one account to another</w:t>
      </w:r>
    </w:p>
    <w:p>
      <w:pPr>
        <w:pStyle w:val="ListParagraph"/>
        <w:numPr>
          <w:ilvl w:val="0"/>
          <w:numId w:val="2"/>
        </w:numPr>
        <w:spacing w:before="28" w:after="8"/>
      </w:pPr>
      <w:r>
        <w:rPr>
          <w:rFonts w:ascii="Kalpurush" w:cs="Kalpurush" w:eastAsia="Kalpurush" w:hAnsi="Kalpurush"/>
          <w:color w:val="1F3864"/>
          <w:sz w:val="22"/>
          <w:szCs w:val="22"/>
        </w:rPr>
        <w:t xml:space="preserve">⑤ বিদ্যুৎ, গ্যাস ও পানির বিল পরিশোধ</w:t>
      </w:r>
      <w:r>
        <w:t xml:space="preserve"/>
      </w:r>
    </w:p>
    <w:p>
      <w:pPr>
        <w:spacing w:before="5" w:after="18"/>
        <w:ind w:left="720"/>
      </w:pPr>
      <w:r>
        <w:rPr>
          <w:i/>
          <w:iCs/>
          <w:color w:val="666666"/>
          <w:sz w:val="20"/>
          <w:szCs w:val="20"/>
        </w:rPr>
        <w:t xml:space="preserve">   → ⑤ Payment of electricity, gas and water bills</w:t>
      </w:r>
    </w:p>
    <w:p>
      <w:pPr>
        <w:spacing w:before="80" w:after="20"/>
      </w:pPr>
      <w:r>
        <w:rPr>
          <w:b/>
          <w:bCs/>
          <w:color w:val="C55A11"/>
          <w:sz w:val="20"/>
          <w:szCs w:val="20"/>
        </w:rPr>
        <w:t xml:space="preserve">📌 গুরুত্বপূর্ণ: উদাহরণ: গ্রাহক ব্যাংককে নির্দেশ দিয়েছেন প্রতি মাসের ১ তারিখে তার মায়ের অ্যাকাউন্টে ১০,০০০ টাকা পাঠাতে। এটি SI। ব্যাংক স্বয়ংক্রিয়ভাবে প্রতি মাসে পাঠাবে যতক্ষণ না গ্রাহক বাতিল করেন।</w:t>
      </w:r>
    </w:p>
    <w:p>
      <w:pPr>
        <w:spacing w:before="8" w:after="50"/>
      </w:pPr>
      <w:r>
        <w:rPr>
          <w:i/>
          <w:iCs/>
          <w:color w:val="C55A11"/>
          <w:sz w:val="19"/>
          <w:szCs w:val="19"/>
        </w:rPr>
        <w:t xml:space="preserve">📌 Important: Example: Customer instructs bank to send Tk. 10,000 to mother's account on 1st of every month. This is SI. Bank sends automatically each month until customer cancels.</w:t>
      </w:r>
    </w:p>
    <w:p>
      <w:pPr>
        <w:pBdr>
          <w:bottom w:val="single" w:color="C00000" w:sz="2"/>
        </w:pBdr>
        <w:spacing w:before="150" w:after="30"/>
      </w:pPr>
      <w:r>
        <w:rPr>
          <w:rFonts w:ascii="Kalpurush" w:cs="Kalpurush" w:eastAsia="Kalpurush" w:hAnsi="Kalpurush"/>
          <w:b/>
          <w:bCs/>
          <w:color w:val="C00000"/>
          <w:sz w:val="24"/>
          <w:szCs w:val="24"/>
        </w:rPr>
        <w:t xml:space="preserve">◆ স্টপ পেমেন্ট ইন্সট্রাকশনের পদ্ধতি (Stop Payment Procedure)</w:t>
      </w:r>
    </w:p>
    <w:p>
      <w:pPr>
        <w:spacing w:before="8" w:after="45"/>
      </w:pPr>
      <w:r>
        <w:rPr>
          <w:b/>
          <w:bCs/>
          <w:i/>
          <w:iCs/>
          <w:color w:val="666666"/>
          <w:sz w:val="20"/>
          <w:szCs w:val="20"/>
        </w:rPr>
        <w:t xml:space="preserve">◆ Step-by-Step Stop Payment Procedure</w:t>
      </w:r>
    </w:p>
    <w:p>
      <w:pPr>
        <w:spacing w:before="30" w:after="10"/>
      </w:pPr>
      <w:r>
        <w:rPr>
          <w:rFonts w:ascii="Kalpurush" w:cs="Kalpurush" w:eastAsia="Kalpurush" w:hAnsi="Kalpurush"/>
          <w:b/>
          <w:bCs/>
          <w:color w:val="1F3864"/>
          <w:sz w:val="22"/>
          <w:szCs w:val="22"/>
        </w:rPr>
        <w:t xml:space="preserve">স্টপ পেমেন্ট হলো গ্রাহক কর্তৃক ব্যাংককে দেওয়া নির্দেশ যাতে নির্দিষ্ট চেক পরিশোধ না করা হয়।</w:t>
      </w:r>
    </w:p>
    <w:p>
      <w:pPr>
        <w:spacing w:before="8" w:after="25"/>
        <w:ind w:left="120"/>
      </w:pPr>
      <w:r>
        <w:rPr>
          <w:i/>
          <w:iCs/>
          <w:color w:val="666666"/>
          <w:sz w:val="20"/>
          <w:szCs w:val="20"/>
        </w:rPr>
        <w:t xml:space="preserve">→ Stop payment is customer's instruction to bank not to pay a specific cheque.</w:t>
      </w:r>
    </w:p>
    <w:p>
      <w:pPr>
        <w:spacing w:before="80" w:after="15"/>
        <w:ind w:left="360"/>
      </w:pPr>
      <w:r>
        <w:rPr>
          <w:rFonts w:ascii="Kalpurush" w:cs="Kalpurush" w:eastAsia="Kalpurush" w:hAnsi="Kalpurush"/>
          <w:b/>
          <w:bCs/>
          <w:color w:val="006666"/>
          <w:sz w:val="22"/>
          <w:szCs w:val="22"/>
        </w:rPr>
        <w:t xml:space="preserve">ধাপ 1: গ্রাহক ব্যাংককে টেলিফোনে অনুরোধ জানান</w:t>
      </w:r>
    </w:p>
    <w:p>
      <w:pPr>
        <w:spacing w:before="5" w:after="35"/>
        <w:ind w:left="480"/>
      </w:pPr>
      <w:r>
        <w:rPr>
          <w:i/>
          <w:iCs/>
          <w:color w:val="666666"/>
          <w:sz w:val="20"/>
          <w:szCs w:val="20"/>
        </w:rPr>
        <w:t xml:space="preserve">Step 1: Customer informs bank via phone (verbal request)</w:t>
      </w:r>
    </w:p>
    <w:p>
      <w:pPr>
        <w:pStyle w:val="ListParagraph"/>
        <w:numPr>
          <w:ilvl w:val="0"/>
          <w:numId w:val="2"/>
        </w:numPr>
        <w:spacing w:before="28" w:after="8"/>
      </w:pPr>
      <w:r>
        <w:rPr>
          <w:rFonts w:ascii="Kalpurush" w:cs="Kalpurush" w:eastAsia="Kalpurush" w:hAnsi="Kalpurush"/>
          <w:color w:val="1F3864"/>
          <w:sz w:val="22"/>
          <w:szCs w:val="22"/>
        </w:rPr>
        <w:t xml:space="preserve">অন্তর্বর্তীকালীন ব্যবস্থা: 'Drawer's confirmation required' দিয়ে ফেরত দেওয়া</w:t>
      </w:r>
      <w:r>
        <w:t xml:space="preserve"/>
      </w:r>
    </w:p>
    <w:p>
      <w:pPr>
        <w:spacing w:before="5" w:after="18"/>
        <w:ind w:left="720"/>
      </w:pPr>
      <w:r>
        <w:rPr>
          <w:i/>
          <w:iCs/>
          <w:color w:val="666666"/>
          <w:sz w:val="20"/>
          <w:szCs w:val="20"/>
        </w:rPr>
        <w:t xml:space="preserve">   → Interim measure: Return cheque marked 'Drawer's confirmation required'</w:t>
      </w:r>
    </w:p>
    <w:p>
      <w:pPr>
        <w:spacing w:before="80" w:after="15"/>
        <w:ind w:left="360"/>
      </w:pPr>
      <w:r>
        <w:rPr>
          <w:rFonts w:ascii="Kalpurush" w:cs="Kalpurush" w:eastAsia="Kalpurush" w:hAnsi="Kalpurush"/>
          <w:b/>
          <w:bCs/>
          <w:color w:val="006666"/>
          <w:sz w:val="22"/>
          <w:szCs w:val="22"/>
        </w:rPr>
        <w:t xml:space="preserve">ধাপ 2: গ্রাহক ব্যাংকে এসে লিখিত স্টপ পেমেন্ট নির্দেশ দেন</w:t>
      </w:r>
    </w:p>
    <w:p>
      <w:pPr>
        <w:spacing w:before="5" w:after="35"/>
        <w:ind w:left="480"/>
      </w:pPr>
      <w:r>
        <w:rPr>
          <w:i/>
          <w:iCs/>
          <w:color w:val="666666"/>
          <w:sz w:val="20"/>
          <w:szCs w:val="20"/>
        </w:rPr>
        <w:t xml:space="preserve">Step 2: Customer visits bank and gives written stop payment instruction</w:t>
      </w:r>
    </w:p>
    <w:p>
      <w:pPr>
        <w:spacing w:before="80" w:after="15"/>
        <w:ind w:left="360"/>
      </w:pPr>
      <w:r>
        <w:rPr>
          <w:rFonts w:ascii="Kalpurush" w:cs="Kalpurush" w:eastAsia="Kalpurush" w:hAnsi="Kalpurush"/>
          <w:b/>
          <w:bCs/>
          <w:color w:val="006666"/>
          <w:sz w:val="22"/>
          <w:szCs w:val="22"/>
        </w:rPr>
        <w:t xml:space="preserve">ধাপ 3: নির্দেশে থাকা তথ্য যাচাই করা</w:t>
      </w:r>
    </w:p>
    <w:p>
      <w:pPr>
        <w:spacing w:before="5" w:after="35"/>
        <w:ind w:left="480"/>
      </w:pPr>
      <w:r>
        <w:rPr>
          <w:i/>
          <w:iCs/>
          <w:color w:val="666666"/>
          <w:sz w:val="20"/>
          <w:szCs w:val="20"/>
        </w:rPr>
        <w:t xml:space="preserve">Step 3: Verify information in stop payment instruction</w:t>
      </w:r>
    </w:p>
    <w:p>
      <w:pPr>
        <w:pStyle w:val="ListParagraph"/>
        <w:numPr>
          <w:ilvl w:val="0"/>
          <w:numId w:val="2"/>
        </w:numPr>
        <w:spacing w:before="28" w:after="8"/>
      </w:pPr>
      <w:r>
        <w:rPr>
          <w:rFonts w:ascii="Kalpurush" w:cs="Kalpurush" w:eastAsia="Kalpurush" w:hAnsi="Kalpurush"/>
          <w:color w:val="1F3864"/>
          <w:sz w:val="22"/>
          <w:szCs w:val="22"/>
        </w:rPr>
        <w:t xml:space="preserve">চেক নম্বর, পেয়ির নাম, পরিমাণ, তারিখ — সব যাচাই করুন</w:t>
      </w:r>
      <w:r>
        <w:t xml:space="preserve"/>
      </w:r>
    </w:p>
    <w:p>
      <w:pPr>
        <w:spacing w:before="5" w:after="18"/>
        <w:ind w:left="720"/>
      </w:pPr>
      <w:r>
        <w:rPr>
          <w:i/>
          <w:iCs/>
          <w:color w:val="666666"/>
          <w:sz w:val="20"/>
          <w:szCs w:val="20"/>
        </w:rPr>
        <w:t xml:space="preserve">   → Verify cheque number, payee name, amount, date — check all details</w:t>
      </w:r>
    </w:p>
    <w:p>
      <w:pPr>
        <w:spacing w:before="80" w:after="15"/>
        <w:ind w:left="360"/>
      </w:pPr>
      <w:r>
        <w:rPr>
          <w:rFonts w:ascii="Kalpurush" w:cs="Kalpurush" w:eastAsia="Kalpurush" w:hAnsi="Kalpurush"/>
          <w:b/>
          <w:bCs/>
          <w:color w:val="006666"/>
          <w:sz w:val="22"/>
          <w:szCs w:val="22"/>
        </w:rPr>
        <w:t xml:space="preserve">ধাপ 4: স্টপ পেমেন্ট রেজিস্টারে এন্ট্রি করা</w:t>
      </w:r>
    </w:p>
    <w:p>
      <w:pPr>
        <w:spacing w:before="5" w:after="35"/>
        <w:ind w:left="480"/>
      </w:pPr>
      <w:r>
        <w:rPr>
          <w:i/>
          <w:iCs/>
          <w:color w:val="666666"/>
          <w:sz w:val="20"/>
          <w:szCs w:val="20"/>
        </w:rPr>
        <w:t xml:space="preserve">Step 4: Enter in Stop Payment Register</w:t>
      </w:r>
    </w:p>
    <w:p>
      <w:pPr>
        <w:pStyle w:val="ListParagraph"/>
        <w:numPr>
          <w:ilvl w:val="0"/>
          <w:numId w:val="2"/>
        </w:numPr>
        <w:spacing w:before="28" w:after="8"/>
      </w:pPr>
      <w:r>
        <w:rPr>
          <w:rFonts w:ascii="Kalpurush" w:cs="Kalpurush" w:eastAsia="Kalpurush" w:hAnsi="Kalpurush"/>
          <w:color w:val="1F3864"/>
          <w:sz w:val="22"/>
          <w:szCs w:val="22"/>
        </w:rPr>
        <w:t xml:space="preserve">তারিখ ও সময় উল্লেখ করে রেজিস্টারে লিখতে হবে</w:t>
      </w:r>
      <w:r>
        <w:t xml:space="preserve"/>
      </w:r>
    </w:p>
    <w:p>
      <w:pPr>
        <w:spacing w:before="5" w:after="18"/>
        <w:ind w:left="720"/>
      </w:pPr>
      <w:r>
        <w:rPr>
          <w:i/>
          <w:iCs/>
          <w:color w:val="666666"/>
          <w:sz w:val="20"/>
          <w:szCs w:val="20"/>
        </w:rPr>
        <w:t xml:space="preserve">   → Enter with date and time in the register</w:t>
      </w:r>
    </w:p>
    <w:p>
      <w:pPr>
        <w:spacing w:before="80" w:after="15"/>
        <w:ind w:left="360"/>
      </w:pPr>
      <w:r>
        <w:rPr>
          <w:rFonts w:ascii="Kalpurush" w:cs="Kalpurush" w:eastAsia="Kalpurush" w:hAnsi="Kalpurush"/>
          <w:b/>
          <w:bCs/>
          <w:color w:val="006666"/>
          <w:sz w:val="22"/>
          <w:szCs w:val="22"/>
        </w:rPr>
        <w:t xml:space="preserve">ধাপ 5: লেজার কার্ডে স্টপ পেমেন্ট সিল দেওয়া</w:t>
      </w:r>
    </w:p>
    <w:p>
      <w:pPr>
        <w:spacing w:before="5" w:after="35"/>
        <w:ind w:left="480"/>
      </w:pPr>
      <w:r>
        <w:rPr>
          <w:i/>
          <w:iCs/>
          <w:color w:val="666666"/>
          <w:sz w:val="20"/>
          <w:szCs w:val="20"/>
        </w:rPr>
        <w:t xml:space="preserve">Step 5: Affix stop payment seal on ledger folio</w:t>
      </w:r>
    </w:p>
    <w:p>
      <w:pPr>
        <w:spacing w:before="80" w:after="15"/>
        <w:ind w:left="360"/>
      </w:pPr>
      <w:r>
        <w:rPr>
          <w:rFonts w:ascii="Kalpurush" w:cs="Kalpurush" w:eastAsia="Kalpurush" w:hAnsi="Kalpurush"/>
          <w:b/>
          <w:bCs/>
          <w:color w:val="006666"/>
          <w:sz w:val="22"/>
          <w:szCs w:val="22"/>
        </w:rPr>
        <w:t xml:space="preserve">ধাপ 6: সংশ্লিষ্ট চেক উপস্থাপিত হলে ফেরত দেওয়া</w:t>
      </w:r>
    </w:p>
    <w:p>
      <w:pPr>
        <w:spacing w:before="5" w:after="35"/>
        <w:ind w:left="480"/>
      </w:pPr>
      <w:r>
        <w:rPr>
          <w:i/>
          <w:iCs/>
          <w:color w:val="666666"/>
          <w:sz w:val="20"/>
          <w:szCs w:val="20"/>
        </w:rPr>
        <w:t xml:space="preserve">Step 6: Return cheque when presented with remark 'Payment stopped by drawer'</w:t>
      </w:r>
    </w:p>
    <w:p>
      <w:pPr>
        <w:spacing w:before="80" w:after="20"/>
      </w:pPr>
      <w:r>
        <w:rPr>
          <w:b/>
          <w:bCs/>
          <w:color w:val="C55A11"/>
          <w:sz w:val="20"/>
          <w:szCs w:val="20"/>
        </w:rPr>
        <w:t xml:space="preserve">📌 গুরুত্বপূর্ণ: যেকোনো যৌথ হিসাবধারী স্টপ পেমেন্ট দিতে পারেন। চেক প্রসেস হওয়ার আগেই নির্দেশ দিতে হবে।</w:t>
      </w:r>
    </w:p>
    <w:p>
      <w:pPr>
        <w:spacing w:before="8" w:after="50"/>
      </w:pPr>
      <w:r>
        <w:rPr>
          <w:i/>
          <w:iCs/>
          <w:color w:val="C55A11"/>
          <w:sz w:val="19"/>
          <w:szCs w:val="19"/>
        </w:rPr>
        <w:t xml:space="preserve">📌 Important: Any joint account holder can give stop payment. Instruction must be given before cheque is processed.</w:t>
      </w:r>
    </w:p>
    <w:p>
      <w:pPr>
        <w:pBdr>
          <w:bottom w:val="dashed" w:color="CCCCCC" w:sz="2"/>
        </w:pBdr>
        <w:spacing w:before="100" w:after="100"/>
      </w:pPr>
    </w:p>
    <w:p>
      <w:pPr>
        <w:spacing w:before="200" w:after="30"/>
      </w:pPr>
      <w:r>
        <w:rPr>
          <w:b/>
          <w:bCs/>
          <w:color w:val="1E5631"/>
          <w:sz w:val="26"/>
          <w:szCs w:val="26"/>
        </w:rPr>
        <w:t xml:space="preserve">(খ) </w:t>
      </w:r>
      <w:r>
        <w:rPr>
          <w:rFonts w:ascii="Kalpurush" w:cs="Kalpurush" w:eastAsia="Kalpurush" w:hAnsi="Kalpurush"/>
          <w:b/>
          <w:bCs/>
          <w:color w:val="1E5631"/>
          <w:sz w:val="22"/>
          <w:szCs w:val="22"/>
        </w:rPr>
        <w:t xml:space="preserve">কখন একজন ব্যাংকার বৈধ চেক পরিশোধ না করে আইনতভাবে ফেরত দিতে পারে?</w:t>
      </w:r>
      <w:r>
        <w:rPr>
          <w:b/>
          <w:bCs/>
          <w:color w:val="C00000"/>
          <w:sz w:val="20"/>
          <w:szCs w:val="20"/>
        </w:rPr>
        <w:t xml:space="preserve">   [৫]</w:t>
      </w:r>
    </w:p>
    <w:p>
      <w:pPr>
        <w:spacing w:before="10" w:after="70"/>
      </w:pPr>
      <w:r>
        <w:rPr>
          <w:i/>
          <w:iCs/>
          <w:color w:val="666666"/>
          <w:sz w:val="20"/>
          <w:szCs w:val="20"/>
        </w:rPr>
        <w:t xml:space="preserve">(খ) When can a banker legally return a valid cheque without payment?</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ব্যাংকার সাধারণত চেক পরিশোধ করতে বাধ্য — কিন্তু আইনি পরিস্থিতিতে ফেরত দিতে পারে।</w:t>
      </w:r>
    </w:p>
    <w:p>
      <w:pPr>
        <w:spacing w:before="8" w:after="50"/>
        <w:ind w:left="120"/>
      </w:pPr>
      <w:r>
        <w:rPr>
          <w:i/>
          <w:iCs/>
          <w:color w:val="666666"/>
          <w:sz w:val="20"/>
          <w:szCs w:val="20"/>
        </w:rPr>
        <w:t xml:space="preserve">→ Banker is generally bound to pay — but can return in legally valid situations.</w:t>
      </w:r>
    </w:p>
    <w:p>
      <w:pPr>
        <w:spacing w:before="80" w:after="40"/>
        <w:ind w:left="360"/>
      </w:pPr>
      <w:r>
        <w:rPr>
          <w:b/>
          <w:bCs/>
          <w:color w:val="C00000"/>
          <w:sz w:val="20"/>
          <w:szCs w:val="20"/>
        </w:rPr>
        <w:t xml:space="preserve">⚖️ আইনি ভিত্তি: NI Act 1881 — Sections 31, 73, 84, 85; Banking Practice; Court Orders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19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কারণ | Reason</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বাংলা ব্যাখ্যা</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English Explanation</w:t>
            </w:r>
          </w:p>
        </w:tc>
        <w:tc>
          <w:tcPr>
            <w:tcW w:type="dxa" w:w="1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আইনি ভিত্তি</w:t>
            </w:r>
          </w:p>
        </w:tc>
      </w:tr>
      <w:tr>
        <w:tc>
          <w:tcPr>
            <w:tcW w:type="dxa" w:w="1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১. অপর্যাপ্ত ব্যালেন্স</w:t>
            </w:r>
          </w:p>
        </w:tc>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হিসাবে পর্যাপ্ত টাকা নেই</w:t>
            </w:r>
          </w:p>
        </w:tc>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Insufficient balance in account</w:t>
            </w:r>
          </w:p>
        </w:tc>
        <w:tc>
          <w:tcPr>
            <w:tcW w:type="dxa" w:w="19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Sec 31, NI Act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২. স্টপ পেমেন্ট</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গ্রাহক পেমেন্ট বন্ধ করতে বলেছেন</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Customer issued stop payment</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Banking Practice</w:t>
            </w:r>
          </w:p>
        </w:tc>
      </w:tr>
      <w:tr>
        <w:tc>
          <w:tcPr>
            <w:tcW w:type="dxa" w:w="1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৩. গার্নিশি আদেশ</w:t>
            </w:r>
          </w:p>
        </w:tc>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আদালতের আদেশে হিসাব জব্দ</w:t>
            </w:r>
          </w:p>
        </w:tc>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Court order freezing account</w:t>
            </w:r>
          </w:p>
        </w:tc>
        <w:tc>
          <w:tcPr>
            <w:tcW w:type="dxa" w:w="19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CPC Order 21</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৪. মৃত্যু বা উন্মাদের সংবাদ</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গ্রাহকের মৃত্যু বা মানসিক অসুস্থতার নোটিশ</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Notice of death or insanity</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Sec 84, NI Act</w:t>
            </w:r>
          </w:p>
        </w:tc>
      </w:tr>
      <w:tr>
        <w:tc>
          <w:tcPr>
            <w:tcW w:type="dxa" w:w="1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৫. দেউলিয়া ঘোষণা</w:t>
            </w:r>
          </w:p>
        </w:tc>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গ্রাহক দেউলিয়া ঘোষিত হয়েছেন</w:t>
            </w:r>
          </w:p>
        </w:tc>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Customer declared bankrupt</w:t>
            </w:r>
          </w:p>
        </w:tc>
        <w:tc>
          <w:tcPr>
            <w:tcW w:type="dxa" w:w="19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Bankruptcy Act 1997</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৬. মেয়াদোত্তীর্ণ চেক</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ইস্যুর তারিখ থেকে ৬ মাস পার হয়েছে</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Stale cheque — 6 months old</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Sec 73, NI Act</w:t>
            </w:r>
          </w:p>
        </w:tc>
      </w:tr>
      <w:tr>
        <w:tc>
          <w:tcPr>
            <w:tcW w:type="dxa" w:w="1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৭. পোস্ট-ডেটেড চেক</w:t>
            </w:r>
          </w:p>
        </w:tc>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তারিখ এখনো আসেনি</w:t>
            </w:r>
          </w:p>
        </w:tc>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Post-dated — date not yet arrived</w:t>
            </w:r>
          </w:p>
        </w:tc>
        <w:tc>
          <w:tcPr>
            <w:tcW w:type="dxa" w:w="19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Banking Practice</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৮. জাল বা ত্রুটিপূর্ণ চেক</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স্বাক্ষর মেলে না বা পরিবর্তন করা হয়েছে</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Forged or altered cheque</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Sec 87, NI Act</w:t>
            </w:r>
          </w:p>
        </w:tc>
      </w:tr>
      <w:tr>
        <w:tc>
          <w:tcPr>
            <w:tcW w:type="dxa" w:w="1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৯. হিসাব বন্ধ/নিষ্ক্রিয়</w:t>
            </w:r>
          </w:p>
        </w:tc>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হিসাব বন্ধ করা হয়েছে বা ডরম্যান্ট</w:t>
            </w:r>
          </w:p>
        </w:tc>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Account closed or dormant</w:t>
            </w:r>
          </w:p>
        </w:tc>
        <w:tc>
          <w:tcPr>
            <w:tcW w:type="dxa" w:w="19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BRPD Circular</w:t>
            </w:r>
          </w:p>
        </w:tc>
      </w:tr>
    </w:tbl>
    <w:p>
      <w:pPr>
        <w:pBdr>
          <w:bottom w:val="dashed" w:color="CCCCCC" w:sz="2"/>
        </w:pBdr>
        <w:spacing w:before="100" w:after="100"/>
      </w:pPr>
    </w:p>
    <w:p>
      <w:pPr>
        <w:spacing w:before="200" w:after="30"/>
      </w:pPr>
      <w:r>
        <w:rPr>
          <w:b/>
          <w:bCs/>
          <w:color w:val="1E5631"/>
          <w:sz w:val="26"/>
          <w:szCs w:val="26"/>
        </w:rPr>
        <w:t xml:space="preserve">(গ) </w:t>
      </w:r>
      <w:r>
        <w:rPr>
          <w:rFonts w:ascii="Kalpurush" w:cs="Kalpurush" w:eastAsia="Kalpurush" w:hAnsi="Kalpurush"/>
          <w:b/>
          <w:bCs/>
          <w:color w:val="1E5631"/>
          <w:sz w:val="22"/>
          <w:szCs w:val="22"/>
        </w:rPr>
        <w:t xml:space="preserve">ব্যাংক শাখায় জাল নোট পাওয়া গেলে কী পদক্ষেপ নেওয়া উচিত?</w:t>
      </w:r>
      <w:r>
        <w:rPr>
          <w:b/>
          <w:bCs/>
          <w:color w:val="C00000"/>
          <w:sz w:val="20"/>
          <w:szCs w:val="20"/>
        </w:rPr>
        <w:t xml:space="preserve">   [৫]</w:t>
      </w:r>
    </w:p>
    <w:p>
      <w:pPr>
        <w:spacing w:before="10" w:after="70"/>
      </w:pPr>
      <w:r>
        <w:rPr>
          <w:i/>
          <w:iCs/>
          <w:color w:val="666666"/>
          <w:sz w:val="20"/>
          <w:szCs w:val="20"/>
        </w:rPr>
        <w:t xml:space="preserve">(গ) What are the measures to be taken if a fake note is detected in a bank branch?</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জাল নোট ব্যাংকিং ব্যবস্থার জন্য একটি গুরুতর সমস্যা। সঠিক পদ্ধতিতে মোকাবেলা করা আবশ্যক।</w:t>
      </w:r>
    </w:p>
    <w:p>
      <w:pPr>
        <w:spacing w:before="8" w:after="50"/>
        <w:ind w:left="120"/>
      </w:pPr>
      <w:r>
        <w:rPr>
          <w:i/>
          <w:iCs/>
          <w:color w:val="666666"/>
          <w:sz w:val="20"/>
          <w:szCs w:val="20"/>
        </w:rPr>
        <w:t xml:space="preserve">→ Fake notes are a serious problem for banking. Must be handled correctly.</w:t>
      </w:r>
    </w:p>
    <w:p>
      <w:pPr>
        <w:spacing w:before="80" w:after="40"/>
        <w:ind w:left="360"/>
      </w:pPr>
      <w:r>
        <w:rPr>
          <w:b/>
          <w:bCs/>
          <w:color w:val="C00000"/>
          <w:sz w:val="20"/>
          <w:szCs w:val="20"/>
        </w:rPr>
        <w:t xml:space="preserve">⚖️ আইনি ভিত্তি: Bangladesh Bank (Note Refund) Regulations 2012; Bangladesh Bank Guidelines on Counterfeit Notes</w:t>
      </w:r>
    </w:p>
    <w:p>
      <w:pPr>
        <w:spacing w:before="80" w:after="15"/>
        <w:ind w:left="360"/>
      </w:pPr>
      <w:r>
        <w:rPr>
          <w:rFonts w:ascii="Kalpurush" w:cs="Kalpurush" w:eastAsia="Kalpurush" w:hAnsi="Kalpurush"/>
          <w:b/>
          <w:bCs/>
          <w:color w:val="006666"/>
          <w:sz w:val="22"/>
          <w:szCs w:val="22"/>
        </w:rPr>
        <w:t xml:space="preserve">ধাপ 1: জাল নোট জব্দ করা</w:t>
      </w:r>
    </w:p>
    <w:p>
      <w:pPr>
        <w:spacing w:before="5" w:after="35"/>
        <w:ind w:left="480"/>
      </w:pPr>
      <w:r>
        <w:rPr>
          <w:i/>
          <w:iCs/>
          <w:color w:val="666666"/>
          <w:sz w:val="20"/>
          <w:szCs w:val="20"/>
        </w:rPr>
        <w:t xml:space="preserve">Step 1: Seize the fake/counterfeit note immediately</w:t>
      </w:r>
    </w:p>
    <w:p>
      <w:pPr>
        <w:pStyle w:val="ListParagraph"/>
        <w:numPr>
          <w:ilvl w:val="0"/>
          <w:numId w:val="2"/>
        </w:numPr>
        <w:spacing w:before="28" w:after="8"/>
      </w:pPr>
      <w:r>
        <w:rPr>
          <w:rFonts w:ascii="Kalpurush" w:cs="Kalpurush" w:eastAsia="Kalpurush" w:hAnsi="Kalpurush"/>
          <w:color w:val="1F3864"/>
          <w:sz w:val="22"/>
          <w:szCs w:val="22"/>
        </w:rPr>
        <w:t xml:space="preserve">নোটটি অবিলম্বে সংগ্রহকারীর কাছ থেকে নেওয়া</w:t>
      </w:r>
      <w:r>
        <w:t xml:space="preserve"/>
      </w:r>
    </w:p>
    <w:p>
      <w:pPr>
        <w:spacing w:before="5" w:after="18"/>
        <w:ind w:left="720"/>
      </w:pPr>
      <w:r>
        <w:rPr>
          <w:i/>
          <w:iCs/>
          <w:color w:val="666666"/>
          <w:sz w:val="20"/>
          <w:szCs w:val="20"/>
        </w:rPr>
        <w:t xml:space="preserve">   → Take the note from the presenter immediately</w:t>
      </w:r>
    </w:p>
    <w:p>
      <w:pPr>
        <w:spacing w:before="80" w:after="15"/>
        <w:ind w:left="360"/>
      </w:pPr>
      <w:r>
        <w:rPr>
          <w:rFonts w:ascii="Kalpurush" w:cs="Kalpurush" w:eastAsia="Kalpurush" w:hAnsi="Kalpurush"/>
          <w:b/>
          <w:bCs/>
          <w:color w:val="006666"/>
          <w:sz w:val="22"/>
          <w:szCs w:val="22"/>
        </w:rPr>
        <w:t xml:space="preserve">ধাপ 2: রশিদ প্রদান করা</w:t>
      </w:r>
    </w:p>
    <w:p>
      <w:pPr>
        <w:spacing w:before="5" w:after="35"/>
        <w:ind w:left="480"/>
      </w:pPr>
      <w:r>
        <w:rPr>
          <w:i/>
          <w:iCs/>
          <w:color w:val="666666"/>
          <w:sz w:val="20"/>
          <w:szCs w:val="20"/>
        </w:rPr>
        <w:t xml:space="preserve">Step 2: Provide a receipt to the presenter</w:t>
      </w:r>
    </w:p>
    <w:p>
      <w:pPr>
        <w:pStyle w:val="ListParagraph"/>
        <w:numPr>
          <w:ilvl w:val="0"/>
          <w:numId w:val="2"/>
        </w:numPr>
        <w:spacing w:before="28" w:after="8"/>
      </w:pPr>
      <w:r>
        <w:rPr>
          <w:rFonts w:ascii="Kalpurush" w:cs="Kalpurush" w:eastAsia="Kalpurush" w:hAnsi="Kalpurush"/>
          <w:color w:val="1F3864"/>
          <w:sz w:val="22"/>
          <w:szCs w:val="22"/>
        </w:rPr>
        <w:t xml:space="preserve">গ্রাহককে রশিদ দিতে হবে যে তার নোট জব্দ করা হয়েছে</w:t>
      </w:r>
      <w:r>
        <w:t xml:space="preserve"/>
      </w:r>
    </w:p>
    <w:p>
      <w:pPr>
        <w:spacing w:before="5" w:after="18"/>
        <w:ind w:left="720"/>
      </w:pPr>
      <w:r>
        <w:rPr>
          <w:i/>
          <w:iCs/>
          <w:color w:val="666666"/>
          <w:sz w:val="20"/>
          <w:szCs w:val="20"/>
        </w:rPr>
        <w:t xml:space="preserve">   → Issue receipt confirming note has been seized</w:t>
      </w:r>
    </w:p>
    <w:p>
      <w:pPr>
        <w:spacing w:before="80" w:after="15"/>
        <w:ind w:left="360"/>
      </w:pPr>
      <w:r>
        <w:rPr>
          <w:rFonts w:ascii="Kalpurush" w:cs="Kalpurush" w:eastAsia="Kalpurush" w:hAnsi="Kalpurush"/>
          <w:b/>
          <w:bCs/>
          <w:color w:val="006666"/>
          <w:sz w:val="22"/>
          <w:szCs w:val="22"/>
        </w:rPr>
        <w:t xml:space="preserve">ধাপ 3: পুলিশকে অবহিত করা</w:t>
      </w:r>
    </w:p>
    <w:p>
      <w:pPr>
        <w:spacing w:before="5" w:after="35"/>
        <w:ind w:left="480"/>
      </w:pPr>
      <w:r>
        <w:rPr>
          <w:i/>
          <w:iCs/>
          <w:color w:val="666666"/>
          <w:sz w:val="20"/>
          <w:szCs w:val="20"/>
        </w:rPr>
        <w:t xml:space="preserve">Step 3: Inform police/law enforcement</w:t>
      </w:r>
    </w:p>
    <w:p>
      <w:pPr>
        <w:pStyle w:val="ListParagraph"/>
        <w:numPr>
          <w:ilvl w:val="0"/>
          <w:numId w:val="2"/>
        </w:numPr>
        <w:spacing w:before="28" w:after="8"/>
      </w:pPr>
      <w:r>
        <w:rPr>
          <w:rFonts w:ascii="Kalpurush" w:cs="Kalpurush" w:eastAsia="Kalpurush" w:hAnsi="Kalpurush"/>
          <w:color w:val="1F3864"/>
          <w:sz w:val="22"/>
          <w:szCs w:val="22"/>
        </w:rPr>
        <w:t xml:space="preserve">নিকটস্থ থানায় সাধারণ ডায়েরি (GD) করতে হবে</w:t>
      </w:r>
      <w:r>
        <w:t xml:space="preserve"/>
      </w:r>
    </w:p>
    <w:p>
      <w:pPr>
        <w:spacing w:before="5" w:after="18"/>
        <w:ind w:left="720"/>
      </w:pPr>
      <w:r>
        <w:rPr>
          <w:i/>
          <w:iCs/>
          <w:color w:val="666666"/>
          <w:sz w:val="20"/>
          <w:szCs w:val="20"/>
        </w:rPr>
        <w:t xml:space="preserve">   → File General Diary at nearest police station</w:t>
      </w:r>
    </w:p>
    <w:p>
      <w:pPr>
        <w:spacing w:before="80" w:after="15"/>
        <w:ind w:left="360"/>
      </w:pPr>
      <w:r>
        <w:rPr>
          <w:rFonts w:ascii="Kalpurush" w:cs="Kalpurush" w:eastAsia="Kalpurush" w:hAnsi="Kalpurush"/>
          <w:b/>
          <w:bCs/>
          <w:color w:val="006666"/>
          <w:sz w:val="22"/>
          <w:szCs w:val="22"/>
        </w:rPr>
        <w:t xml:space="preserve">ধাপ 4: বাংলাদেশ ব্যাংককে জানানো</w:t>
      </w:r>
    </w:p>
    <w:p>
      <w:pPr>
        <w:spacing w:before="5" w:after="35"/>
        <w:ind w:left="480"/>
      </w:pPr>
      <w:r>
        <w:rPr>
          <w:i/>
          <w:iCs/>
          <w:color w:val="666666"/>
          <w:sz w:val="20"/>
          <w:szCs w:val="20"/>
        </w:rPr>
        <w:t xml:space="preserve">Step 4: Report to Bangladesh Bank</w:t>
      </w:r>
    </w:p>
    <w:p>
      <w:pPr>
        <w:pStyle w:val="ListParagraph"/>
        <w:numPr>
          <w:ilvl w:val="0"/>
          <w:numId w:val="2"/>
        </w:numPr>
        <w:spacing w:before="28" w:after="8"/>
      </w:pPr>
      <w:r>
        <w:rPr>
          <w:rFonts w:ascii="Kalpurush" w:cs="Kalpurush" w:eastAsia="Kalpurush" w:hAnsi="Kalpurush"/>
          <w:color w:val="1F3864"/>
          <w:sz w:val="22"/>
          <w:szCs w:val="22"/>
        </w:rPr>
        <w:t xml:space="preserve">বাংলাদেশ ব্যাংকের মুদ্রা বিভাগকে জাল নোটের বিষয় জানাতে হবে</w:t>
      </w:r>
      <w:r>
        <w:t xml:space="preserve"/>
      </w:r>
    </w:p>
    <w:p>
      <w:pPr>
        <w:spacing w:before="5" w:after="18"/>
        <w:ind w:left="720"/>
      </w:pPr>
      <w:r>
        <w:rPr>
          <w:i/>
          <w:iCs/>
          <w:color w:val="666666"/>
          <w:sz w:val="20"/>
          <w:szCs w:val="20"/>
        </w:rPr>
        <w:t xml:space="preserve">   → Inform Bangladesh Bank's Currency Department about counterfeit note</w:t>
      </w:r>
    </w:p>
    <w:p>
      <w:pPr>
        <w:spacing w:before="80" w:after="15"/>
        <w:ind w:left="360"/>
      </w:pPr>
      <w:r>
        <w:rPr>
          <w:rFonts w:ascii="Kalpurush" w:cs="Kalpurush" w:eastAsia="Kalpurush" w:hAnsi="Kalpurush"/>
          <w:b/>
          <w:bCs/>
          <w:color w:val="006666"/>
          <w:sz w:val="22"/>
          <w:szCs w:val="22"/>
        </w:rPr>
        <w:t xml:space="preserve">ধাপ 5: রেকর্ড সংরক্ষণ করা</w:t>
      </w:r>
    </w:p>
    <w:p>
      <w:pPr>
        <w:spacing w:before="5" w:after="35"/>
        <w:ind w:left="480"/>
      </w:pPr>
      <w:r>
        <w:rPr>
          <w:i/>
          <w:iCs/>
          <w:color w:val="666666"/>
          <w:sz w:val="20"/>
          <w:szCs w:val="20"/>
        </w:rPr>
        <w:t xml:space="preserve">Step 5: Keep proper records</w:t>
      </w:r>
    </w:p>
    <w:p>
      <w:pPr>
        <w:pStyle w:val="ListParagraph"/>
        <w:numPr>
          <w:ilvl w:val="0"/>
          <w:numId w:val="2"/>
        </w:numPr>
        <w:spacing w:before="28" w:after="8"/>
      </w:pPr>
      <w:r>
        <w:rPr>
          <w:rFonts w:ascii="Kalpurush" w:cs="Kalpurush" w:eastAsia="Kalpurush" w:hAnsi="Kalpurush"/>
          <w:color w:val="1F3864"/>
          <w:sz w:val="22"/>
          <w:szCs w:val="22"/>
        </w:rPr>
        <w:t xml:space="preserve">নোটের সিরিয়াল নম্বর, পরিমাণ ও অন্যান্য তথ্য রেকর্ডে রাখা</w:t>
      </w:r>
      <w:r>
        <w:t xml:space="preserve"/>
      </w:r>
    </w:p>
    <w:p>
      <w:pPr>
        <w:spacing w:before="5" w:after="18"/>
        <w:ind w:left="720"/>
      </w:pPr>
      <w:r>
        <w:rPr>
          <w:i/>
          <w:iCs/>
          <w:color w:val="666666"/>
          <w:sz w:val="20"/>
          <w:szCs w:val="20"/>
        </w:rPr>
        <w:t xml:space="preserve">   → Record serial number, denomination and other details</w:t>
      </w:r>
    </w:p>
    <w:p>
      <w:pPr>
        <w:spacing w:before="80" w:after="20"/>
      </w:pPr>
      <w:r>
        <w:rPr>
          <w:b/>
          <w:bCs/>
          <w:color w:val="C55A11"/>
          <w:sz w:val="20"/>
          <w:szCs w:val="20"/>
        </w:rPr>
        <w:t xml:space="preserve">📌 গুরুত্বপূর্ণ: জাল নোট কাউকে ফেরত দেওয়া যাবে না এবং সংগ্রহকারী অপরাধী না হলেও তাকে ক্ষতিপূরণ দেওয়া হয় না।</w:t>
      </w:r>
    </w:p>
    <w:p>
      <w:pPr>
        <w:spacing w:before="8" w:after="50"/>
      </w:pPr>
      <w:r>
        <w:rPr>
          <w:i/>
          <w:iCs/>
          <w:color w:val="C55A11"/>
          <w:sz w:val="19"/>
          <w:szCs w:val="19"/>
        </w:rPr>
        <w:t xml:space="preserve">📌 Important: Fake note cannot be returned to anyone. Presenter gets no compensation even if not guilty.</w:t>
      </w:r>
    </w:p>
    <w:p>
      <w:pPr>
        <w:pBdr>
          <w:bottom w:val="dashed" w:color="CCCCCC" w:sz="2"/>
        </w:pBdr>
        <w:spacing w:before="100" w:after="100"/>
      </w:pPr>
    </w:p>
    <w:p>
      <w:r>
        <w:br w:type="page"/>
      </w:r>
    </w:p>
    <w:p>
      <w:pPr>
        <w:pBdr>
          <w:bottom w:val="thick" w:color="7F5F00" w:sz="4"/>
        </w:pBdr>
        <w:shd w:fill="1F4E79" w:val="clear"/>
        <w:spacing w:before="280" w:after="60"/>
      </w:pPr>
      <w:r>
        <w:rPr>
          <w:b/>
          <w:bCs/>
          <w:color w:val="FFFFFF"/>
          <w:sz w:val="28"/>
          <w:szCs w:val="28"/>
        </w:rPr>
        <w:t xml:space="preserve">প্রশ্ন ৩ | Question ৩</w:t>
      </w:r>
      <w:r>
        <w:rPr>
          <w:b/>
          <w:bCs/>
          <w:color w:val="7F5F00"/>
          <w:sz w:val="22"/>
          <w:szCs w:val="22"/>
        </w:rPr>
        <w:t xml:space="preserve">   [মার্কস: ৫+১০+৫=২০]</w:t>
      </w:r>
    </w:p>
    <w:p>
      <w:pPr>
        <w:spacing w:before="50" w:after="20"/>
      </w:pPr>
      <w:r>
        <w:rPr>
          <w:rFonts w:ascii="Kalpurush" w:cs="Kalpurush" w:eastAsia="Kalpurush" w:hAnsi="Kalpurush"/>
          <w:b/>
          <w:bCs/>
          <w:color w:val="1F4E79"/>
          <w:sz w:val="24"/>
          <w:szCs w:val="24"/>
        </w:rPr>
        <w:t xml:space="preserve">CTR ও STR এবং সন্দেহজনক লেনদেন সনাক্তের হাতিয়ার — Mr. Karim Case</w:t>
      </w:r>
    </w:p>
    <w:p>
      <w:pPr>
        <w:spacing w:before="10" w:after="80"/>
      </w:pPr>
      <w:r>
        <w:rPr>
          <w:i/>
          <w:iCs/>
          <w:color w:val="666666"/>
          <w:sz w:val="22"/>
          <w:szCs w:val="22"/>
        </w:rPr>
        <w:t xml:space="preserve">CTR &amp; STR + Tools for Suspicious Transactions + Case Study</w:t>
      </w:r>
    </w:p>
    <w:p>
      <w:pPr>
        <w:spacing w:before="200" w:after="30"/>
      </w:pPr>
      <w:r>
        <w:rPr>
          <w:b/>
          <w:bCs/>
          <w:color w:val="1E5631"/>
          <w:sz w:val="26"/>
          <w:szCs w:val="26"/>
        </w:rPr>
        <w:t xml:space="preserve">(ক) </w:t>
      </w:r>
      <w:r>
        <w:rPr>
          <w:rFonts w:ascii="Kalpurush" w:cs="Kalpurush" w:eastAsia="Kalpurush" w:hAnsi="Kalpurush"/>
          <w:b/>
          <w:bCs/>
          <w:color w:val="1E5631"/>
          <w:sz w:val="22"/>
          <w:szCs w:val="22"/>
        </w:rPr>
        <w:t xml:space="preserve">CTR ও STR বলতে কী বোঝেন?</w:t>
      </w:r>
      <w:r>
        <w:rPr>
          <w:b/>
          <w:bCs/>
          <w:color w:val="C00000"/>
          <w:sz w:val="20"/>
          <w:szCs w:val="20"/>
        </w:rPr>
        <w:t xml:space="preserve">   [৫]</w:t>
      </w:r>
    </w:p>
    <w:p>
      <w:pPr>
        <w:spacing w:before="10" w:after="70"/>
      </w:pPr>
      <w:r>
        <w:rPr>
          <w:i/>
          <w:iCs/>
          <w:color w:val="666666"/>
          <w:sz w:val="20"/>
          <w:szCs w:val="20"/>
        </w:rPr>
        <w:t xml:space="preserve">(ক) What do you mean by CTR and STR?</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CTR ও STR হলো মানি লন্ডারিং প্রতিরোধের দুটি মূল রিপোর্টিং হাতিয়ার।</w:t>
      </w:r>
    </w:p>
    <w:p>
      <w:pPr>
        <w:spacing w:before="8" w:after="50"/>
        <w:ind w:left="120"/>
      </w:pPr>
      <w:r>
        <w:rPr>
          <w:i/>
          <w:iCs/>
          <w:color w:val="666666"/>
          <w:sz w:val="20"/>
          <w:szCs w:val="20"/>
        </w:rPr>
        <w:t xml:space="preserve">→ CTR and STR are two core reporting tools for combating money laundering.</w:t>
      </w:r>
    </w:p>
    <w:p>
      <w:pPr>
        <w:spacing w:before="80" w:after="40"/>
        <w:ind w:left="360"/>
      </w:pPr>
      <w:r>
        <w:rPr>
          <w:b/>
          <w:bCs/>
          <w:color w:val="C00000"/>
          <w:sz w:val="20"/>
          <w:szCs w:val="20"/>
        </w:rPr>
        <w:t xml:space="preserve">⚖️ আইনি ভিত্তি: MLPA 2012 — Section 25; BFIU Guidelines; Bangladesh Bank AML/CFT Circulars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6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বিষয় | Subject</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CTR — Cash Transaction Report</w:t>
            </w:r>
          </w:p>
        </w:tc>
        <w:tc>
          <w:tcPr>
            <w:tcW w:type="dxa" w:w="3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STR — Suspicious Transaction Report</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পূর্ণ নাম</w:t>
            </w:r>
          </w:p>
        </w:tc>
        <w:tc>
          <w:tcPr>
            <w:tcW w:type="dxa" w:w="3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Cash Transaction Report</w:t>
            </w:r>
          </w:p>
        </w:tc>
        <w:tc>
          <w:tcPr>
            <w:tcW w:type="dxa" w:w="3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Suspicious Transaction Report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সংজ্ঞা</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নগদ লেনদেনের বাধ্যতামূলক প্রতিবেদন | Mandatory report of cash transactions</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সন্দেহজনক লেনদেনের প্রতিবেদন | Report of suspicious transactions</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পরিমাণ সীমা</w:t>
            </w:r>
          </w:p>
        </w:tc>
        <w:tc>
          <w:tcPr>
            <w:tcW w:type="dxa" w:w="3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৭০ লক্ষ (BDT 70 lakh) বা তার বেশি | BDT 70 lakh or above</w:t>
            </w:r>
          </w:p>
        </w:tc>
        <w:tc>
          <w:tcPr>
            <w:tcW w:type="dxa" w:w="3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কোনো নির্দিষ্ট পরিমাণ নেই | No specific amount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ট্রিগার</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স্বয়ংক্রিয় — নির্দিষ্ট সীমা অতিক্রম করলে | Automatic on threshold breach</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সন্দেহজনক কার্যকলাপ দেখলে | When suspicious activity observed</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জমা দেওয়ার স্থান</w:t>
            </w:r>
          </w:p>
        </w:tc>
        <w:tc>
          <w:tcPr>
            <w:tcW w:type="dxa" w:w="3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BFIU (Bangladesh Financial Intelligence Unit)</w:t>
            </w:r>
          </w:p>
        </w:tc>
        <w:tc>
          <w:tcPr>
            <w:tcW w:type="dxa" w:w="3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BFIU</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সময়সীমা</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লেনদেনের ৩ কার্যদিবসের মধ্যে | Within 3 working days</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যত দ্রুত সম্ভব, সর্বোচ্চ ৩ দিন | ASAP, max 3 days</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রেকর্ড সংরক্ষণ</w:t>
            </w:r>
          </w:p>
        </w:tc>
        <w:tc>
          <w:tcPr>
            <w:tcW w:type="dxa" w:w="3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কমপক্ষে ৫ বছর | Minimum 5 years</w:t>
            </w:r>
          </w:p>
        </w:tc>
        <w:tc>
          <w:tcPr>
            <w:tcW w:type="dxa" w:w="3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কমপক্ষে ৫ বছর | Minimum 5 years</w:t>
            </w:r>
          </w:p>
        </w:tc>
      </w:tr>
    </w:tbl>
    <w:p>
      <w:pPr>
        <w:pBdr>
          <w:bottom w:val="dashed" w:color="CCCCCC" w:sz="2"/>
        </w:pBdr>
        <w:spacing w:before="100" w:after="100"/>
      </w:pPr>
    </w:p>
    <w:p>
      <w:pPr>
        <w:spacing w:before="200" w:after="30"/>
      </w:pPr>
      <w:r>
        <w:rPr>
          <w:b/>
          <w:bCs/>
          <w:color w:val="1E5631"/>
          <w:sz w:val="26"/>
          <w:szCs w:val="26"/>
        </w:rPr>
        <w:t xml:space="preserve">(খ) </w:t>
      </w:r>
      <w:r>
        <w:rPr>
          <w:rFonts w:ascii="Kalpurush" w:cs="Kalpurush" w:eastAsia="Kalpurush" w:hAnsi="Kalpurush"/>
          <w:b/>
          <w:bCs/>
          <w:color w:val="1E5631"/>
          <w:sz w:val="22"/>
          <w:szCs w:val="22"/>
        </w:rPr>
        <w:t xml:space="preserve">সন্দেহজনক লেনদেন সনাক্তকরণে বিভিন্ন হাতিয়ার কী কী?</w:t>
      </w:r>
      <w:r>
        <w:rPr>
          <w:b/>
          <w:bCs/>
          <w:color w:val="C00000"/>
          <w:sz w:val="20"/>
          <w:szCs w:val="20"/>
        </w:rPr>
        <w:t xml:space="preserve">   [১০]</w:t>
      </w:r>
    </w:p>
    <w:p>
      <w:pPr>
        <w:spacing w:before="10" w:after="70"/>
      </w:pPr>
      <w:r>
        <w:rPr>
          <w:i/>
          <w:iCs/>
          <w:color w:val="666666"/>
          <w:sz w:val="20"/>
          <w:szCs w:val="20"/>
        </w:rPr>
        <w:t xml:space="preserve">(খ) What are the different tools used for identifying suspicious transactions?</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ব্যাংক বিভিন্ন প্রযুক্তিগত ও পদ্ধতিগত হাতিয়ার ব্যবহার করে সন্দেহজনক লেনদেন শনাক্ত করে।</w:t>
      </w:r>
    </w:p>
    <w:p>
      <w:pPr>
        <w:spacing w:before="8" w:after="50"/>
        <w:ind w:left="120"/>
      </w:pPr>
      <w:r>
        <w:rPr>
          <w:i/>
          <w:iCs/>
          <w:color w:val="666666"/>
          <w:sz w:val="20"/>
          <w:szCs w:val="20"/>
        </w:rPr>
        <w:t xml:space="preserve">→ Banks use various technological and methodological tools to identify suspicious transactions.</w:t>
      </w:r>
    </w:p>
    <w:p>
      <w:pPr>
        <w:spacing w:before="80" w:after="40"/>
        <w:ind w:left="360"/>
      </w:pPr>
      <w:r>
        <w:rPr>
          <w:b/>
          <w:bCs/>
          <w:color w:val="C00000"/>
          <w:sz w:val="20"/>
          <w:szCs w:val="20"/>
        </w:rPr>
        <w:t xml:space="preserve">⚖️ আইনি ভিত্তি: MLPA 2012; BFIU Guidelines; Bangladesh Bank AML/CFT Policy; FATF Recommendations</w:t>
      </w:r>
    </w:p>
    <w:p>
      <w:pPr>
        <w:pBdr>
          <w:bottom w:val="single" w:color="1F4E79" w:sz="2"/>
        </w:pBdr>
        <w:spacing w:before="150" w:after="30"/>
      </w:pPr>
      <w:r>
        <w:rPr>
          <w:rFonts w:ascii="Kalpurush" w:cs="Kalpurush" w:eastAsia="Kalpurush" w:hAnsi="Kalpurush"/>
          <w:b/>
          <w:bCs/>
          <w:color w:val="1F4E79"/>
          <w:sz w:val="24"/>
          <w:szCs w:val="24"/>
        </w:rPr>
        <w:t xml:space="preserve">◆ ১. Transaction Monitoring System (TMS)</w:t>
      </w:r>
    </w:p>
    <w:p>
      <w:pPr>
        <w:spacing w:before="8" w:after="45"/>
      </w:pPr>
      <w:r>
        <w:rPr>
          <w:b/>
          <w:bCs/>
          <w:i/>
          <w:iCs/>
          <w:color w:val="666666"/>
          <w:sz w:val="20"/>
          <w:szCs w:val="20"/>
        </w:rPr>
        <w:t xml:space="preserve">◆ Tool 1: Automated Transaction Monitoring System</w:t>
      </w:r>
    </w:p>
    <w:p>
      <w:pPr>
        <w:pStyle w:val="ListParagraph"/>
        <w:numPr>
          <w:ilvl w:val="0"/>
          <w:numId w:val="2"/>
        </w:numPr>
        <w:spacing w:before="28" w:after="8"/>
      </w:pPr>
      <w:r>
        <w:rPr>
          <w:rFonts w:ascii="Kalpurush" w:cs="Kalpurush" w:eastAsia="Kalpurush" w:hAnsi="Kalpurush"/>
          <w:color w:val="1F3864"/>
          <w:sz w:val="22"/>
          <w:szCs w:val="22"/>
        </w:rPr>
        <w:t xml:space="preserve">কম্পিউটার সফটওয়্যার যা স্বয়ংক্রিয়ভাবে অস্বাভাবিক লেনদেন চিহ্নিত করে</w:t>
      </w:r>
      <w:r>
        <w:t xml:space="preserve"/>
      </w:r>
    </w:p>
    <w:p>
      <w:pPr>
        <w:spacing w:before="5" w:after="18"/>
        <w:ind w:left="720"/>
      </w:pPr>
      <w:r>
        <w:rPr>
          <w:i/>
          <w:iCs/>
          <w:color w:val="666666"/>
          <w:sz w:val="20"/>
          <w:szCs w:val="20"/>
        </w:rPr>
        <w:t xml:space="preserve">   → Computer software that automatically flags unusual transactions</w:t>
      </w:r>
    </w:p>
    <w:p>
      <w:pPr>
        <w:pStyle w:val="ListParagraph"/>
        <w:numPr>
          <w:ilvl w:val="0"/>
          <w:numId w:val="2"/>
        </w:numPr>
        <w:spacing w:before="28" w:after="8"/>
      </w:pPr>
      <w:r>
        <w:rPr>
          <w:rFonts w:ascii="Kalpurush" w:cs="Kalpurush" w:eastAsia="Kalpurush" w:hAnsi="Kalpurush"/>
          <w:color w:val="1F3864"/>
          <w:sz w:val="22"/>
          <w:szCs w:val="22"/>
        </w:rPr>
        <w:t xml:space="preserve">পূর্বনির্ধারিত নিয়ম (Rule-based) ও AI/ML পদ্ধতি ব্যবহার করে</w:t>
      </w:r>
      <w:r>
        <w:t xml:space="preserve"/>
      </w:r>
    </w:p>
    <w:p>
      <w:pPr>
        <w:spacing w:before="5" w:after="18"/>
        <w:ind w:left="720"/>
      </w:pPr>
      <w:r>
        <w:rPr>
          <w:i/>
          <w:iCs/>
          <w:color w:val="666666"/>
          <w:sz w:val="20"/>
          <w:szCs w:val="20"/>
        </w:rPr>
        <w:t xml:space="preserve">   → Uses rule-based and AI/ML methods</w:t>
      </w:r>
    </w:p>
    <w:p>
      <w:pPr>
        <w:pBdr>
          <w:bottom w:val="single" w:color="1E5631" w:sz="2"/>
        </w:pBdr>
        <w:spacing w:before="150" w:after="30"/>
      </w:pPr>
      <w:r>
        <w:rPr>
          <w:rFonts w:ascii="Kalpurush" w:cs="Kalpurush" w:eastAsia="Kalpurush" w:hAnsi="Kalpurush"/>
          <w:b/>
          <w:bCs/>
          <w:color w:val="1E5631"/>
          <w:sz w:val="24"/>
          <w:szCs w:val="24"/>
        </w:rPr>
        <w:t xml:space="preserve">◆ ২. Customer Risk Profiling</w:t>
      </w:r>
    </w:p>
    <w:p>
      <w:pPr>
        <w:spacing w:before="8" w:after="45"/>
      </w:pPr>
      <w:r>
        <w:rPr>
          <w:b/>
          <w:bCs/>
          <w:i/>
          <w:iCs/>
          <w:color w:val="666666"/>
          <w:sz w:val="20"/>
          <w:szCs w:val="20"/>
        </w:rPr>
        <w:t xml:space="preserve">◆ Tool 2: Customer Risk Profiling and Scoring</w:t>
      </w:r>
    </w:p>
    <w:p>
      <w:pPr>
        <w:pStyle w:val="ListParagraph"/>
        <w:numPr>
          <w:ilvl w:val="0"/>
          <w:numId w:val="2"/>
        </w:numPr>
        <w:spacing w:before="28" w:after="8"/>
      </w:pPr>
      <w:r>
        <w:rPr>
          <w:rFonts w:ascii="Kalpurush" w:cs="Kalpurush" w:eastAsia="Kalpurush" w:hAnsi="Kalpurush"/>
          <w:color w:val="1F3864"/>
          <w:sz w:val="22"/>
          <w:szCs w:val="22"/>
        </w:rPr>
        <w:t xml:space="preserve">প্রতিটি গ্রাহককে ঝুঁকির মাত্রায় শ্রেণীবদ্ধ করা: Low/Medium/High</w:t>
      </w:r>
      <w:r>
        <w:t xml:space="preserve"/>
      </w:r>
    </w:p>
    <w:p>
      <w:pPr>
        <w:spacing w:before="5" w:after="18"/>
        <w:ind w:left="720"/>
      </w:pPr>
      <w:r>
        <w:rPr>
          <w:i/>
          <w:iCs/>
          <w:color w:val="666666"/>
          <w:sz w:val="20"/>
          <w:szCs w:val="20"/>
        </w:rPr>
        <w:t xml:space="preserve">   → Each customer classified by risk level: Low/Medium/High</w:t>
      </w:r>
    </w:p>
    <w:p>
      <w:pPr>
        <w:pStyle w:val="ListParagraph"/>
        <w:numPr>
          <w:ilvl w:val="0"/>
          <w:numId w:val="2"/>
        </w:numPr>
        <w:spacing w:before="28" w:after="8"/>
      </w:pPr>
      <w:r>
        <w:rPr>
          <w:rFonts w:ascii="Kalpurush" w:cs="Kalpurush" w:eastAsia="Kalpurush" w:hAnsi="Kalpurush"/>
          <w:color w:val="1F3864"/>
          <w:sz w:val="22"/>
          <w:szCs w:val="22"/>
        </w:rPr>
        <w:t xml:space="preserve">PEP, উচ্চ ঝুঁকিপূর্ণ পেশা ও দেশ চিহ্নিত করা</w:t>
      </w:r>
      <w:r>
        <w:t xml:space="preserve"/>
      </w:r>
    </w:p>
    <w:p>
      <w:pPr>
        <w:spacing w:before="5" w:after="18"/>
        <w:ind w:left="720"/>
      </w:pPr>
      <w:r>
        <w:rPr>
          <w:i/>
          <w:iCs/>
          <w:color w:val="666666"/>
          <w:sz w:val="20"/>
          <w:szCs w:val="20"/>
        </w:rPr>
        <w:t xml:space="preserve">   → Identify PEPs, high-risk professions and countries</w:t>
      </w:r>
    </w:p>
    <w:p>
      <w:pPr>
        <w:pBdr>
          <w:bottom w:val="single" w:color="006666" w:sz="2"/>
        </w:pBdr>
        <w:spacing w:before="150" w:after="30"/>
      </w:pPr>
      <w:r>
        <w:rPr>
          <w:rFonts w:ascii="Kalpurush" w:cs="Kalpurush" w:eastAsia="Kalpurush" w:hAnsi="Kalpurush"/>
          <w:b/>
          <w:bCs/>
          <w:color w:val="006666"/>
          <w:sz w:val="24"/>
          <w:szCs w:val="24"/>
        </w:rPr>
        <w:t xml:space="preserve">◆ ৩. KYC তথ্য বিশ্লেষণ (KYC Data Analysis)</w:t>
      </w:r>
    </w:p>
    <w:p>
      <w:pPr>
        <w:spacing w:before="8" w:after="45"/>
      </w:pPr>
      <w:r>
        <w:rPr>
          <w:b/>
          <w:bCs/>
          <w:i/>
          <w:iCs/>
          <w:color w:val="666666"/>
          <w:sz w:val="20"/>
          <w:szCs w:val="20"/>
        </w:rPr>
        <w:t xml:space="preserve">◆ Tool 3: Analyzing KYC Information</w:t>
      </w:r>
    </w:p>
    <w:p>
      <w:pPr>
        <w:pStyle w:val="ListParagraph"/>
        <w:numPr>
          <w:ilvl w:val="0"/>
          <w:numId w:val="2"/>
        </w:numPr>
        <w:spacing w:before="28" w:after="8"/>
      </w:pPr>
      <w:r>
        <w:rPr>
          <w:rFonts w:ascii="Kalpurush" w:cs="Kalpurush" w:eastAsia="Kalpurush" w:hAnsi="Kalpurush"/>
          <w:color w:val="1F3864"/>
          <w:sz w:val="22"/>
          <w:szCs w:val="22"/>
        </w:rPr>
        <w:t xml:space="preserve">গ্রাহকের লেনদেন তার প্রোফাইলের সাথে মিলিয়ে দেখা</w:t>
      </w:r>
      <w:r>
        <w:t xml:space="preserve"/>
      </w:r>
    </w:p>
    <w:p>
      <w:pPr>
        <w:spacing w:before="5" w:after="18"/>
        <w:ind w:left="720"/>
      </w:pPr>
      <w:r>
        <w:rPr>
          <w:i/>
          <w:iCs/>
          <w:color w:val="666666"/>
          <w:sz w:val="20"/>
          <w:szCs w:val="20"/>
        </w:rPr>
        <w:t xml:space="preserve">   → Comparing customer's transactions with their profile</w:t>
      </w:r>
    </w:p>
    <w:p>
      <w:pPr>
        <w:pStyle w:val="ListParagraph"/>
        <w:numPr>
          <w:ilvl w:val="0"/>
          <w:numId w:val="2"/>
        </w:numPr>
        <w:spacing w:before="28" w:after="8"/>
      </w:pPr>
      <w:r>
        <w:rPr>
          <w:rFonts w:ascii="Kalpurush" w:cs="Kalpurush" w:eastAsia="Kalpurush" w:hAnsi="Kalpurush"/>
          <w:color w:val="1F3864"/>
          <w:sz w:val="22"/>
          <w:szCs w:val="22"/>
        </w:rPr>
        <w:t xml:space="preserve">Transaction Profile (TP) অতিক্রম করলে সতর্ক সংকেত</w:t>
      </w:r>
      <w:r>
        <w:t xml:space="preserve"/>
      </w:r>
    </w:p>
    <w:p>
      <w:pPr>
        <w:spacing w:before="5" w:after="18"/>
        <w:ind w:left="720"/>
      </w:pPr>
      <w:r>
        <w:rPr>
          <w:i/>
          <w:iCs/>
          <w:color w:val="666666"/>
          <w:sz w:val="20"/>
          <w:szCs w:val="20"/>
        </w:rPr>
        <w:t xml:space="preserve">   → Alert triggered when Transaction Profile exceeded</w:t>
      </w:r>
    </w:p>
    <w:p>
      <w:pPr>
        <w:pBdr>
          <w:bottom w:val="single" w:color="C55A11" w:sz="2"/>
        </w:pBdr>
        <w:spacing w:before="150" w:after="30"/>
      </w:pPr>
      <w:r>
        <w:rPr>
          <w:rFonts w:ascii="Kalpurush" w:cs="Kalpurush" w:eastAsia="Kalpurush" w:hAnsi="Kalpurush"/>
          <w:b/>
          <w:bCs/>
          <w:color w:val="C55A11"/>
          <w:sz w:val="24"/>
          <w:szCs w:val="24"/>
        </w:rPr>
        <w:t xml:space="preserve">◆ ৪. STR Red Flag Indicators (সন্দেহজনক সূচক)</w:t>
      </w:r>
    </w:p>
    <w:p>
      <w:pPr>
        <w:spacing w:before="8" w:after="45"/>
      </w:pPr>
      <w:r>
        <w:rPr>
          <w:b/>
          <w:bCs/>
          <w:i/>
          <w:iCs/>
          <w:color w:val="666666"/>
          <w:sz w:val="20"/>
          <w:szCs w:val="20"/>
        </w:rPr>
        <w:t xml:space="preserve">◆ Tool 4: Standard STR Red Flag Indicators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Red Flag | সন্দেহজনক সূচক</w:t>
            </w:r>
          </w:p>
        </w:tc>
        <w:tc>
          <w:tcPr>
            <w:tcW w:type="dxa" w:w="5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ব্যাখ্যা</w:t>
            </w:r>
          </w:p>
        </w:tc>
      </w:tr>
      <w:tr>
        <w:tc>
          <w:tcPr>
            <w:tcW w:type="dxa" w:w="2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অস্বাভাবিক বড় নগদ লেনদেন</w:t>
            </w:r>
          </w:p>
        </w:tc>
        <w:tc>
          <w:tcPr>
            <w:tcW w:type="dxa" w:w="5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গ্রাহকের পেশা/আয়ের সাথে মেলে না</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Structuring (ভাগ ভাগ লেনদেন)</w:t>
            </w:r>
          </w:p>
        </w:tc>
        <w:tc>
          <w:tcPr>
            <w:tcW w:type="dxa" w:w="5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CTR এড়াতে বড় পরিমাণকে ছোট ছোট ভাগে ভাগ করা</w:t>
            </w:r>
          </w:p>
        </w:tc>
      </w:tr>
      <w:tr>
        <w:tc>
          <w:tcPr>
            <w:tcW w:type="dxa" w:w="2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পরিচয়ে অনীহা</w:t>
            </w:r>
          </w:p>
        </w:tc>
        <w:tc>
          <w:tcPr>
            <w:tcW w:type="dxa" w:w="5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গ্রাহক NID বা পরিচয় দিতে অস্বীকার করছেন</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উচ্চ ঝুঁকিপূর্ণ দেশের সাথে লেনদেন</w:t>
            </w:r>
          </w:p>
        </w:tc>
        <w:tc>
          <w:tcPr>
            <w:tcW w:type="dxa" w:w="5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FATF তালিকাভুক্ত দেশ থেকে বারবার পেমেন্ট</w:t>
            </w:r>
          </w:p>
        </w:tc>
      </w:tr>
      <w:tr>
        <w:tc>
          <w:tcPr>
            <w:tcW w:type="dxa" w:w="2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হঠাৎ অস্বাভাবিক লেনদেন</w:t>
            </w:r>
          </w:p>
        </w:tc>
        <w:tc>
          <w:tcPr>
            <w:tcW w:type="dxa" w:w="5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দীর্ঘদিন নিষ্ক্রিয় হিসাবে হঠাৎ বড় জমা</w:t>
            </w:r>
          </w:p>
        </w:tc>
      </w:tr>
    </w:tbl>
    <w:p>
      <w:pPr>
        <w:pBdr>
          <w:bottom w:val="single" w:color="4B2E83" w:sz="2"/>
        </w:pBdr>
        <w:spacing w:before="150" w:after="30"/>
      </w:pPr>
      <w:r>
        <w:rPr>
          <w:rFonts w:ascii="Kalpurush" w:cs="Kalpurush" w:eastAsia="Kalpurush" w:hAnsi="Kalpurush"/>
          <w:b/>
          <w:bCs/>
          <w:color w:val="4B2E83"/>
          <w:sz w:val="24"/>
          <w:szCs w:val="24"/>
        </w:rPr>
        <w:t xml:space="preserve">◆ ৫. Sanction Screening</w:t>
      </w:r>
    </w:p>
    <w:p>
      <w:pPr>
        <w:spacing w:before="8" w:after="45"/>
      </w:pPr>
      <w:r>
        <w:rPr>
          <w:b/>
          <w:bCs/>
          <w:i/>
          <w:iCs/>
          <w:color w:val="666666"/>
          <w:sz w:val="20"/>
          <w:szCs w:val="20"/>
        </w:rPr>
        <w:t xml:space="preserve">◆ Tool 5: Sanction and PEP Screening</w:t>
      </w:r>
    </w:p>
    <w:p>
      <w:pPr>
        <w:pStyle w:val="ListParagraph"/>
        <w:numPr>
          <w:ilvl w:val="0"/>
          <w:numId w:val="2"/>
        </w:numPr>
        <w:spacing w:before="28" w:after="8"/>
      </w:pPr>
      <w:r>
        <w:rPr>
          <w:rFonts w:ascii="Kalpurush" w:cs="Kalpurush" w:eastAsia="Kalpurush" w:hAnsi="Kalpurush"/>
          <w:color w:val="1F3864"/>
          <w:sz w:val="22"/>
          <w:szCs w:val="22"/>
        </w:rPr>
        <w:t xml:space="preserve">OFAC, UN Sanction List, FATF তালিকার সাথে গ্রাহকের তথ্য মেলানো</w:t>
      </w:r>
      <w:r>
        <w:t xml:space="preserve"/>
      </w:r>
    </w:p>
    <w:p>
      <w:pPr>
        <w:spacing w:before="5" w:after="18"/>
        <w:ind w:left="720"/>
      </w:pPr>
      <w:r>
        <w:rPr>
          <w:i/>
          <w:iCs/>
          <w:color w:val="666666"/>
          <w:sz w:val="20"/>
          <w:szCs w:val="20"/>
        </w:rPr>
        <w:t xml:space="preserve">   → Match customer data with OFAC, UN Sanction List, FATF blacklist</w:t>
      </w:r>
    </w:p>
    <w:p>
      <w:pPr>
        <w:pStyle w:val="ListParagraph"/>
        <w:numPr>
          <w:ilvl w:val="0"/>
          <w:numId w:val="2"/>
        </w:numPr>
        <w:spacing w:before="28" w:after="8"/>
      </w:pPr>
      <w:r>
        <w:rPr>
          <w:rFonts w:ascii="Kalpurush" w:cs="Kalpurush" w:eastAsia="Kalpurush" w:hAnsi="Kalpurush"/>
          <w:color w:val="1F3864"/>
          <w:sz w:val="22"/>
          <w:szCs w:val="22"/>
        </w:rPr>
        <w:t xml:space="preserve">Automated Screening Software ব্যবহার করা হয়</w:t>
      </w:r>
      <w:r>
        <w:t xml:space="preserve"/>
      </w:r>
    </w:p>
    <w:p>
      <w:pPr>
        <w:spacing w:before="5" w:after="18"/>
        <w:ind w:left="720"/>
      </w:pPr>
      <w:r>
        <w:rPr>
          <w:i/>
          <w:iCs/>
          <w:color w:val="666666"/>
          <w:sz w:val="20"/>
          <w:szCs w:val="20"/>
        </w:rPr>
        <w:t xml:space="preserve">   → Automated Screening Software is used</w:t>
      </w:r>
    </w:p>
    <w:p>
      <w:pPr>
        <w:pBdr>
          <w:bottom w:val="single" w:color="006666" w:sz="2"/>
        </w:pBdr>
        <w:spacing w:before="150" w:after="30"/>
      </w:pPr>
      <w:r>
        <w:rPr>
          <w:rFonts w:ascii="Kalpurush" w:cs="Kalpurush" w:eastAsia="Kalpurush" w:hAnsi="Kalpurush"/>
          <w:b/>
          <w:bCs/>
          <w:color w:val="006666"/>
          <w:sz w:val="24"/>
          <w:szCs w:val="24"/>
        </w:rPr>
        <w:t xml:space="preserve">◆ ৬. Peer Group Analysis</w:t>
      </w:r>
    </w:p>
    <w:p>
      <w:pPr>
        <w:spacing w:before="8" w:after="45"/>
      </w:pPr>
      <w:r>
        <w:rPr>
          <w:b/>
          <w:bCs/>
          <w:i/>
          <w:iCs/>
          <w:color w:val="666666"/>
          <w:sz w:val="20"/>
          <w:szCs w:val="20"/>
        </w:rPr>
        <w:t xml:space="preserve">◆ Tool 6: Peer Group Comparison Analysis</w:t>
      </w:r>
    </w:p>
    <w:p>
      <w:pPr>
        <w:pStyle w:val="ListParagraph"/>
        <w:numPr>
          <w:ilvl w:val="0"/>
          <w:numId w:val="2"/>
        </w:numPr>
        <w:spacing w:before="28" w:after="8"/>
      </w:pPr>
      <w:r>
        <w:rPr>
          <w:rFonts w:ascii="Kalpurush" w:cs="Kalpurush" w:eastAsia="Kalpurush" w:hAnsi="Kalpurush"/>
          <w:color w:val="1F3864"/>
          <w:sz w:val="22"/>
          <w:szCs w:val="22"/>
        </w:rPr>
        <w:t xml:space="preserve">একই ধরনের ব্যবসার গ্রাহকদের লেনদেনের সাথে তুলনা করা</w:t>
      </w:r>
      <w:r>
        <w:t xml:space="preserve"/>
      </w:r>
    </w:p>
    <w:p>
      <w:pPr>
        <w:spacing w:before="5" w:after="18"/>
        <w:ind w:left="720"/>
      </w:pPr>
      <w:r>
        <w:rPr>
          <w:i/>
          <w:iCs/>
          <w:color w:val="666666"/>
          <w:sz w:val="20"/>
          <w:szCs w:val="20"/>
        </w:rPr>
        <w:t xml:space="preserve">   → Compare with transactions of similar business customers</w:t>
      </w:r>
    </w:p>
    <w:p>
      <w:pPr>
        <w:pStyle w:val="ListParagraph"/>
        <w:numPr>
          <w:ilvl w:val="0"/>
          <w:numId w:val="2"/>
        </w:numPr>
        <w:spacing w:before="28" w:after="8"/>
      </w:pPr>
      <w:r>
        <w:rPr>
          <w:rFonts w:ascii="Kalpurush" w:cs="Kalpurush" w:eastAsia="Kalpurush" w:hAnsi="Kalpurush"/>
          <w:color w:val="1F3864"/>
          <w:sz w:val="22"/>
          <w:szCs w:val="22"/>
        </w:rPr>
        <w:t xml:space="preserve">গড়ের চেয়ে অস্বাভাবিক বেশি হলে সতর্কতা</w:t>
      </w:r>
      <w:r>
        <w:t xml:space="preserve"/>
      </w:r>
    </w:p>
    <w:p>
      <w:pPr>
        <w:spacing w:before="5" w:after="18"/>
        <w:ind w:left="720"/>
      </w:pPr>
      <w:r>
        <w:rPr>
          <w:i/>
          <w:iCs/>
          <w:color w:val="666666"/>
          <w:sz w:val="20"/>
          <w:szCs w:val="20"/>
        </w:rPr>
        <w:t xml:space="preserve">   → Alert if significantly different from peer average</w:t>
      </w:r>
    </w:p>
    <w:p>
      <w:pPr>
        <w:pBdr>
          <w:bottom w:val="dashed" w:color="CCCCCC" w:sz="2"/>
        </w:pBdr>
        <w:spacing w:before="100" w:after="100"/>
      </w:pPr>
    </w:p>
    <w:p>
      <w:pPr>
        <w:spacing w:before="200" w:after="30"/>
      </w:pPr>
      <w:r>
        <w:rPr>
          <w:b/>
          <w:bCs/>
          <w:color w:val="1E5631"/>
          <w:sz w:val="26"/>
          <w:szCs w:val="26"/>
        </w:rPr>
        <w:t xml:space="preserve">(গ) </w:t>
      </w:r>
      <w:r>
        <w:rPr>
          <w:rFonts w:ascii="Kalpurush" w:cs="Kalpurush" w:eastAsia="Kalpurush" w:hAnsi="Kalpurush"/>
          <w:b/>
          <w:bCs/>
          <w:color w:val="1E5631"/>
          <w:sz w:val="22"/>
          <w:szCs w:val="22"/>
        </w:rPr>
        <w:t xml:space="preserve">Mr. Karim-এর বিষয়ে ব্যাংকার হিসেবে কী করবেন? বাংলাদেশ ব্যাংককে কীভাবে রিপোর্ট করবেন?</w:t>
      </w:r>
      <w:r>
        <w:rPr>
          <w:b/>
          <w:bCs/>
          <w:color w:val="C00000"/>
          <w:sz w:val="20"/>
          <w:szCs w:val="20"/>
        </w:rPr>
        <w:t xml:space="preserve">   [৫]</w:t>
      </w:r>
    </w:p>
    <w:p>
      <w:pPr>
        <w:spacing w:before="10" w:after="70"/>
      </w:pPr>
      <w:r>
        <w:rPr>
          <w:i/>
          <w:iCs/>
          <w:color w:val="666666"/>
          <w:sz w:val="20"/>
          <w:szCs w:val="20"/>
        </w:rPr>
        <w:t xml:space="preserve">(গ) Mr. Karim cloth merchant case — how would you act and report to Bangladesh Bank?</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ঘটনা: Mr. Karim কাপড়ের ব্যবসায়ী। অ্যাকাউন্ট খোলার সময় বলেছিলেন গড়ে ৫ লক্ষ টাকা দৈনিক লেনদেন করবেন। কিন্তু লেনদেন হচ্ছে ২০-২৫ লক্ষ টাকা।</w:t>
      </w:r>
    </w:p>
    <w:p>
      <w:pPr>
        <w:spacing w:before="8" w:after="25"/>
        <w:ind w:left="120"/>
      </w:pPr>
      <w:r>
        <w:rPr>
          <w:i/>
          <w:iCs/>
          <w:color w:val="666666"/>
          <w:sz w:val="20"/>
          <w:szCs w:val="20"/>
        </w:rPr>
        <w:t xml:space="preserve">→ Facts: Mr. Karim is a cloth merchant. Declared Tk. 5 lakh daily transaction at account opening. But actual transactions are Tk. 20-25 lakh daily.</w:t>
      </w:r>
    </w:p>
    <w:p>
      <w:pPr>
        <w:pBdr>
          <w:bottom w:val="single" w:color="1F4E79" w:sz="2"/>
        </w:pBdr>
        <w:spacing w:before="150" w:after="30"/>
      </w:pPr>
      <w:r>
        <w:rPr>
          <w:rFonts w:ascii="Kalpurush" w:cs="Kalpurush" w:eastAsia="Kalpurush" w:hAnsi="Kalpurush"/>
          <w:b/>
          <w:bCs/>
          <w:color w:val="1F4E79"/>
          <w:sz w:val="24"/>
          <w:szCs w:val="24"/>
        </w:rPr>
        <w:t xml:space="preserve">◆ পদক্ষেপসমূহ (Steps to Take)</w:t>
      </w:r>
    </w:p>
    <w:p>
      <w:pPr>
        <w:spacing w:before="8" w:after="45"/>
      </w:pPr>
      <w:r>
        <w:rPr>
          <w:b/>
          <w:bCs/>
          <w:i/>
          <w:iCs/>
          <w:color w:val="666666"/>
          <w:sz w:val="20"/>
          <w:szCs w:val="20"/>
        </w:rPr>
        <w:t xml:space="preserve">◆ Step-by-Step Actions</w:t>
      </w:r>
    </w:p>
    <w:p>
      <w:pPr>
        <w:spacing w:before="80" w:after="15"/>
        <w:ind w:left="360"/>
      </w:pPr>
      <w:r>
        <w:rPr>
          <w:rFonts w:ascii="Kalpurush" w:cs="Kalpurush" w:eastAsia="Kalpurush" w:hAnsi="Kalpurush"/>
          <w:b/>
          <w:bCs/>
          <w:color w:val="006666"/>
          <w:sz w:val="22"/>
          <w:szCs w:val="22"/>
        </w:rPr>
        <w:t xml:space="preserve">ধাপ 1: লেনদেন Transaction Profile-এর সাথে তুলনা করা</w:t>
      </w:r>
    </w:p>
    <w:p>
      <w:pPr>
        <w:spacing w:before="5" w:after="35"/>
        <w:ind w:left="480"/>
      </w:pPr>
      <w:r>
        <w:rPr>
          <w:i/>
          <w:iCs/>
          <w:color w:val="666666"/>
          <w:sz w:val="20"/>
          <w:szCs w:val="20"/>
        </w:rPr>
        <w:t xml:space="preserve">Step 1: Compare transactions with declared Transaction Profile</w:t>
      </w:r>
    </w:p>
    <w:p>
      <w:pPr>
        <w:pStyle w:val="ListParagraph"/>
        <w:numPr>
          <w:ilvl w:val="0"/>
          <w:numId w:val="2"/>
        </w:numPr>
        <w:spacing w:before="28" w:after="8"/>
      </w:pPr>
      <w:r>
        <w:rPr>
          <w:rFonts w:ascii="Kalpurush" w:cs="Kalpurush" w:eastAsia="Kalpurush" w:hAnsi="Kalpurush"/>
          <w:color w:val="1F3864"/>
          <w:sz w:val="22"/>
          <w:szCs w:val="22"/>
        </w:rPr>
        <w:t xml:space="preserve">TP অনুযায়ী ৫ লক্ষের বিপরীতে ২০-২৫ লক্ষ টাকা লেনদেন = সন্দেহজনক</w:t>
      </w:r>
      <w:r>
        <w:t xml:space="preserve"/>
      </w:r>
    </w:p>
    <w:p>
      <w:pPr>
        <w:spacing w:before="5" w:after="18"/>
        <w:ind w:left="720"/>
      </w:pPr>
      <w:r>
        <w:rPr>
          <w:i/>
          <w:iCs/>
          <w:color w:val="666666"/>
          <w:sz w:val="20"/>
          <w:szCs w:val="20"/>
        </w:rPr>
        <w:t xml:space="preserve">   → TP says Tk. 5 lakh, actual Tk. 20-25 lakh = Suspicious</w:t>
      </w:r>
    </w:p>
    <w:p>
      <w:pPr>
        <w:spacing w:before="80" w:after="15"/>
        <w:ind w:left="360"/>
      </w:pPr>
      <w:r>
        <w:rPr>
          <w:rFonts w:ascii="Kalpurush" w:cs="Kalpurush" w:eastAsia="Kalpurush" w:hAnsi="Kalpurush"/>
          <w:b/>
          <w:bCs/>
          <w:color w:val="006666"/>
          <w:sz w:val="22"/>
          <w:szCs w:val="22"/>
        </w:rPr>
        <w:t xml:space="preserve">ধাপ 2: গ্রাহকের সাথে যোগাযোগ করে ব্যাখ্যা চাওয়া</w:t>
      </w:r>
    </w:p>
    <w:p>
      <w:pPr>
        <w:spacing w:before="5" w:after="35"/>
        <w:ind w:left="480"/>
      </w:pPr>
      <w:r>
        <w:rPr>
          <w:i/>
          <w:iCs/>
          <w:color w:val="666666"/>
          <w:sz w:val="20"/>
          <w:szCs w:val="20"/>
        </w:rPr>
        <w:t xml:space="preserve">Step 2: Contact customer and ask for explanation</w:t>
      </w:r>
    </w:p>
    <w:p>
      <w:pPr>
        <w:pStyle w:val="ListParagraph"/>
        <w:numPr>
          <w:ilvl w:val="0"/>
          <w:numId w:val="2"/>
        </w:numPr>
        <w:spacing w:before="28" w:after="8"/>
      </w:pPr>
      <w:r>
        <w:rPr>
          <w:rFonts w:ascii="Kalpurush" w:cs="Kalpurush" w:eastAsia="Kalpurush" w:hAnsi="Kalpurush"/>
          <w:color w:val="1F3864"/>
          <w:sz w:val="22"/>
          <w:szCs w:val="22"/>
        </w:rPr>
        <w:t xml:space="preserve">ব্যবসার কারণে লেনদেন বৃদ্ধির ব্যাখ্যা ও প্রমাণ চাইতে হবে</w:t>
      </w:r>
      <w:r>
        <w:t xml:space="preserve"/>
      </w:r>
    </w:p>
    <w:p>
      <w:pPr>
        <w:spacing w:before="5" w:after="18"/>
        <w:ind w:left="720"/>
      </w:pPr>
      <w:r>
        <w:rPr>
          <w:i/>
          <w:iCs/>
          <w:color w:val="666666"/>
          <w:sz w:val="20"/>
          <w:szCs w:val="20"/>
        </w:rPr>
        <w:t xml:space="preserve">   → Ask for explanation and evidence of business growth</w:t>
      </w:r>
    </w:p>
    <w:p>
      <w:pPr>
        <w:spacing w:before="80" w:after="15"/>
        <w:ind w:left="360"/>
      </w:pPr>
      <w:r>
        <w:rPr>
          <w:rFonts w:ascii="Kalpurush" w:cs="Kalpurush" w:eastAsia="Kalpurush" w:hAnsi="Kalpurush"/>
          <w:b/>
          <w:bCs/>
          <w:color w:val="006666"/>
          <w:sz w:val="22"/>
          <w:szCs w:val="22"/>
        </w:rPr>
        <w:t xml:space="preserve">ধাপ 3: সন্তোষজনক ব্যাখ্যা না পেলে STR দাখিল করা</w:t>
      </w:r>
    </w:p>
    <w:p>
      <w:pPr>
        <w:spacing w:before="5" w:after="35"/>
        <w:ind w:left="480"/>
      </w:pPr>
      <w:r>
        <w:rPr>
          <w:i/>
          <w:iCs/>
          <w:color w:val="666666"/>
          <w:sz w:val="20"/>
          <w:szCs w:val="20"/>
        </w:rPr>
        <w:t xml:space="preserve">Step 3: If explanation unsatisfactory — file STR with BFIU</w:t>
      </w:r>
    </w:p>
    <w:p>
      <w:pPr>
        <w:spacing w:before="80" w:after="15"/>
        <w:ind w:left="360"/>
      </w:pPr>
      <w:r>
        <w:rPr>
          <w:rFonts w:ascii="Kalpurush" w:cs="Kalpurush" w:eastAsia="Kalpurush" w:hAnsi="Kalpurush"/>
          <w:b/>
          <w:bCs/>
          <w:color w:val="006666"/>
          <w:sz w:val="22"/>
          <w:szCs w:val="22"/>
        </w:rPr>
        <w:t xml:space="preserve">ধাপ 4: বাংলাদেশ ব্যাংককে STR জমা দেওয়ার পদ্ধতি</w:t>
      </w:r>
    </w:p>
    <w:p>
      <w:pPr>
        <w:spacing w:before="5" w:after="35"/>
        <w:ind w:left="480"/>
      </w:pPr>
      <w:r>
        <w:rPr>
          <w:i/>
          <w:iCs/>
          <w:color w:val="666666"/>
          <w:sz w:val="20"/>
          <w:szCs w:val="20"/>
        </w:rPr>
        <w:t xml:space="preserve">Step 4: Procedure to Submit STR to Bangladesh Bank/BFIU</w:t>
      </w:r>
    </w:p>
    <w:p>
      <w:pPr>
        <w:pStyle w:val="ListParagraph"/>
        <w:numPr>
          <w:ilvl w:val="0"/>
          <w:numId w:val="2"/>
        </w:numPr>
        <w:spacing w:before="28" w:after="8"/>
      </w:pPr>
      <w:r>
        <w:rPr>
          <w:rFonts w:ascii="Kalpurush" w:cs="Kalpurush" w:eastAsia="Kalpurush" w:hAnsi="Kalpurush"/>
          <w:color w:val="1F3864"/>
          <w:sz w:val="22"/>
          <w:szCs w:val="22"/>
        </w:rPr>
        <w:t xml:space="preserve">① নির্ধারিত STR ফরম্যাটে প্রতিবেদন তৈরি</w:t>
      </w:r>
      <w:r>
        <w:t xml:space="preserve"/>
      </w:r>
    </w:p>
    <w:p>
      <w:pPr>
        <w:spacing w:before="5" w:after="18"/>
        <w:ind w:left="720"/>
      </w:pPr>
      <w:r>
        <w:rPr>
          <w:i/>
          <w:iCs/>
          <w:color w:val="666666"/>
          <w:sz w:val="20"/>
          <w:szCs w:val="20"/>
        </w:rPr>
        <w:t xml:space="preserve">   → ① Prepare report in prescribed STR format</w:t>
      </w:r>
    </w:p>
    <w:p>
      <w:pPr>
        <w:pStyle w:val="ListParagraph"/>
        <w:numPr>
          <w:ilvl w:val="0"/>
          <w:numId w:val="2"/>
        </w:numPr>
        <w:spacing w:before="28" w:after="8"/>
      </w:pPr>
      <w:r>
        <w:rPr>
          <w:rFonts w:ascii="Kalpurush" w:cs="Kalpurush" w:eastAsia="Kalpurush" w:hAnsi="Kalpurush"/>
          <w:color w:val="1F3864"/>
          <w:sz w:val="22"/>
          <w:szCs w:val="22"/>
        </w:rPr>
        <w:t xml:space="preserve">② Compliance Officer-এর অনুমোদন নেওয়া</w:t>
      </w:r>
      <w:r>
        <w:t xml:space="preserve"/>
      </w:r>
    </w:p>
    <w:p>
      <w:pPr>
        <w:spacing w:before="5" w:after="18"/>
        <w:ind w:left="720"/>
      </w:pPr>
      <w:r>
        <w:rPr>
          <w:i/>
          <w:iCs/>
          <w:color w:val="666666"/>
          <w:sz w:val="20"/>
          <w:szCs w:val="20"/>
        </w:rPr>
        <w:t xml:space="preserve">   → ② Obtain Compliance Officer's approval</w:t>
      </w:r>
    </w:p>
    <w:p>
      <w:pPr>
        <w:pStyle w:val="ListParagraph"/>
        <w:numPr>
          <w:ilvl w:val="0"/>
          <w:numId w:val="2"/>
        </w:numPr>
        <w:spacing w:before="28" w:after="8"/>
      </w:pPr>
      <w:r>
        <w:rPr>
          <w:rFonts w:ascii="Kalpurush" w:cs="Kalpurush" w:eastAsia="Kalpurush" w:hAnsi="Kalpurush"/>
          <w:color w:val="1F3864"/>
          <w:sz w:val="22"/>
          <w:szCs w:val="22"/>
        </w:rPr>
        <w:t xml:space="preserve">③ BFIU পোর্টালে অনলাইনে জমা দেওয়া</w:t>
      </w:r>
      <w:r>
        <w:t xml:space="preserve"/>
      </w:r>
    </w:p>
    <w:p>
      <w:pPr>
        <w:spacing w:before="5" w:after="18"/>
        <w:ind w:left="720"/>
      </w:pPr>
      <w:r>
        <w:rPr>
          <w:i/>
          <w:iCs/>
          <w:color w:val="666666"/>
          <w:sz w:val="20"/>
          <w:szCs w:val="20"/>
        </w:rPr>
        <w:t xml:space="preserve">   → ③ Submit online to BFIU portal</w:t>
      </w:r>
    </w:p>
    <w:p>
      <w:pPr>
        <w:pStyle w:val="ListParagraph"/>
        <w:numPr>
          <w:ilvl w:val="0"/>
          <w:numId w:val="2"/>
        </w:numPr>
        <w:spacing w:before="28" w:after="8"/>
      </w:pPr>
      <w:r>
        <w:rPr>
          <w:rFonts w:ascii="Kalpurush" w:cs="Kalpurush" w:eastAsia="Kalpurush" w:hAnsi="Kalpurush"/>
          <w:color w:val="1F3864"/>
          <w:sz w:val="22"/>
          <w:szCs w:val="22"/>
        </w:rPr>
        <w:t xml:space="preserve">④ ৩ কার্যদিবসের মধ্যে জমা দিতে হবে</w:t>
      </w:r>
      <w:r>
        <w:t xml:space="preserve"/>
      </w:r>
    </w:p>
    <w:p>
      <w:pPr>
        <w:spacing w:before="5" w:after="18"/>
        <w:ind w:left="720"/>
      </w:pPr>
      <w:r>
        <w:rPr>
          <w:i/>
          <w:iCs/>
          <w:color w:val="666666"/>
          <w:sz w:val="20"/>
          <w:szCs w:val="20"/>
        </w:rPr>
        <w:t xml:space="preserve">   → [object Object]</w:t>
      </w:r>
    </w:p>
    <w:p>
      <w:pPr>
        <w:pStyle w:val="ListParagraph"/>
        <w:numPr>
          <w:ilvl w:val="0"/>
          <w:numId w:val="2"/>
        </w:numPr>
        <w:spacing w:before="28" w:after="8"/>
      </w:pPr>
      <w:r>
        <w:rPr>
          <w:rFonts w:ascii="Kalpurush" w:cs="Kalpurush" w:eastAsia="Kalpurush" w:hAnsi="Kalpurush"/>
          <w:color w:val="1F3864"/>
          <w:sz w:val="22"/>
          <w:szCs w:val="22"/>
        </w:rPr>
        <w:t xml:space="preserve">⑤ STR-এর কপি ৫ বছর সংরক্ষণ করতে হবে</w:t>
      </w:r>
      <w:r>
        <w:t xml:space="preserve"/>
      </w:r>
    </w:p>
    <w:p>
      <w:pPr>
        <w:spacing w:before="5" w:after="18"/>
        <w:ind w:left="720"/>
      </w:pPr>
      <w:r>
        <w:rPr>
          <w:i/>
          <w:iCs/>
          <w:color w:val="666666"/>
          <w:sz w:val="20"/>
          <w:szCs w:val="20"/>
        </w:rPr>
        <w:t xml:space="preserve">   → ⑤ Keep copy of STR for 5 years</w:t>
      </w:r>
    </w:p>
    <w:p>
      <w:pPr>
        <w:pBdr>
          <w:bottom w:val="dashed" w:color="CCCCCC" w:sz="2"/>
        </w:pBdr>
        <w:spacing w:before="100" w:after="100"/>
      </w:pPr>
    </w:p>
    <w:p>
      <w:r>
        <w:br w:type="page"/>
      </w:r>
    </w:p>
    <w:p>
      <w:pPr>
        <w:pBdr>
          <w:bottom w:val="thick" w:color="7F5F00" w:sz="4"/>
        </w:pBdr>
        <w:shd w:fill="1F4E79" w:val="clear"/>
        <w:spacing w:before="280" w:after="60"/>
      </w:pPr>
      <w:r>
        <w:rPr>
          <w:b/>
          <w:bCs/>
          <w:color w:val="FFFFFF"/>
          <w:sz w:val="28"/>
          <w:szCs w:val="28"/>
        </w:rPr>
        <w:t xml:space="preserve">প্রশ্ন ৪ | Question ৪</w:t>
      </w:r>
      <w:r>
        <w:rPr>
          <w:b/>
          <w:bCs/>
          <w:color w:val="7F5F00"/>
          <w:sz w:val="22"/>
          <w:szCs w:val="22"/>
        </w:rPr>
        <w:t xml:space="preserve">   [মার্কস: ৫+৭+৮=২০]</w:t>
      </w:r>
    </w:p>
    <w:p>
      <w:pPr>
        <w:spacing w:before="50" w:after="20"/>
      </w:pPr>
      <w:r>
        <w:rPr>
          <w:rFonts w:ascii="Kalpurush" w:cs="Kalpurush" w:eastAsia="Kalpurush" w:hAnsi="Kalpurush"/>
          <w:b/>
          <w:bCs/>
          <w:color w:val="1F4E79"/>
          <w:sz w:val="24"/>
          <w:szCs w:val="24"/>
        </w:rPr>
        <w:t xml:space="preserve">বাংলাদেশ ব্যাংক — কেন্দ্রীয় ব্যাংকের ভূমিকা</w:t>
      </w:r>
    </w:p>
    <w:p>
      <w:pPr>
        <w:spacing w:before="10" w:after="80"/>
      </w:pPr>
      <w:r>
        <w:rPr>
          <w:i/>
          <w:iCs/>
          <w:color w:val="666666"/>
          <w:sz w:val="22"/>
          <w:szCs w:val="22"/>
        </w:rPr>
        <w:t xml:space="preserve">Bangladesh Bank — Central Bank's Role</w:t>
      </w:r>
    </w:p>
    <w:p>
      <w:pPr>
        <w:spacing w:before="200" w:after="30"/>
      </w:pPr>
      <w:r>
        <w:rPr>
          <w:b/>
          <w:bCs/>
          <w:color w:val="1E5631"/>
          <w:sz w:val="26"/>
          <w:szCs w:val="26"/>
        </w:rPr>
        <w:t xml:space="preserve">(ক) </w:t>
      </w:r>
      <w:r>
        <w:rPr>
          <w:rFonts w:ascii="Kalpurush" w:cs="Kalpurush" w:eastAsia="Kalpurush" w:hAnsi="Kalpurush"/>
          <w:b/>
          <w:bCs/>
          <w:color w:val="1E5631"/>
          <w:sz w:val="22"/>
          <w:szCs w:val="22"/>
        </w:rPr>
        <w:t xml:space="preserve">কেন্দ্রীয় ব্যাংক হলো শেষ ঋণদাতা — ব্যাখ্যা করো।</w:t>
      </w:r>
      <w:r>
        <w:rPr>
          <w:b/>
          <w:bCs/>
          <w:color w:val="C00000"/>
          <w:sz w:val="20"/>
          <w:szCs w:val="20"/>
        </w:rPr>
        <w:t xml:space="preserve">   [৫]</w:t>
      </w:r>
    </w:p>
    <w:p>
      <w:pPr>
        <w:spacing w:before="10" w:after="70"/>
      </w:pPr>
      <w:r>
        <w:rPr>
          <w:i/>
          <w:iCs/>
          <w:color w:val="666666"/>
          <w:sz w:val="20"/>
          <w:szCs w:val="20"/>
        </w:rPr>
        <w:t xml:space="preserve">(ক) Central Bank is the lender of last resort — Explain.</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লেন্ডার অব লাস্ট রিসোর্ট হলো কেন্দ্রীয় ব্যাংকের অন্যতম গুরুত্বপূর্ণ ভূমিকা।</w:t>
      </w:r>
    </w:p>
    <w:p>
      <w:pPr>
        <w:spacing w:before="8" w:after="50"/>
        <w:ind w:left="120"/>
      </w:pPr>
      <w:r>
        <w:rPr>
          <w:i/>
          <w:iCs/>
          <w:color w:val="666666"/>
          <w:sz w:val="20"/>
          <w:szCs w:val="20"/>
        </w:rPr>
        <w:t xml:space="preserve">→ Lender of Last Resort is one of the most important roles of a central bank.</w:t>
      </w:r>
    </w:p>
    <w:p>
      <w:pPr>
        <w:spacing w:before="80" w:after="40"/>
        <w:ind w:left="360"/>
      </w:pPr>
      <w:r>
        <w:rPr>
          <w:b/>
          <w:bCs/>
          <w:color w:val="C00000"/>
          <w:sz w:val="20"/>
          <w:szCs w:val="20"/>
        </w:rPr>
        <w:t xml:space="preserve">⚖️ আইনি ভিত্তি: Bangladesh Bank Order 1972 — Article 38, 39; Walter Bagehot's Principle (1873)</w:t>
      </w:r>
    </w:p>
    <w:p>
      <w:pPr>
        <w:pBdr>
          <w:bottom w:val="single" w:color="1F4E79" w:sz="2"/>
        </w:pBdr>
        <w:spacing w:before="150" w:after="30"/>
      </w:pPr>
      <w:r>
        <w:rPr>
          <w:rFonts w:ascii="Kalpurush" w:cs="Kalpurush" w:eastAsia="Kalpurush" w:hAnsi="Kalpurush"/>
          <w:b/>
          <w:bCs/>
          <w:color w:val="1F4E79"/>
          <w:sz w:val="24"/>
          <w:szCs w:val="24"/>
        </w:rPr>
        <w:t xml:space="preserve">◆ সংজ্ঞা (Definition)</w:t>
      </w:r>
    </w:p>
    <w:p>
      <w:pPr>
        <w:spacing w:before="8" w:after="45"/>
      </w:pPr>
      <w:r>
        <w:rPr>
          <w:b/>
          <w:bCs/>
          <w:i/>
          <w:iCs/>
          <w:color w:val="666666"/>
          <w:sz w:val="20"/>
          <w:szCs w:val="20"/>
        </w:rPr>
        <w:t xml:space="preserve">◆ Definition</w:t>
      </w:r>
    </w:p>
    <w:p>
      <w:pPr>
        <w:spacing w:before="30" w:after="10"/>
      </w:pPr>
      <w:r>
        <w:rPr>
          <w:rFonts w:ascii="Kalpurush" w:cs="Kalpurush" w:eastAsia="Kalpurush" w:hAnsi="Kalpurush"/>
          <w:b/>
          <w:bCs/>
          <w:color w:val="1F3864"/>
          <w:sz w:val="22"/>
          <w:szCs w:val="22"/>
        </w:rPr>
        <w:t xml:space="preserve">কেন্দ্রীয় ব্যাংক হলো 'শেষ ঋণদাতা' কারণ যখন কোনো বাণিজ্যিক ব্যাংক আর্থিক সংকটে পড়ে এবং অন্য কোনো উৎস থেকে তারল্য সংগ্রহ করতে পারে না, তখন কেন্দ্রীয় ব্যাংক সেই ব্যাংককে জরুরি ঋণ প্রদান করে।</w:t>
      </w:r>
    </w:p>
    <w:p>
      <w:pPr>
        <w:spacing w:before="8" w:after="25"/>
        <w:ind w:left="120"/>
      </w:pPr>
      <w:r>
        <w:rPr>
          <w:i/>
          <w:iCs/>
          <w:color w:val="666666"/>
          <w:sz w:val="20"/>
          <w:szCs w:val="20"/>
        </w:rPr>
        <w:t xml:space="preserve">→ Central bank is 'lender of last resort' because when a commercial bank faces financial crisis and cannot get liquidity from anywhere else, the central bank provides emergency credit.</w:t>
      </w:r>
    </w:p>
    <w:p>
      <w:pPr>
        <w:pBdr>
          <w:bottom w:val="single" w:color="1E5631" w:sz="2"/>
        </w:pBdr>
        <w:spacing w:before="150" w:after="30"/>
      </w:pPr>
      <w:r>
        <w:rPr>
          <w:rFonts w:ascii="Kalpurush" w:cs="Kalpurush" w:eastAsia="Kalpurush" w:hAnsi="Kalpurush"/>
          <w:b/>
          <w:bCs/>
          <w:color w:val="1E5631"/>
          <w:sz w:val="24"/>
          <w:szCs w:val="24"/>
        </w:rPr>
        <w:t xml:space="preserve">◆ কীভাবে কাজ করে (How It Works)</w:t>
      </w:r>
    </w:p>
    <w:p>
      <w:pPr>
        <w:spacing w:before="8" w:after="45"/>
      </w:pPr>
      <w:r>
        <w:rPr>
          <w:b/>
          <w:bCs/>
          <w:i/>
          <w:iCs/>
          <w:color w:val="666666"/>
          <w:sz w:val="20"/>
          <w:szCs w:val="20"/>
        </w:rPr>
        <w:t xml:space="preserve">◆ Mechanism</w:t>
      </w:r>
    </w:p>
    <w:p>
      <w:pPr>
        <w:pStyle w:val="ListParagraph"/>
        <w:numPr>
          <w:ilvl w:val="0"/>
          <w:numId w:val="2"/>
        </w:numPr>
        <w:spacing w:before="28" w:after="8"/>
      </w:pPr>
      <w:r>
        <w:rPr>
          <w:rFonts w:ascii="Kalpurush" w:cs="Kalpurush" w:eastAsia="Kalpurush" w:hAnsi="Kalpurush"/>
          <w:color w:val="1F3864"/>
          <w:sz w:val="22"/>
          <w:szCs w:val="22"/>
        </w:rPr>
        <w:t xml:space="preserve">ধাপ ১: বাণিজ্যিক ব্যাংক তারল্য সংকটে পড়ে</w:t>
      </w:r>
      <w:r>
        <w:t xml:space="preserve"/>
      </w:r>
    </w:p>
    <w:p>
      <w:pPr>
        <w:spacing w:before="5" w:after="18"/>
        <w:ind w:left="720"/>
      </w:pPr>
      <w:r>
        <w:rPr>
          <w:i/>
          <w:iCs/>
          <w:color w:val="666666"/>
          <w:sz w:val="20"/>
          <w:szCs w:val="20"/>
        </w:rPr>
        <w:t xml:space="preserve">   → Step 1: Commercial bank faces liquidity crisis</w:t>
      </w:r>
    </w:p>
    <w:p>
      <w:pPr>
        <w:pStyle w:val="ListParagraph"/>
        <w:numPr>
          <w:ilvl w:val="0"/>
          <w:numId w:val="2"/>
        </w:numPr>
        <w:spacing w:before="28" w:after="8"/>
      </w:pPr>
      <w:r>
        <w:rPr>
          <w:rFonts w:ascii="Kalpurush" w:cs="Kalpurush" w:eastAsia="Kalpurush" w:hAnsi="Kalpurush"/>
          <w:color w:val="1F3864"/>
          <w:sz w:val="22"/>
          <w:szCs w:val="22"/>
        </w:rPr>
        <w:t xml:space="preserve">ধাপ ২: আন্তঃব্যাংক বাজারে বা অন্য উৎস থেকে ঋণ পাচ্ছে না</w:t>
      </w:r>
      <w:r>
        <w:t xml:space="preserve"/>
      </w:r>
    </w:p>
    <w:p>
      <w:pPr>
        <w:spacing w:before="5" w:after="18"/>
        <w:ind w:left="720"/>
      </w:pPr>
      <w:r>
        <w:rPr>
          <w:i/>
          <w:iCs/>
          <w:color w:val="666666"/>
          <w:sz w:val="20"/>
          <w:szCs w:val="20"/>
        </w:rPr>
        <w:t xml:space="preserve">   → Step 2: Cannot get funds from interbank market or elsewhere</w:t>
      </w:r>
    </w:p>
    <w:p>
      <w:pPr>
        <w:pStyle w:val="ListParagraph"/>
        <w:numPr>
          <w:ilvl w:val="0"/>
          <w:numId w:val="2"/>
        </w:numPr>
        <w:spacing w:before="28" w:after="8"/>
      </w:pPr>
      <w:r>
        <w:rPr>
          <w:rFonts w:ascii="Kalpurush" w:cs="Kalpurush" w:eastAsia="Kalpurush" w:hAnsi="Kalpurush"/>
          <w:color w:val="1F3864"/>
          <w:sz w:val="22"/>
          <w:szCs w:val="22"/>
        </w:rPr>
        <w:t xml:space="preserve">ধাপ ৩: বাংলাদেশ ব্যাংকের কাছে জরুরি ঋণের আবেদন</w:t>
      </w:r>
      <w:r>
        <w:t xml:space="preserve"/>
      </w:r>
    </w:p>
    <w:p>
      <w:pPr>
        <w:spacing w:before="5" w:after="18"/>
        <w:ind w:left="720"/>
      </w:pPr>
      <w:r>
        <w:rPr>
          <w:i/>
          <w:iCs/>
          <w:color w:val="666666"/>
          <w:sz w:val="20"/>
          <w:szCs w:val="20"/>
        </w:rPr>
        <w:t xml:space="preserve">   → Step 3: Apply to Bangladesh Bank for emergency loan</w:t>
      </w:r>
    </w:p>
    <w:p>
      <w:pPr>
        <w:pStyle w:val="ListParagraph"/>
        <w:numPr>
          <w:ilvl w:val="0"/>
          <w:numId w:val="2"/>
        </w:numPr>
        <w:spacing w:before="28" w:after="8"/>
      </w:pPr>
      <w:r>
        <w:rPr>
          <w:rFonts w:ascii="Kalpurush" w:cs="Kalpurush" w:eastAsia="Kalpurush" w:hAnsi="Kalpurush"/>
          <w:color w:val="1F3864"/>
          <w:sz w:val="22"/>
          <w:szCs w:val="22"/>
        </w:rPr>
        <w:t xml:space="preserve">ধাপ ৪: Bangladesh Bank উচ্চ সুদে (Penalty Rate) ঋণ প্রদান করে</w:t>
      </w:r>
      <w:r>
        <w:t xml:space="preserve"/>
      </w:r>
    </w:p>
    <w:p>
      <w:pPr>
        <w:spacing w:before="5" w:after="18"/>
        <w:ind w:left="720"/>
      </w:pPr>
      <w:r>
        <w:rPr>
          <w:i/>
          <w:iCs/>
          <w:color w:val="666666"/>
          <w:sz w:val="20"/>
          <w:szCs w:val="20"/>
        </w:rPr>
        <w:t xml:space="preserve">   → Step 4: Bangladesh Bank provides loan at high/penalty interest rate</w:t>
      </w:r>
    </w:p>
    <w:p>
      <w:pPr>
        <w:pBdr>
          <w:bottom w:val="single" w:color="006666" w:sz="2"/>
        </w:pBdr>
        <w:spacing w:before="150" w:after="30"/>
      </w:pPr>
      <w:r>
        <w:rPr>
          <w:rFonts w:ascii="Kalpurush" w:cs="Kalpurush" w:eastAsia="Kalpurush" w:hAnsi="Kalpurush"/>
          <w:b/>
          <w:bCs/>
          <w:color w:val="006666"/>
          <w:sz w:val="24"/>
          <w:szCs w:val="24"/>
        </w:rPr>
        <w:t xml:space="preserve">◆ কেন এই ভূমিকা গুরুত্বপূর্ণ (Why This Role is Important)</w:t>
      </w:r>
    </w:p>
    <w:p>
      <w:pPr>
        <w:spacing w:before="8" w:after="45"/>
      </w:pPr>
      <w:r>
        <w:rPr>
          <w:b/>
          <w:bCs/>
          <w:i/>
          <w:iCs/>
          <w:color w:val="666666"/>
          <w:sz w:val="20"/>
          <w:szCs w:val="20"/>
        </w:rPr>
        <w:t xml:space="preserve">◆ Importance</w:t>
      </w:r>
    </w:p>
    <w:p>
      <w:pPr>
        <w:pStyle w:val="ListParagraph"/>
        <w:numPr>
          <w:ilvl w:val="0"/>
          <w:numId w:val="2"/>
        </w:numPr>
        <w:spacing w:before="28" w:after="8"/>
      </w:pPr>
      <w:r>
        <w:rPr>
          <w:rFonts w:ascii="Kalpurush" w:cs="Kalpurush" w:eastAsia="Kalpurush" w:hAnsi="Kalpurush"/>
          <w:color w:val="1F3864"/>
          <w:sz w:val="22"/>
          <w:szCs w:val="22"/>
        </w:rPr>
        <w:t xml:space="preserve">✔ ব্যাংক ব্যর্থতা (Bank Run) থেকে রক্ষা করে — আমানতকারীদের আস্থা বজায় থাকে</w:t>
      </w:r>
      <w:r>
        <w:t xml:space="preserve"/>
      </w:r>
    </w:p>
    <w:p>
      <w:pPr>
        <w:spacing w:before="5" w:after="18"/>
        <w:ind w:left="720"/>
      </w:pPr>
      <w:r>
        <w:rPr>
          <w:i/>
          <w:iCs/>
          <w:color w:val="666666"/>
          <w:sz w:val="20"/>
          <w:szCs w:val="20"/>
        </w:rPr>
        <w:t xml:space="preserve">   → ✔ Prevents bank failure (bank run) — maintains depositor confidence</w:t>
      </w:r>
    </w:p>
    <w:p>
      <w:pPr>
        <w:pStyle w:val="ListParagraph"/>
        <w:numPr>
          <w:ilvl w:val="0"/>
          <w:numId w:val="2"/>
        </w:numPr>
        <w:spacing w:before="28" w:after="8"/>
      </w:pPr>
      <w:r>
        <w:rPr>
          <w:rFonts w:ascii="Kalpurush" w:cs="Kalpurush" w:eastAsia="Kalpurush" w:hAnsi="Kalpurush"/>
          <w:color w:val="1F3864"/>
          <w:sz w:val="22"/>
          <w:szCs w:val="22"/>
        </w:rPr>
        <w:t xml:space="preserve">✔ আর্থিক সংকট সমগ্র ব্যাংকিং সিস্টেমে ছড়িয়ে পড়া রোধ করে</w:t>
      </w:r>
      <w:r>
        <w:t xml:space="preserve"/>
      </w:r>
    </w:p>
    <w:p>
      <w:pPr>
        <w:spacing w:before="5" w:after="18"/>
        <w:ind w:left="720"/>
      </w:pPr>
      <w:r>
        <w:rPr>
          <w:i/>
          <w:iCs/>
          <w:color w:val="666666"/>
          <w:sz w:val="20"/>
          <w:szCs w:val="20"/>
        </w:rPr>
        <w:t xml:space="preserve">   → ✔ Prevents financial crisis from spreading to entire banking system</w:t>
      </w:r>
    </w:p>
    <w:p>
      <w:pPr>
        <w:pStyle w:val="ListParagraph"/>
        <w:numPr>
          <w:ilvl w:val="0"/>
          <w:numId w:val="2"/>
        </w:numPr>
        <w:spacing w:before="28" w:after="8"/>
      </w:pPr>
      <w:r>
        <w:rPr>
          <w:rFonts w:ascii="Kalpurush" w:cs="Kalpurush" w:eastAsia="Kalpurush" w:hAnsi="Kalpurush"/>
          <w:color w:val="1F3864"/>
          <w:sz w:val="22"/>
          <w:szCs w:val="22"/>
        </w:rPr>
        <w:t xml:space="preserve">✔ অর্থনৈতিক স্থিতিশীলতা বজায় রাখে</w:t>
      </w:r>
      <w:r>
        <w:t xml:space="preserve"/>
      </w:r>
    </w:p>
    <w:p>
      <w:pPr>
        <w:spacing w:before="5" w:after="18"/>
        <w:ind w:left="720"/>
      </w:pPr>
      <w:r>
        <w:rPr>
          <w:i/>
          <w:iCs/>
          <w:color w:val="666666"/>
          <w:sz w:val="20"/>
          <w:szCs w:val="20"/>
        </w:rPr>
        <w:t xml:space="preserve">   → ✔ Maintains overall economic stability</w:t>
      </w:r>
    </w:p>
    <w:p>
      <w:pPr>
        <w:pBdr>
          <w:bottom w:val="dashed" w:color="CCCCCC" w:sz="2"/>
        </w:pBdr>
        <w:spacing w:before="100" w:after="100"/>
      </w:pPr>
    </w:p>
    <w:p>
      <w:pPr>
        <w:spacing w:before="200" w:after="30"/>
      </w:pPr>
      <w:r>
        <w:rPr>
          <w:b/>
          <w:bCs/>
          <w:color w:val="1E5631"/>
          <w:sz w:val="26"/>
          <w:szCs w:val="26"/>
        </w:rPr>
        <w:t xml:space="preserve">(খ) </w:t>
      </w:r>
      <w:r>
        <w:rPr>
          <w:rFonts w:ascii="Kalpurush" w:cs="Kalpurush" w:eastAsia="Kalpurush" w:hAnsi="Kalpurush"/>
          <w:b/>
          <w:bCs/>
          <w:color w:val="1E5631"/>
          <w:sz w:val="22"/>
          <w:szCs w:val="22"/>
        </w:rPr>
        <w:t xml:space="preserve">কেন্দ্রীয় ব্যাংককে নোট ইস্যুর একক অধিকার দেওয়া হয়েছে — আপনি কি এটি যৌক্তিক মনে করেন?</w:t>
      </w:r>
      <w:r>
        <w:rPr>
          <w:b/>
          <w:bCs/>
          <w:color w:val="C00000"/>
          <w:sz w:val="20"/>
          <w:szCs w:val="20"/>
        </w:rPr>
        <w:t xml:space="preserve">   [৭]</w:t>
      </w:r>
    </w:p>
    <w:p>
      <w:pPr>
        <w:spacing w:before="10" w:after="70"/>
      </w:pPr>
      <w:r>
        <w:rPr>
          <w:i/>
          <w:iCs/>
          <w:color w:val="666666"/>
          <w:sz w:val="20"/>
          <w:szCs w:val="20"/>
        </w:rPr>
        <w:t xml:space="preserve">(খ) Central Bank given exclusive right to issue note — Do you think it is justified?</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হ্যাঁ — কেন্দ্রীয় ব্যাংকের নোট ইস্যুর একক অধিকার সম্পূর্ণ যৌক্তিক।</w:t>
      </w:r>
    </w:p>
    <w:p>
      <w:pPr>
        <w:spacing w:before="8" w:after="50"/>
        <w:ind w:left="120"/>
      </w:pPr>
      <w:r>
        <w:rPr>
          <w:i/>
          <w:iCs/>
          <w:color w:val="666666"/>
          <w:sz w:val="20"/>
          <w:szCs w:val="20"/>
        </w:rPr>
        <w:t xml:space="preserve">→ YES — Central bank's exclusive right to issue notes is completely justified.</w:t>
      </w:r>
    </w:p>
    <w:p>
      <w:pPr>
        <w:spacing w:before="80" w:after="40"/>
        <w:ind w:left="360"/>
      </w:pPr>
      <w:r>
        <w:rPr>
          <w:b/>
          <w:bCs/>
          <w:color w:val="C00000"/>
          <w:sz w:val="20"/>
          <w:szCs w:val="20"/>
        </w:rPr>
        <w:t xml:space="preserve">⚖️ আইনি ভিত্তি: Bangladesh Bank Order 1972 — Article 30, 31, 32, 33; Bangladesh Bank (Amendment) Act</w:t>
      </w:r>
    </w:p>
    <w:p>
      <w:pPr>
        <w:pBdr>
          <w:bottom w:val="single" w:color="1F4E79" w:sz="2"/>
        </w:pBdr>
        <w:spacing w:before="150" w:after="30"/>
      </w:pPr>
      <w:r>
        <w:rPr>
          <w:rFonts w:ascii="Kalpurush" w:cs="Kalpurush" w:eastAsia="Kalpurush" w:hAnsi="Kalpurush"/>
          <w:b/>
          <w:bCs/>
          <w:color w:val="1F4E79"/>
          <w:sz w:val="24"/>
          <w:szCs w:val="24"/>
        </w:rPr>
        <w:t xml:space="preserve">◆ নোট ইস্যুর একক অধিকার (Exclusive Right to Issue Notes)</w:t>
      </w:r>
    </w:p>
    <w:p>
      <w:pPr>
        <w:spacing w:before="8" w:after="45"/>
      </w:pPr>
      <w:r>
        <w:rPr>
          <w:b/>
          <w:bCs/>
          <w:i/>
          <w:iCs/>
          <w:color w:val="666666"/>
          <w:sz w:val="20"/>
          <w:szCs w:val="20"/>
        </w:rPr>
        <w:t xml:space="preserve">◆ Why Exclusive Right is Justified — 7 Reasons</w:t>
      </w:r>
    </w:p>
    <w:p>
      <w:pPr>
        <w:pStyle w:val="ListParagraph"/>
        <w:numPr>
          <w:ilvl w:val="0"/>
          <w:numId w:val="2"/>
        </w:numPr>
        <w:spacing w:before="28" w:after="8"/>
      </w:pPr>
      <w:r>
        <w:rPr>
          <w:rFonts w:ascii="Kalpurush" w:cs="Kalpurush" w:eastAsia="Kalpurush" w:hAnsi="Kalpurush"/>
          <w:color w:val="1F3864"/>
          <w:sz w:val="22"/>
          <w:szCs w:val="22"/>
        </w:rPr>
        <w:t xml:space="preserve">কারণ ১: অভিন্ন মুদ্রা নিশ্চিত — একই ধরনের নোট পুরো দেশে বৈধ</w:t>
      </w:r>
      <w:r>
        <w:t xml:space="preserve"/>
      </w:r>
    </w:p>
    <w:p>
      <w:pPr>
        <w:spacing w:before="5" w:after="18"/>
        <w:ind w:left="720"/>
      </w:pPr>
      <w:r>
        <w:rPr>
          <w:i/>
          <w:iCs/>
          <w:color w:val="666666"/>
          <w:sz w:val="20"/>
          <w:szCs w:val="20"/>
        </w:rPr>
        <w:t xml:space="preserve">   → Reason 1: Uniform currency — same notes valid throughout country</w:t>
      </w:r>
    </w:p>
    <w:p>
      <w:pPr>
        <w:pStyle w:val="ListParagraph"/>
        <w:numPr>
          <w:ilvl w:val="0"/>
          <w:numId w:val="2"/>
        </w:numPr>
        <w:spacing w:before="28" w:after="8"/>
      </w:pPr>
      <w:r>
        <w:rPr>
          <w:rFonts w:ascii="Kalpurush" w:cs="Kalpurush" w:eastAsia="Kalpurush" w:hAnsi="Kalpurush"/>
          <w:color w:val="1F3864"/>
          <w:sz w:val="22"/>
          <w:szCs w:val="22"/>
        </w:rPr>
        <w:t xml:space="preserve">কারণ ২: জাল নোট রোধ — কেন্দ্রীয় নিয়ন্ত্রণে নিরাপত্তা বৈশিষ্ট্য নিশ্চিত</w:t>
      </w:r>
      <w:r>
        <w:t xml:space="preserve"/>
      </w:r>
    </w:p>
    <w:p>
      <w:pPr>
        <w:spacing w:before="5" w:after="18"/>
        <w:ind w:left="720"/>
      </w:pPr>
      <w:r>
        <w:rPr>
          <w:i/>
          <w:iCs/>
          <w:color w:val="666666"/>
          <w:sz w:val="20"/>
          <w:szCs w:val="20"/>
        </w:rPr>
        <w:t xml:space="preserve">   → Reason 2: Prevent counterfeiting — security features ensured centrally</w:t>
      </w:r>
    </w:p>
    <w:p>
      <w:pPr>
        <w:pStyle w:val="ListParagraph"/>
        <w:numPr>
          <w:ilvl w:val="0"/>
          <w:numId w:val="2"/>
        </w:numPr>
        <w:spacing w:before="28" w:after="8"/>
      </w:pPr>
      <w:r>
        <w:rPr>
          <w:rFonts w:ascii="Kalpurush" w:cs="Kalpurush" w:eastAsia="Kalpurush" w:hAnsi="Kalpurush"/>
          <w:color w:val="1F3864"/>
          <w:sz w:val="22"/>
          <w:szCs w:val="22"/>
        </w:rPr>
        <w:t xml:space="preserve">কারণ ৩: মুদ্রাস্ফীতি নিয়ন্ত্রণ — অতিরিক্ত মুদ্রা ছাপানো নিয়ন্ত্রণ করা যায়</w:t>
      </w:r>
      <w:r>
        <w:t xml:space="preserve"/>
      </w:r>
    </w:p>
    <w:p>
      <w:pPr>
        <w:spacing w:before="5" w:after="18"/>
        <w:ind w:left="720"/>
      </w:pPr>
      <w:r>
        <w:rPr>
          <w:i/>
          <w:iCs/>
          <w:color w:val="666666"/>
          <w:sz w:val="20"/>
          <w:szCs w:val="20"/>
        </w:rPr>
        <w:t xml:space="preserve">   → Reason 3: Inflation control — prevent excessive money printing</w:t>
      </w:r>
    </w:p>
    <w:p>
      <w:pPr>
        <w:pStyle w:val="ListParagraph"/>
        <w:numPr>
          <w:ilvl w:val="0"/>
          <w:numId w:val="2"/>
        </w:numPr>
        <w:spacing w:before="28" w:after="8"/>
      </w:pPr>
      <w:r>
        <w:rPr>
          <w:rFonts w:ascii="Kalpurush" w:cs="Kalpurush" w:eastAsia="Kalpurush" w:hAnsi="Kalpurush"/>
          <w:color w:val="1F3864"/>
          <w:sz w:val="22"/>
          <w:szCs w:val="22"/>
        </w:rPr>
        <w:t xml:space="preserve">কারণ ৪: সরকারের রাজস্ব (Seigniorage) সুরক্ষা — নোট ছাপানো থেকে আয়</w:t>
      </w:r>
      <w:r>
        <w:t xml:space="preserve"/>
      </w:r>
    </w:p>
    <w:p>
      <w:pPr>
        <w:spacing w:before="5" w:after="18"/>
        <w:ind w:left="720"/>
      </w:pPr>
      <w:r>
        <w:rPr>
          <w:i/>
          <w:iCs/>
          <w:color w:val="666666"/>
          <w:sz w:val="20"/>
          <w:szCs w:val="20"/>
        </w:rPr>
        <w:t xml:space="preserve">   → Reason 4: Protect government revenue (Seigniorage) from note issuance</w:t>
      </w:r>
    </w:p>
    <w:p>
      <w:pPr>
        <w:pStyle w:val="ListParagraph"/>
        <w:numPr>
          <w:ilvl w:val="0"/>
          <w:numId w:val="2"/>
        </w:numPr>
        <w:spacing w:before="28" w:after="8"/>
      </w:pPr>
      <w:r>
        <w:rPr>
          <w:rFonts w:ascii="Kalpurush" w:cs="Kalpurush" w:eastAsia="Kalpurush" w:hAnsi="Kalpurush"/>
          <w:color w:val="1F3864"/>
          <w:sz w:val="22"/>
          <w:szCs w:val="22"/>
        </w:rPr>
        <w:t xml:space="preserve">কারণ ৫: আর্থিক স্থিতিশীলতা — একাধিক নোট ইস্যুকারী থাকলে বিভ্রান্তি হতো</w:t>
      </w:r>
      <w:r>
        <w:t xml:space="preserve"/>
      </w:r>
    </w:p>
    <w:p>
      <w:pPr>
        <w:spacing w:before="5" w:after="18"/>
        <w:ind w:left="720"/>
      </w:pPr>
      <w:r>
        <w:rPr>
          <w:i/>
          <w:iCs/>
          <w:color w:val="666666"/>
          <w:sz w:val="20"/>
          <w:szCs w:val="20"/>
        </w:rPr>
        <w:t xml:space="preserve">   → Reason 5: Financial stability — multiple issuers would cause confusion</w:t>
      </w:r>
    </w:p>
    <w:p>
      <w:pPr>
        <w:pStyle w:val="ListParagraph"/>
        <w:numPr>
          <w:ilvl w:val="0"/>
          <w:numId w:val="2"/>
        </w:numPr>
        <w:spacing w:before="28" w:after="8"/>
      </w:pPr>
      <w:r>
        <w:rPr>
          <w:rFonts w:ascii="Kalpurush" w:cs="Kalpurush" w:eastAsia="Kalpurush" w:hAnsi="Kalpurush"/>
          <w:color w:val="1F3864"/>
          <w:sz w:val="22"/>
          <w:szCs w:val="22"/>
        </w:rPr>
        <w:t xml:space="preserve">কারণ ৬: আন্তর্জাতিক বিশ্বাসযোগ্যতা — একটি কর্তৃপক্ষের নোট আন্তর্জাতিকভাবে স্বীকৃত</w:t>
      </w:r>
      <w:r>
        <w:t xml:space="preserve"/>
      </w:r>
    </w:p>
    <w:p>
      <w:pPr>
        <w:spacing w:before="5" w:after="18"/>
        <w:ind w:left="720"/>
      </w:pPr>
      <w:r>
        <w:rPr>
          <w:i/>
          <w:iCs/>
          <w:color w:val="666666"/>
          <w:sz w:val="20"/>
          <w:szCs w:val="20"/>
        </w:rPr>
        <w:t xml:space="preserve">   → Reason 6: International credibility — single authority notes internationally recognized</w:t>
      </w:r>
    </w:p>
    <w:p>
      <w:pPr>
        <w:pStyle w:val="ListParagraph"/>
        <w:numPr>
          <w:ilvl w:val="0"/>
          <w:numId w:val="2"/>
        </w:numPr>
        <w:spacing w:before="28" w:after="8"/>
      </w:pPr>
      <w:r>
        <w:rPr>
          <w:rFonts w:ascii="Kalpurush" w:cs="Kalpurush" w:eastAsia="Kalpurush" w:hAnsi="Kalpurush"/>
          <w:color w:val="1F3864"/>
          <w:sz w:val="22"/>
          <w:szCs w:val="22"/>
        </w:rPr>
        <w:t xml:space="preserve">কারণ ৭: Bangladesh Bank Order 1972-তে সুস্পষ্ট আইনি বিধান</w:t>
      </w:r>
      <w:r>
        <w:t xml:space="preserve"/>
      </w:r>
    </w:p>
    <w:p>
      <w:pPr>
        <w:spacing w:before="5" w:after="18"/>
        <w:ind w:left="720"/>
      </w:pPr>
      <w:r>
        <w:rPr>
          <w:i/>
          <w:iCs/>
          <w:color w:val="666666"/>
          <w:sz w:val="20"/>
          <w:szCs w:val="20"/>
        </w:rPr>
        <w:t xml:space="preserve">   → [object Object]</w:t>
      </w:r>
    </w:p>
    <w:p>
      <w:pPr>
        <w:spacing w:before="80" w:after="20"/>
      </w:pPr>
      <w:r>
        <w:rPr>
          <w:b/>
          <w:bCs/>
          <w:color w:val="C55A11"/>
          <w:sz w:val="20"/>
          <w:szCs w:val="20"/>
        </w:rPr>
        <w:t xml:space="preserve">📌 গুরুত্বপূর্ণ: বাংলাদেশে: ১, ২ ও ৫ টাকার নোট/মুদ্রা অর্থ মন্ত্রণালয় ইস্যু করে। ১০ টাকা ও তার উপরে বাংলাদেশ ব্যাংক ইস্যু করে।</w:t>
      </w:r>
    </w:p>
    <w:p>
      <w:pPr>
        <w:spacing w:before="8" w:after="50"/>
      </w:pPr>
      <w:r>
        <w:rPr>
          <w:i/>
          <w:iCs/>
          <w:color w:val="C55A11"/>
          <w:sz w:val="19"/>
          <w:szCs w:val="19"/>
        </w:rPr>
        <w:t xml:space="preserve">📌 Important: In Bangladesh: 1, 2, 5 Taka issued by Ministry of Finance. Tk. 10 and above issued by Bangladesh Bank.</w:t>
      </w:r>
    </w:p>
    <w:p>
      <w:pPr>
        <w:pBdr>
          <w:bottom w:val="dashed" w:color="CCCCCC" w:sz="2"/>
        </w:pBdr>
        <w:spacing w:before="100" w:after="100"/>
      </w:pPr>
    </w:p>
    <w:p>
      <w:pPr>
        <w:spacing w:before="200" w:after="30"/>
      </w:pPr>
      <w:r>
        <w:rPr>
          <w:b/>
          <w:bCs/>
          <w:color w:val="1E5631"/>
          <w:sz w:val="26"/>
          <w:szCs w:val="26"/>
        </w:rPr>
        <w:t xml:space="preserve">(গ) </w:t>
      </w:r>
      <w:r>
        <w:rPr>
          <w:rFonts w:ascii="Kalpurush" w:cs="Kalpurush" w:eastAsia="Kalpurush" w:hAnsi="Kalpurush"/>
          <w:b/>
          <w:bCs/>
          <w:color w:val="1E5631"/>
          <w:sz w:val="22"/>
          <w:szCs w:val="22"/>
        </w:rPr>
        <w:t xml:space="preserve">বাংলাদেশ ব্যাংকের ব্যাংকিং সিস্টেমের তত্ত্বাবধায়ক হিসেবে ভূমিকা আলোচনা করো।</w:t>
      </w:r>
      <w:r>
        <w:rPr>
          <w:b/>
          <w:bCs/>
          <w:color w:val="C00000"/>
          <w:sz w:val="20"/>
          <w:szCs w:val="20"/>
        </w:rPr>
        <w:t xml:space="preserve">   [৮]</w:t>
      </w:r>
    </w:p>
    <w:p>
      <w:pPr>
        <w:spacing w:before="10" w:after="70"/>
      </w:pPr>
      <w:r>
        <w:rPr>
          <w:i/>
          <w:iCs/>
          <w:color w:val="666666"/>
          <w:sz w:val="20"/>
          <w:szCs w:val="20"/>
        </w:rPr>
        <w:t xml:space="preserve">(গ) Discuss the role of Bangladesh Bank as the supervisor of banking system in Bangladesh.</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বাংলাদেশ ব্যাংক হলো দেশের সকল ব্যাংক ও আর্থিক প্রতিষ্ঠানের সর্বোচ্চ নিয়ন্ত্রক।</w:t>
      </w:r>
    </w:p>
    <w:p>
      <w:pPr>
        <w:spacing w:before="8" w:after="50"/>
        <w:ind w:left="120"/>
      </w:pPr>
      <w:r>
        <w:rPr>
          <w:i/>
          <w:iCs/>
          <w:color w:val="666666"/>
          <w:sz w:val="20"/>
          <w:szCs w:val="20"/>
        </w:rPr>
        <w:t xml:space="preserve">→ Bangladesh Bank is the supreme regulator of all banks and financial institutions in the country.</w:t>
      </w:r>
    </w:p>
    <w:p>
      <w:pPr>
        <w:spacing w:before="80" w:after="40"/>
        <w:ind w:left="360"/>
      </w:pPr>
      <w:r>
        <w:rPr>
          <w:b/>
          <w:bCs/>
          <w:color w:val="C00000"/>
          <w:sz w:val="20"/>
          <w:szCs w:val="20"/>
        </w:rPr>
        <w:t xml:space="preserve">⚖️ আইনি ভিত্তি: Bangladesh Bank Order 1972; Bank Company Act 1991; Financial Institutions Act 1993</w:t>
      </w:r>
    </w:p>
    <w:p>
      <w:pPr>
        <w:pBdr>
          <w:bottom w:val="single" w:color="1F4E79" w:sz="2"/>
        </w:pBdr>
        <w:spacing w:before="150" w:after="30"/>
      </w:pPr>
      <w:r>
        <w:rPr>
          <w:rFonts w:ascii="Kalpurush" w:cs="Kalpurush" w:eastAsia="Kalpurush" w:hAnsi="Kalpurush"/>
          <w:b/>
          <w:bCs/>
          <w:color w:val="1F4E79"/>
          <w:sz w:val="24"/>
          <w:szCs w:val="24"/>
        </w:rPr>
        <w:t xml:space="preserve">◆ তত্ত্বাবধায়ক ভূমিকা (Supervisory Role)</w:t>
      </w:r>
    </w:p>
    <w:p>
      <w:pPr>
        <w:spacing w:before="8" w:after="45"/>
      </w:pPr>
      <w:r>
        <w:rPr>
          <w:b/>
          <w:bCs/>
          <w:i/>
          <w:iCs/>
          <w:color w:val="666666"/>
          <w:sz w:val="20"/>
          <w:szCs w:val="20"/>
        </w:rPr>
        <w:t xml:space="preserve">◆ 8 Key Supervisory Roles</w:t>
      </w:r>
    </w:p>
    <w:p>
      <w:pPr>
        <w:pStyle w:val="ListParagraph"/>
        <w:numPr>
          <w:ilvl w:val="0"/>
          <w:numId w:val="2"/>
        </w:numPr>
        <w:spacing w:before="28" w:after="8"/>
      </w:pPr>
      <w:r>
        <w:rPr>
          <w:rFonts w:ascii="Kalpurush" w:cs="Kalpurush" w:eastAsia="Kalpurush" w:hAnsi="Kalpurush"/>
          <w:color w:val="1F3864"/>
          <w:sz w:val="22"/>
          <w:szCs w:val="22"/>
        </w:rPr>
        <w:t xml:space="preserve">ভূমিকা ১: লাইসেন্স প্রদান ও প্রত্যাহার — ব্যাংক খোলা ও বন্ধ করার অনুমতি দেওয়া</w:t>
      </w:r>
      <w:r>
        <w:rPr>
          <w:b/>
          <w:bCs/>
          <w:color w:val="C00000"/>
          <w:sz w:val="19"/>
          <w:szCs w:val="19"/>
        </w:rPr>
        <w:t xml:space="preserve"> [BCA 1991, Section 31]</w:t>
      </w:r>
    </w:p>
    <w:p>
      <w:pPr>
        <w:spacing w:before="5" w:after="18"/>
        <w:ind w:left="720"/>
      </w:pPr>
      <w:r>
        <w:rPr>
          <w:i/>
          <w:iCs/>
          <w:color w:val="666666"/>
          <w:sz w:val="20"/>
          <w:szCs w:val="20"/>
        </w:rPr>
        <w:t xml:space="preserve">   → Role 1: Grant and revoke licenses — permission to open and close banks</w:t>
      </w:r>
    </w:p>
    <w:p>
      <w:pPr>
        <w:pStyle w:val="ListParagraph"/>
        <w:numPr>
          <w:ilvl w:val="0"/>
          <w:numId w:val="2"/>
        </w:numPr>
        <w:spacing w:before="28" w:after="8"/>
      </w:pPr>
      <w:r>
        <w:rPr>
          <w:rFonts w:ascii="Kalpurush" w:cs="Kalpurush" w:eastAsia="Kalpurush" w:hAnsi="Kalpurush"/>
          <w:color w:val="1F3864"/>
          <w:sz w:val="22"/>
          <w:szCs w:val="22"/>
        </w:rPr>
        <w:t xml:space="preserve">ভূমিকা ২: পরিদর্শন ও অডিট — নিয়মিত ব্যাংক পরিদর্শন করে নিয়মকানুন মানা হচ্ছে কিনা দেখা</w:t>
      </w:r>
      <w:r>
        <w:t xml:space="preserve"/>
      </w:r>
    </w:p>
    <w:p>
      <w:pPr>
        <w:spacing w:before="5" w:after="18"/>
        <w:ind w:left="720"/>
      </w:pPr>
      <w:r>
        <w:rPr>
          <w:i/>
          <w:iCs/>
          <w:color w:val="666666"/>
          <w:sz w:val="20"/>
          <w:szCs w:val="20"/>
        </w:rPr>
        <w:t xml:space="preserve">   → Role 2: Inspection and audit — regular bank inspections to check compliance</w:t>
      </w:r>
    </w:p>
    <w:p>
      <w:pPr>
        <w:pStyle w:val="ListParagraph"/>
        <w:numPr>
          <w:ilvl w:val="0"/>
          <w:numId w:val="2"/>
        </w:numPr>
        <w:spacing w:before="28" w:after="8"/>
      </w:pPr>
      <w:r>
        <w:rPr>
          <w:rFonts w:ascii="Kalpurush" w:cs="Kalpurush" w:eastAsia="Kalpurush" w:hAnsi="Kalpurush"/>
          <w:color w:val="1F3864"/>
          <w:sz w:val="22"/>
          <w:szCs w:val="22"/>
        </w:rPr>
        <w:t xml:space="preserve">ভূমিকা ৩: CRR ও SLR নির্ধারণ — মুদ্রানীতি বাস্তবায়নে সংরক্ষণ অনুপাত নির্ধারণ</w:t>
      </w:r>
      <w:r>
        <w:rPr>
          <w:b/>
          <w:bCs/>
          <w:color w:val="C00000"/>
          <w:sz w:val="19"/>
          <w:szCs w:val="19"/>
        </w:rPr>
        <w:t xml:space="preserve"> [BCA 1991, Sections 25, 33]</w:t>
      </w:r>
    </w:p>
    <w:p>
      <w:pPr>
        <w:spacing w:before="5" w:after="18"/>
        <w:ind w:left="720"/>
      </w:pPr>
      <w:r>
        <w:rPr>
          <w:i/>
          <w:iCs/>
          <w:color w:val="666666"/>
          <w:sz w:val="20"/>
          <w:szCs w:val="20"/>
        </w:rPr>
        <w:t xml:space="preserve">   → Role 3: Set CRR and SLR — determining reserve ratios for monetary policy</w:t>
      </w:r>
    </w:p>
    <w:p>
      <w:pPr>
        <w:pStyle w:val="ListParagraph"/>
        <w:numPr>
          <w:ilvl w:val="0"/>
          <w:numId w:val="2"/>
        </w:numPr>
        <w:spacing w:before="28" w:after="8"/>
      </w:pPr>
      <w:r>
        <w:rPr>
          <w:rFonts w:ascii="Kalpurush" w:cs="Kalpurush" w:eastAsia="Kalpurush" w:hAnsi="Kalpurush"/>
          <w:color w:val="1F3864"/>
          <w:sz w:val="22"/>
          <w:szCs w:val="22"/>
        </w:rPr>
        <w:t xml:space="preserve">ভূমিকা ৪: ঋণ শ্রেণীবিন্যাস নির্দেশিকা — কোন ঋণ কীভাবে শ্রেণীবদ্ধ হবে তা নির্ধারণ</w:t>
      </w:r>
      <w:r>
        <w:t xml:space="preserve"/>
      </w:r>
    </w:p>
    <w:p>
      <w:pPr>
        <w:spacing w:before="5" w:after="18"/>
        <w:ind w:left="720"/>
      </w:pPr>
      <w:r>
        <w:rPr>
          <w:i/>
          <w:iCs/>
          <w:color w:val="666666"/>
          <w:sz w:val="20"/>
          <w:szCs w:val="20"/>
        </w:rPr>
        <w:t xml:space="preserve">   → Role 4: Loan classification guidelines — determine how loans are classified</w:t>
      </w:r>
    </w:p>
    <w:p>
      <w:pPr>
        <w:pStyle w:val="ListParagraph"/>
        <w:numPr>
          <w:ilvl w:val="0"/>
          <w:numId w:val="2"/>
        </w:numPr>
        <w:spacing w:before="28" w:after="8"/>
      </w:pPr>
      <w:r>
        <w:rPr>
          <w:rFonts w:ascii="Kalpurush" w:cs="Kalpurush" w:eastAsia="Kalpurush" w:hAnsi="Kalpurush"/>
          <w:color w:val="1F3864"/>
          <w:sz w:val="22"/>
          <w:szCs w:val="22"/>
        </w:rPr>
        <w:t xml:space="preserve">ভূমিকা ৫: PCA (Prompt Corrective Action) — দুর্বল ব্যাংকের বিরুদ্ধে দ্রুত পদক্ষেপ</w:t>
      </w:r>
      <w:r>
        <w:rPr>
          <w:b/>
          <w:bCs/>
          <w:color w:val="C00000"/>
          <w:sz w:val="19"/>
          <w:szCs w:val="19"/>
        </w:rPr>
        <w:t xml:space="preserve"> [BCA 1991, Section 77Ka (Amendment 2023)]</w:t>
      </w:r>
    </w:p>
    <w:p>
      <w:pPr>
        <w:spacing w:before="5" w:after="18"/>
        <w:ind w:left="720"/>
      </w:pPr>
      <w:r>
        <w:rPr>
          <w:i/>
          <w:iCs/>
          <w:color w:val="666666"/>
          <w:sz w:val="20"/>
          <w:szCs w:val="20"/>
        </w:rPr>
        <w:t xml:space="preserve">   → Role 5: PCA — immediate action against weak banks</w:t>
      </w:r>
    </w:p>
    <w:p>
      <w:pPr>
        <w:pStyle w:val="ListParagraph"/>
        <w:numPr>
          <w:ilvl w:val="0"/>
          <w:numId w:val="2"/>
        </w:numPr>
        <w:spacing w:before="28" w:after="8"/>
      </w:pPr>
      <w:r>
        <w:rPr>
          <w:rFonts w:ascii="Kalpurush" w:cs="Kalpurush" w:eastAsia="Kalpurush" w:hAnsi="Kalpurush"/>
          <w:color w:val="1F3864"/>
          <w:sz w:val="22"/>
          <w:szCs w:val="22"/>
        </w:rPr>
        <w:t xml:space="preserve">ভূমিকা ৬: AML/CFT তত্ত্বাবধান — BFIU-এর মাধ্যমে মানি লন্ডারিং প্রতিরোধ</w:t>
      </w:r>
      <w:r>
        <w:t xml:space="preserve"/>
      </w:r>
    </w:p>
    <w:p>
      <w:pPr>
        <w:spacing w:before="5" w:after="18"/>
        <w:ind w:left="720"/>
      </w:pPr>
      <w:r>
        <w:rPr>
          <w:i/>
          <w:iCs/>
          <w:color w:val="666666"/>
          <w:sz w:val="20"/>
          <w:szCs w:val="20"/>
        </w:rPr>
        <w:t xml:space="preserve">   → Role 6: AML/CFT supervision — ML prevention through BFIU</w:t>
      </w:r>
    </w:p>
    <w:p>
      <w:pPr>
        <w:pStyle w:val="ListParagraph"/>
        <w:numPr>
          <w:ilvl w:val="0"/>
          <w:numId w:val="2"/>
        </w:numPr>
        <w:spacing w:before="28" w:after="8"/>
      </w:pPr>
      <w:r>
        <w:rPr>
          <w:rFonts w:ascii="Kalpurush" w:cs="Kalpurush" w:eastAsia="Kalpurush" w:hAnsi="Kalpurush"/>
          <w:color w:val="1F3864"/>
          <w:sz w:val="22"/>
          <w:szCs w:val="22"/>
        </w:rPr>
        <w:t xml:space="preserve">ভূমিকা ৭: মূলধন পর্যাপ্ততা নিশ্চিত — ব্যাংকের CAR মনিটর করা</w:t>
      </w:r>
      <w:r>
        <w:t xml:space="preserve"/>
      </w:r>
    </w:p>
    <w:p>
      <w:pPr>
        <w:spacing w:before="5" w:after="18"/>
        <w:ind w:left="720"/>
      </w:pPr>
      <w:r>
        <w:rPr>
          <w:i/>
          <w:iCs/>
          <w:color w:val="666666"/>
          <w:sz w:val="20"/>
          <w:szCs w:val="20"/>
        </w:rPr>
        <w:t xml:space="preserve">   → Role 7: Ensure capital adequacy — monitor banks' CAR</w:t>
      </w:r>
    </w:p>
    <w:p>
      <w:pPr>
        <w:pStyle w:val="ListParagraph"/>
        <w:numPr>
          <w:ilvl w:val="0"/>
          <w:numId w:val="2"/>
        </w:numPr>
        <w:spacing w:before="28" w:after="8"/>
      </w:pPr>
      <w:r>
        <w:rPr>
          <w:rFonts w:ascii="Kalpurush" w:cs="Kalpurush" w:eastAsia="Kalpurush" w:hAnsi="Kalpurush"/>
          <w:color w:val="1F3864"/>
          <w:sz w:val="22"/>
          <w:szCs w:val="22"/>
        </w:rPr>
        <w:t xml:space="preserve">ভূমিকা ৮: গ্রাহক সুরক্ষা — ব্যাংক গ্রাহকের অভিযোগ সমাধানে ভূমিকা</w:t>
      </w:r>
      <w:r>
        <w:t xml:space="preserve"/>
      </w:r>
    </w:p>
    <w:p>
      <w:pPr>
        <w:spacing w:before="5" w:after="18"/>
        <w:ind w:left="720"/>
      </w:pPr>
      <w:r>
        <w:rPr>
          <w:i/>
          <w:iCs/>
          <w:color w:val="666666"/>
          <w:sz w:val="20"/>
          <w:szCs w:val="20"/>
        </w:rPr>
        <w:t xml:space="preserve">   → Role 8: Customer protection — role in resolving bank customer complaints</w:t>
      </w:r>
    </w:p>
    <w:p>
      <w:pPr>
        <w:pBdr>
          <w:bottom w:val="dashed" w:color="CCCCCC" w:sz="2"/>
        </w:pBdr>
        <w:spacing w:before="100" w:after="100"/>
      </w:pPr>
    </w:p>
    <w:p>
      <w:r>
        <w:br w:type="page"/>
      </w:r>
    </w:p>
    <w:p>
      <w:pPr>
        <w:pBdr>
          <w:bottom w:val="thick" w:color="7F5F00" w:sz="4"/>
        </w:pBdr>
        <w:shd w:fill="1F4E79" w:val="clear"/>
        <w:spacing w:before="280" w:after="60"/>
      </w:pPr>
      <w:r>
        <w:rPr>
          <w:b/>
          <w:bCs/>
          <w:color w:val="FFFFFF"/>
          <w:sz w:val="28"/>
          <w:szCs w:val="28"/>
        </w:rPr>
        <w:t xml:space="preserve">প্রশ্ন ৫ | Question ৫</w:t>
      </w:r>
      <w:r>
        <w:rPr>
          <w:b/>
          <w:bCs/>
          <w:color w:val="7F5F00"/>
          <w:sz w:val="22"/>
          <w:szCs w:val="22"/>
        </w:rPr>
        <w:t xml:space="preserve">   [মার্কস: ৩+৭+১০=২০]</w:t>
      </w:r>
    </w:p>
    <w:p>
      <w:pPr>
        <w:spacing w:before="50" w:after="20"/>
      </w:pPr>
      <w:r>
        <w:rPr>
          <w:rFonts w:ascii="Kalpurush" w:cs="Kalpurush" w:eastAsia="Kalpurush" w:hAnsi="Kalpurush"/>
          <w:b/>
          <w:bCs/>
          <w:color w:val="1F4E79"/>
          <w:sz w:val="24"/>
          <w:szCs w:val="24"/>
        </w:rPr>
        <w:t xml:space="preserve">সংগ্রহকারী ব্যাংকার ও জাল চেক মামলা</w:t>
      </w:r>
    </w:p>
    <w:p>
      <w:pPr>
        <w:spacing w:before="10" w:after="80"/>
      </w:pPr>
      <w:r>
        <w:rPr>
          <w:i/>
          <w:iCs/>
          <w:color w:val="666666"/>
          <w:sz w:val="22"/>
          <w:szCs w:val="22"/>
        </w:rPr>
        <w:t xml:space="preserve">Collecting Banker, Statutory Protection &amp; Forged Cheque Case</w:t>
      </w:r>
    </w:p>
    <w:p>
      <w:pPr>
        <w:spacing w:before="200" w:after="30"/>
      </w:pPr>
      <w:r>
        <w:rPr>
          <w:b/>
          <w:bCs/>
          <w:color w:val="1E5631"/>
          <w:sz w:val="26"/>
          <w:szCs w:val="26"/>
        </w:rPr>
        <w:t xml:space="preserve">(ক) </w:t>
      </w:r>
      <w:r>
        <w:rPr>
          <w:rFonts w:ascii="Kalpurush" w:cs="Kalpurush" w:eastAsia="Kalpurush" w:hAnsi="Kalpurush"/>
          <w:b/>
          <w:bCs/>
          <w:color w:val="1E5631"/>
          <w:sz w:val="22"/>
          <w:szCs w:val="22"/>
        </w:rPr>
        <w:t xml:space="preserve">সংগ্রহকারী ব্যাংকার বলতে কী বোঝায়?</w:t>
      </w:r>
      <w:r>
        <w:rPr>
          <w:b/>
          <w:bCs/>
          <w:color w:val="C00000"/>
          <w:sz w:val="20"/>
          <w:szCs w:val="20"/>
        </w:rPr>
        <w:t xml:space="preserve">   [৩]</w:t>
      </w:r>
    </w:p>
    <w:p>
      <w:pPr>
        <w:spacing w:before="10" w:after="70"/>
      </w:pPr>
      <w:r>
        <w:rPr>
          <w:i/>
          <w:iCs/>
          <w:color w:val="666666"/>
          <w:sz w:val="20"/>
          <w:szCs w:val="20"/>
        </w:rPr>
        <w:t xml:space="preserve">(ক) What do you mean by a collecting banker?</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সংগ্রহকারী ব্যাংকার হলো সেই ব্যাংক যে তার গ্রাহকের পক্ষে চেক সংগ্রহ করে।</w:t>
      </w:r>
    </w:p>
    <w:p>
      <w:pPr>
        <w:spacing w:before="8" w:after="50"/>
        <w:ind w:left="120"/>
      </w:pPr>
      <w:r>
        <w:rPr>
          <w:i/>
          <w:iCs/>
          <w:color w:val="666666"/>
          <w:sz w:val="20"/>
          <w:szCs w:val="20"/>
        </w:rPr>
        <w:t xml:space="preserve">→ Collecting banker is the bank that collects cheques on behalf of its customer.</w:t>
      </w:r>
    </w:p>
    <w:p>
      <w:pPr>
        <w:spacing w:before="80" w:after="40"/>
        <w:ind w:left="360"/>
      </w:pPr>
      <w:r>
        <w:rPr>
          <w:b/>
          <w:bCs/>
          <w:color w:val="C00000"/>
          <w:sz w:val="20"/>
          <w:szCs w:val="20"/>
        </w:rPr>
        <w:t xml:space="preserve">⚖️ আইনি ভিত্তি: NI Act 1881 — Section 131; Banking Practice</w:t>
      </w:r>
    </w:p>
    <w:p>
      <w:pPr>
        <w:spacing w:before="30" w:after="10"/>
      </w:pPr>
      <w:r>
        <w:rPr>
          <w:rFonts w:ascii="Kalpurush" w:cs="Kalpurush" w:eastAsia="Kalpurush" w:hAnsi="Kalpurush"/>
          <w:b/>
          <w:bCs/>
          <w:color w:val="1F3864"/>
          <w:sz w:val="22"/>
          <w:szCs w:val="22"/>
        </w:rPr>
        <w:t xml:space="preserve">সংগ্রহকারী ব্যাংকার (Collecting Banker) হলো সেই ব্যাংক যে তার গ্রাহকের পক্ষে এজেন্ট হিসেবে অন্য ব্যাংকে আঁকা চেক বা অন্যান্য দলিল (DD, PO, Bill) সংগ্রহ করে।</w:t>
      </w:r>
    </w:p>
    <w:p>
      <w:pPr>
        <w:spacing w:before="8" w:after="25"/>
        <w:ind w:left="120"/>
      </w:pPr>
      <w:r>
        <w:rPr>
          <w:i/>
          <w:iCs/>
          <w:color w:val="666666"/>
          <w:sz w:val="20"/>
          <w:szCs w:val="20"/>
        </w:rPr>
        <w:t xml:space="preserve">→ Collecting Banker is the bank that acts as agent for its customer to collect cheques or other instruments drawn on other banks.</w:t>
      </w:r>
    </w:p>
    <w:p>
      <w:pPr>
        <w:pStyle w:val="ListParagraph"/>
        <w:numPr>
          <w:ilvl w:val="0"/>
          <w:numId w:val="2"/>
        </w:numPr>
        <w:spacing w:before="28" w:after="8"/>
      </w:pPr>
      <w:r>
        <w:rPr>
          <w:rFonts w:ascii="Kalpurush" w:cs="Kalpurush" w:eastAsia="Kalpurush" w:hAnsi="Kalpurush"/>
          <w:color w:val="1F3864"/>
          <w:sz w:val="22"/>
          <w:szCs w:val="22"/>
        </w:rPr>
        <w:t xml:space="preserve">সংগ্রহকারী ব্যাংকারের দুটি সম্পর্ক: (i) গ্রাহকের এজেন্ট (ii) Holder for Value</w:t>
      </w:r>
      <w:r>
        <w:t xml:space="preserve"/>
      </w:r>
    </w:p>
    <w:p>
      <w:pPr>
        <w:spacing w:before="5" w:after="18"/>
        <w:ind w:left="720"/>
      </w:pPr>
      <w:r>
        <w:rPr>
          <w:i/>
          <w:iCs/>
          <w:color w:val="666666"/>
          <w:sz w:val="20"/>
          <w:szCs w:val="20"/>
        </w:rPr>
        <w:t xml:space="preserve">   → Collecting banker has two statuses: (i) Agent of customer (ii) Holder for Value</w:t>
      </w:r>
    </w:p>
    <w:p>
      <w:pPr>
        <w:pBdr>
          <w:bottom w:val="dashed" w:color="CCCCCC" w:sz="2"/>
        </w:pBdr>
        <w:spacing w:before="100" w:after="100"/>
      </w:pPr>
    </w:p>
    <w:p>
      <w:pPr>
        <w:spacing w:before="200" w:after="30"/>
      </w:pPr>
      <w:r>
        <w:rPr>
          <w:b/>
          <w:bCs/>
          <w:color w:val="1E5631"/>
          <w:sz w:val="26"/>
          <w:szCs w:val="26"/>
        </w:rPr>
        <w:t xml:space="preserve">(খ) </w:t>
      </w:r>
      <w:r>
        <w:rPr>
          <w:rFonts w:ascii="Kalpurush" w:cs="Kalpurush" w:eastAsia="Kalpurush" w:hAnsi="Kalpurush"/>
          <w:b/>
          <w:bCs/>
          <w:color w:val="1E5631"/>
          <w:sz w:val="22"/>
          <w:szCs w:val="22"/>
        </w:rPr>
        <w:t xml:space="preserve">সংগ্রহকারী ব্যাংকারকে NI Act, 1881-এ দেওয়া আইনি সুরক্ষা আলোচনা করো।</w:t>
      </w:r>
      <w:r>
        <w:rPr>
          <w:b/>
          <w:bCs/>
          <w:color w:val="C00000"/>
          <w:sz w:val="20"/>
          <w:szCs w:val="20"/>
        </w:rPr>
        <w:t xml:space="preserve">   [৭]</w:t>
      </w:r>
    </w:p>
    <w:p>
      <w:pPr>
        <w:spacing w:before="10" w:after="70"/>
      </w:pPr>
      <w:r>
        <w:rPr>
          <w:i/>
          <w:iCs/>
          <w:color w:val="666666"/>
          <w:sz w:val="20"/>
          <w:szCs w:val="20"/>
        </w:rPr>
        <w:t xml:space="preserve">(খ) Discuss the statutory protection granted to the collecting banker under NI Act, 1981.</w:t>
      </w:r>
    </w:p>
    <w:p>
      <w:pPr>
        <w:spacing w:before="120" w:after="30"/>
      </w:pPr>
      <w:r>
        <w:rPr>
          <w:b/>
          <w:bCs/>
          <w:color w:val="C00000"/>
          <w:sz w:val="26"/>
          <w:szCs w:val="26"/>
        </w:rPr>
        <w:t xml:space="preserve">★ উত্তর ★  |  ★ Answer ★</w:t>
      </w:r>
    </w:p>
    <w:p>
      <w:pPr>
        <w:spacing w:before="80" w:after="40"/>
        <w:ind w:left="360"/>
      </w:pPr>
      <w:r>
        <w:rPr>
          <w:b/>
          <w:bCs/>
          <w:color w:val="C00000"/>
          <w:sz w:val="20"/>
          <w:szCs w:val="20"/>
        </w:rPr>
        <w:t xml:space="preserve">⚖️ আইনি ভিত্তি: Negotiable Instruments Act, 1881 — Section 131, Section 131B</w:t>
      </w:r>
    </w:p>
    <w:p>
      <w:pPr>
        <w:pBdr>
          <w:bottom w:val="single" w:color="1F4E79" w:sz="2"/>
        </w:pBdr>
        <w:spacing w:before="150" w:after="30"/>
      </w:pPr>
      <w:r>
        <w:rPr>
          <w:rFonts w:ascii="Kalpurush" w:cs="Kalpurush" w:eastAsia="Kalpurush" w:hAnsi="Kalpurush"/>
          <w:b/>
          <w:bCs/>
          <w:color w:val="1F4E79"/>
          <w:sz w:val="24"/>
          <w:szCs w:val="24"/>
        </w:rPr>
        <w:t xml:space="preserve">◆ ধারা ১৩১-এর সুরক্ষা (Statutory Protection under Section 131)</w:t>
      </w:r>
    </w:p>
    <w:p>
      <w:pPr>
        <w:spacing w:before="8" w:after="45"/>
      </w:pPr>
      <w:r>
        <w:rPr>
          <w:b/>
          <w:bCs/>
          <w:i/>
          <w:iCs/>
          <w:color w:val="666666"/>
          <w:sz w:val="20"/>
          <w:szCs w:val="20"/>
        </w:rPr>
        <w:t xml:space="preserve">◆ Section 131 — The Key Protection</w:t>
      </w:r>
    </w:p>
    <w:p>
      <w:pPr>
        <w:spacing w:before="30" w:after="10"/>
      </w:pPr>
      <w:r>
        <w:rPr>
          <w:rFonts w:ascii="Kalpurush" w:cs="Kalpurush" w:eastAsia="Kalpurush" w:hAnsi="Kalpurush"/>
          <w:b/>
          <w:bCs/>
          <w:color w:val="1F3864"/>
          <w:sz w:val="22"/>
          <w:szCs w:val="22"/>
        </w:rPr>
        <w:t xml:space="preserve">NI Act 1881 ধারা ১৩১ অনুযায়ী: যে ব্যাংকার সততার সাথে এবং অবহেলা ছাড়াই তার গ্রাহকের জন্য ক্রসড চেক সংগ্রহ করেছেন, চেকের মালিকানায় ত্রুটি প্রমাণিত হলেও তিনি প্রকৃত মালিকের কাছে দায়বদ্ধ হবেন না।</w:t>
      </w:r>
    </w:p>
    <w:p>
      <w:pPr>
        <w:spacing w:before="8" w:after="25"/>
        <w:ind w:left="120"/>
      </w:pPr>
      <w:r>
        <w:rPr>
          <w:i/>
          <w:iCs/>
          <w:color w:val="666666"/>
          <w:sz w:val="20"/>
          <w:szCs w:val="20"/>
        </w:rPr>
        <w:t xml:space="preserve">→ Per NI Act 1881, Section 131: A banker who in good faith and without negligence collects a crossed cheque for a customer, shall not be liable to the true owner even if the title to cheque proves defective.</w:t>
      </w:r>
    </w:p>
    <w:p>
      <w:pPr>
        <w:pBdr>
          <w:bottom w:val="single" w:color="1E5631" w:sz="2"/>
        </w:pBdr>
        <w:spacing w:before="150" w:after="30"/>
      </w:pPr>
      <w:r>
        <w:rPr>
          <w:rFonts w:ascii="Kalpurush" w:cs="Kalpurush" w:eastAsia="Kalpurush" w:hAnsi="Kalpurush"/>
          <w:b/>
          <w:bCs/>
          <w:color w:val="1E5631"/>
          <w:sz w:val="24"/>
          <w:szCs w:val="24"/>
        </w:rPr>
        <w:t xml:space="preserve">◆ সুরক্ষা পাওয়ার শর্তসমূহ (Conditions for Getting Protection)</w:t>
      </w:r>
    </w:p>
    <w:p>
      <w:pPr>
        <w:spacing w:before="8" w:after="45"/>
      </w:pPr>
      <w:r>
        <w:rPr>
          <w:b/>
          <w:bCs/>
          <w:i/>
          <w:iCs/>
          <w:color w:val="666666"/>
          <w:sz w:val="20"/>
          <w:szCs w:val="20"/>
        </w:rPr>
        <w:t xml:space="preserve">◆ 4 Essential Conditions</w:t>
      </w:r>
    </w:p>
    <w:p>
      <w:pPr>
        <w:pStyle w:val="ListParagraph"/>
        <w:numPr>
          <w:ilvl w:val="0"/>
          <w:numId w:val="2"/>
        </w:numPr>
        <w:spacing w:before="28" w:after="8"/>
      </w:pPr>
      <w:r>
        <w:rPr>
          <w:rFonts w:ascii="Kalpurush" w:cs="Kalpurush" w:eastAsia="Kalpurush" w:hAnsi="Kalpurush"/>
          <w:color w:val="1F3864"/>
          <w:sz w:val="22"/>
          <w:szCs w:val="22"/>
        </w:rPr>
        <w:t xml:space="preserve">শর্ত ১: চেকটি ক্রসড হতে হবে (Crossed Cheque) — সাধারণভাবে বা বিশেষভাবে</w:t>
      </w:r>
      <w:r>
        <w:t xml:space="preserve"/>
      </w:r>
    </w:p>
    <w:p>
      <w:pPr>
        <w:spacing w:before="5" w:after="18"/>
        <w:ind w:left="720"/>
      </w:pPr>
      <w:r>
        <w:rPr>
          <w:i/>
          <w:iCs/>
          <w:color w:val="666666"/>
          <w:sz w:val="20"/>
          <w:szCs w:val="20"/>
        </w:rPr>
        <w:t xml:space="preserve">   → Condition 1: Cheque must be crossed — generally or specially</w:t>
      </w:r>
    </w:p>
    <w:p>
      <w:pPr>
        <w:pStyle w:val="ListParagraph"/>
        <w:numPr>
          <w:ilvl w:val="0"/>
          <w:numId w:val="2"/>
        </w:numPr>
        <w:spacing w:before="28" w:after="8"/>
      </w:pPr>
      <w:r>
        <w:rPr>
          <w:rFonts w:ascii="Kalpurush" w:cs="Kalpurush" w:eastAsia="Kalpurush" w:hAnsi="Kalpurush"/>
          <w:color w:val="1F3864"/>
          <w:sz w:val="22"/>
          <w:szCs w:val="22"/>
        </w:rPr>
        <w:t xml:space="preserve">শর্ত ২: সংগ্রহ গ্রাহকের জন্য হতে হবে (For Customer, not as Holder for Value)</w:t>
      </w:r>
      <w:r>
        <w:t xml:space="preserve"/>
      </w:r>
    </w:p>
    <w:p>
      <w:pPr>
        <w:spacing w:before="5" w:after="18"/>
        <w:ind w:left="720"/>
      </w:pPr>
      <w:r>
        <w:rPr>
          <w:i/>
          <w:iCs/>
          <w:color w:val="666666"/>
          <w:sz w:val="20"/>
          <w:szCs w:val="20"/>
        </w:rPr>
        <w:t xml:space="preserve">   → Condition 2: Collection must be for a customer (not as holder for value)</w:t>
      </w:r>
    </w:p>
    <w:p>
      <w:pPr>
        <w:pStyle w:val="ListParagraph"/>
        <w:numPr>
          <w:ilvl w:val="0"/>
          <w:numId w:val="2"/>
        </w:numPr>
        <w:spacing w:before="28" w:after="8"/>
      </w:pPr>
      <w:r>
        <w:rPr>
          <w:rFonts w:ascii="Kalpurush" w:cs="Kalpurush" w:eastAsia="Kalpurush" w:hAnsi="Kalpurush"/>
          <w:color w:val="1F3864"/>
          <w:sz w:val="22"/>
          <w:szCs w:val="22"/>
        </w:rPr>
        <w:t xml:space="preserve">শর্ত ③: সৎ উদ্দেশ্যে (In Good Faith) — কোনো প্রতারণামূলক উদ্দেশ্য নেই</w:t>
      </w:r>
      <w:r>
        <w:t xml:space="preserve"/>
      </w:r>
    </w:p>
    <w:p>
      <w:pPr>
        <w:spacing w:before="5" w:after="18"/>
        <w:ind w:left="720"/>
      </w:pPr>
      <w:r>
        <w:rPr>
          <w:i/>
          <w:iCs/>
          <w:color w:val="666666"/>
          <w:sz w:val="20"/>
          <w:szCs w:val="20"/>
        </w:rPr>
        <w:t xml:space="preserve">   → Condition 3: In Good Faith — no fraudulent intention</w:t>
      </w:r>
    </w:p>
    <w:p>
      <w:pPr>
        <w:pStyle w:val="ListParagraph"/>
        <w:numPr>
          <w:ilvl w:val="0"/>
          <w:numId w:val="2"/>
        </w:numPr>
        <w:spacing w:before="28" w:after="8"/>
      </w:pPr>
      <w:r>
        <w:rPr>
          <w:rFonts w:ascii="Kalpurush" w:cs="Kalpurush" w:eastAsia="Kalpurush" w:hAnsi="Kalpurush"/>
          <w:color w:val="1F3864"/>
          <w:sz w:val="22"/>
          <w:szCs w:val="22"/>
        </w:rPr>
        <w:t xml:space="preserve">শর্ত ④: অবহেলা ছাড়াই (Without Negligence) — যথাযথ সতর্কতা অবলম্বন করা হয়েছে</w:t>
      </w:r>
      <w:r>
        <w:t xml:space="preserve"/>
      </w:r>
    </w:p>
    <w:p>
      <w:pPr>
        <w:spacing w:before="5" w:after="18"/>
        <w:ind w:left="720"/>
      </w:pPr>
      <w:r>
        <w:rPr>
          <w:i/>
          <w:iCs/>
          <w:color w:val="666666"/>
          <w:sz w:val="20"/>
          <w:szCs w:val="20"/>
        </w:rPr>
        <w:t xml:space="preserve">   → Condition 4: Without Negligence — due care and diligence exercised</w:t>
      </w:r>
    </w:p>
    <w:p>
      <w:pPr>
        <w:pBdr>
          <w:bottom w:val="single" w:color="006666" w:sz="2"/>
        </w:pBdr>
        <w:spacing w:before="150" w:after="30"/>
      </w:pPr>
      <w:r>
        <w:rPr>
          <w:rFonts w:ascii="Kalpurush" w:cs="Kalpurush" w:eastAsia="Kalpurush" w:hAnsi="Kalpurush"/>
          <w:b/>
          <w:bCs/>
          <w:color w:val="006666"/>
          <w:sz w:val="24"/>
          <w:szCs w:val="24"/>
        </w:rPr>
        <w:t xml:space="preserve">◆ Section 131B — অ্যাকাউন্ট পেয়ী চেকের বিশেষ সুরক্ষা</w:t>
      </w:r>
    </w:p>
    <w:p>
      <w:pPr>
        <w:spacing w:before="8" w:after="45"/>
      </w:pPr>
      <w:r>
        <w:rPr>
          <w:b/>
          <w:bCs/>
          <w:i/>
          <w:iCs/>
          <w:color w:val="666666"/>
          <w:sz w:val="20"/>
          <w:szCs w:val="20"/>
        </w:rPr>
        <w:t xml:space="preserve">◆ Section 131B — Special Protection for A/C Payee Cheques</w:t>
      </w:r>
    </w:p>
    <w:p>
      <w:pPr>
        <w:spacing w:before="30" w:after="10"/>
      </w:pPr>
      <w:r>
        <w:rPr>
          <w:rFonts w:ascii="Kalpurush" w:cs="Kalpurush" w:eastAsia="Kalpurush" w:hAnsi="Kalpurush"/>
          <w:b w:val="false"/>
          <w:bCs w:val="false"/>
          <w:color w:val="1F3864"/>
          <w:sz w:val="22"/>
          <w:szCs w:val="22"/>
        </w:rPr>
        <w:t xml:space="preserve">ধারা ১৩১B: 'Account Payee' ক্রসড চেকের ক্ষেত্রে ব্যাংক যদি অন্যের অ্যাকাউন্টে জমা নেয় তাহলে সুরক্ষা পাবে না — চেকে নির্দিষ্ট ব্যক্তির অ্যাকাউন্টেই জমা দিতে হবে।</w:t>
      </w:r>
    </w:p>
    <w:p>
      <w:pPr>
        <w:spacing w:before="8" w:after="25"/>
        <w:ind w:left="120"/>
      </w:pPr>
      <w:r>
        <w:rPr>
          <w:i/>
          <w:iCs/>
          <w:color w:val="666666"/>
          <w:sz w:val="20"/>
          <w:szCs w:val="20"/>
        </w:rPr>
        <w:t xml:space="preserve">→ Section 131B: For 'Account Payee' crossed cheques, bank gets NO protection if credited to wrong account — must credit only to named payee's account.</w:t>
      </w:r>
    </w:p>
    <w:p>
      <w:pPr>
        <w:pBdr>
          <w:bottom w:val="single" w:color="C00000" w:sz="2"/>
        </w:pBdr>
        <w:spacing w:before="150" w:after="30"/>
      </w:pPr>
      <w:r>
        <w:rPr>
          <w:rFonts w:ascii="Kalpurush" w:cs="Kalpurush" w:eastAsia="Kalpurush" w:hAnsi="Kalpurush"/>
          <w:b/>
          <w:bCs/>
          <w:color w:val="C00000"/>
          <w:sz w:val="24"/>
          <w:szCs w:val="24"/>
        </w:rPr>
        <w:t xml:space="preserve">◆ সুরক্ষা হারানোর কারণ (When Protection is Lost)</w:t>
      </w:r>
    </w:p>
    <w:p>
      <w:pPr>
        <w:spacing w:before="8" w:after="45"/>
      </w:pPr>
      <w:r>
        <w:rPr>
          <w:b/>
          <w:bCs/>
          <w:i/>
          <w:iCs/>
          <w:color w:val="666666"/>
          <w:sz w:val="20"/>
          <w:szCs w:val="20"/>
        </w:rPr>
        <w:t xml:space="preserve">◆ Loss of Statutory Protection</w:t>
      </w:r>
    </w:p>
    <w:p>
      <w:pPr>
        <w:pStyle w:val="ListParagraph"/>
        <w:numPr>
          <w:ilvl w:val="0"/>
          <w:numId w:val="2"/>
        </w:numPr>
        <w:spacing w:before="28" w:after="8"/>
      </w:pPr>
      <w:r>
        <w:rPr>
          <w:rFonts w:ascii="Kalpurush" w:cs="Kalpurush" w:eastAsia="Kalpurush" w:hAnsi="Kalpurush"/>
          <w:color w:val="1F3864"/>
          <w:sz w:val="22"/>
          <w:szCs w:val="22"/>
        </w:rPr>
        <w:t xml:space="preserve">✗ যদি ব্যাংক অবহেলা করে (Negligence) — যেমন ভুল পরিচয় যাচাইয়ে</w:t>
      </w:r>
      <w:r>
        <w:t xml:space="preserve"/>
      </w:r>
    </w:p>
    <w:p>
      <w:pPr>
        <w:spacing w:before="5" w:after="18"/>
        <w:ind w:left="720"/>
      </w:pPr>
      <w:r>
        <w:rPr>
          <w:i/>
          <w:iCs/>
          <w:color w:val="666666"/>
          <w:sz w:val="20"/>
          <w:szCs w:val="20"/>
        </w:rPr>
        <w:t xml:space="preserve">   → ✗ If bank is negligent — e.g., wrong identity verification</w:t>
      </w:r>
    </w:p>
    <w:p>
      <w:pPr>
        <w:pStyle w:val="ListParagraph"/>
        <w:numPr>
          <w:ilvl w:val="0"/>
          <w:numId w:val="2"/>
        </w:numPr>
        <w:spacing w:before="28" w:after="8"/>
      </w:pPr>
      <w:r>
        <w:rPr>
          <w:rFonts w:ascii="Kalpurush" w:cs="Kalpurush" w:eastAsia="Kalpurush" w:hAnsi="Kalpurush"/>
          <w:color w:val="1F3864"/>
          <w:sz w:val="22"/>
          <w:szCs w:val="22"/>
        </w:rPr>
        <w:t xml:space="preserve">✗ যদি সততার অভাব থাকে — প্রতারণায় জড়িত হলে</w:t>
      </w:r>
      <w:r>
        <w:t xml:space="preserve"/>
      </w:r>
    </w:p>
    <w:p>
      <w:pPr>
        <w:spacing w:before="5" w:after="18"/>
        <w:ind w:left="720"/>
      </w:pPr>
      <w:r>
        <w:rPr>
          <w:i/>
          <w:iCs/>
          <w:color w:val="666666"/>
          <w:sz w:val="20"/>
          <w:szCs w:val="20"/>
        </w:rPr>
        <w:t xml:space="preserve">   → ✗ If bad faith — involvement in fraud</w:t>
      </w:r>
    </w:p>
    <w:p>
      <w:pPr>
        <w:pStyle w:val="ListParagraph"/>
        <w:numPr>
          <w:ilvl w:val="0"/>
          <w:numId w:val="2"/>
        </w:numPr>
        <w:spacing w:before="28" w:after="8"/>
      </w:pPr>
      <w:r>
        <w:rPr>
          <w:rFonts w:ascii="Kalpurush" w:cs="Kalpurush" w:eastAsia="Kalpurush" w:hAnsi="Kalpurush"/>
          <w:color w:val="1F3864"/>
          <w:sz w:val="22"/>
          <w:szCs w:val="22"/>
        </w:rPr>
        <w:t xml:space="preserve">✗ যদি চেক ক্রসড না থাকে</w:t>
      </w:r>
      <w:r>
        <w:t xml:space="preserve"/>
      </w:r>
    </w:p>
    <w:p>
      <w:pPr>
        <w:spacing w:before="5" w:after="18"/>
        <w:ind w:left="720"/>
      </w:pPr>
      <w:r>
        <w:rPr>
          <w:i/>
          <w:iCs/>
          <w:color w:val="666666"/>
          <w:sz w:val="20"/>
          <w:szCs w:val="20"/>
        </w:rPr>
        <w:t xml:space="preserve">   → ✗ If cheque is not crossed</w:t>
      </w:r>
    </w:p>
    <w:p>
      <w:pPr>
        <w:pStyle w:val="ListParagraph"/>
        <w:numPr>
          <w:ilvl w:val="0"/>
          <w:numId w:val="2"/>
        </w:numPr>
        <w:spacing w:before="28" w:after="8"/>
      </w:pPr>
      <w:r>
        <w:rPr>
          <w:rFonts w:ascii="Kalpurush" w:cs="Kalpurush" w:eastAsia="Kalpurush" w:hAnsi="Kalpurush"/>
          <w:color w:val="1F3864"/>
          <w:sz w:val="22"/>
          <w:szCs w:val="22"/>
        </w:rPr>
        <w:t xml:space="preserve">✗ যদি গ্রাহকের পরিচয় না যাচাই করা হয়</w:t>
      </w:r>
      <w:r>
        <w:t xml:space="preserve"/>
      </w:r>
    </w:p>
    <w:p>
      <w:pPr>
        <w:spacing w:before="5" w:after="18"/>
        <w:ind w:left="720"/>
      </w:pPr>
      <w:r>
        <w:rPr>
          <w:i/>
          <w:iCs/>
          <w:color w:val="666666"/>
          <w:sz w:val="20"/>
          <w:szCs w:val="20"/>
        </w:rPr>
        <w:t xml:space="preserve">   → ✗ If customer identity not verified</w:t>
      </w:r>
    </w:p>
    <w:p>
      <w:pPr>
        <w:pBdr>
          <w:bottom w:val="dashed" w:color="CCCCCC" w:sz="2"/>
        </w:pBdr>
        <w:spacing w:before="100" w:after="100"/>
      </w:pPr>
    </w:p>
    <w:p>
      <w:pPr>
        <w:spacing w:before="200" w:after="30"/>
      </w:pPr>
      <w:r>
        <w:rPr>
          <w:b/>
          <w:bCs/>
          <w:color w:val="1E5631"/>
          <w:sz w:val="26"/>
          <w:szCs w:val="26"/>
        </w:rPr>
        <w:t xml:space="preserve">(গ) </w:t>
      </w:r>
      <w:r>
        <w:rPr>
          <w:rFonts w:ascii="Kalpurush" w:cs="Kalpurush" w:eastAsia="Kalpurush" w:hAnsi="Kalpurush"/>
          <w:b/>
          <w:bCs/>
          <w:color w:val="1E5631"/>
          <w:sz w:val="22"/>
          <w:szCs w:val="22"/>
        </w:rPr>
        <w:t xml:space="preserve">X ব্যাংকে আঁকা ৩,০০০ টাকার ক্রসড অর্ডার চেক P ব্যাংক তার গ্রাহকের জন্য সংগ্রহ করে। পেয়ি কর্তৃক এন্ডোর্স করা হয়েছে। (i) ড্রয়ারের সই জাল হলে (ii) পেয়ির এন্ডোর্সমেন্ট জাল হলে পেয়ি ব্যাংক ও সংগ্রহকারী ব্যাংকের অবস্থান আলোচনা করো।</w:t>
      </w:r>
      <w:r>
        <w:rPr>
          <w:b/>
          <w:bCs/>
          <w:color w:val="C00000"/>
          <w:sz w:val="20"/>
          <w:szCs w:val="20"/>
        </w:rPr>
        <w:t xml:space="preserve">   [১০]</w:t>
      </w:r>
    </w:p>
    <w:p>
      <w:pPr>
        <w:spacing w:before="10" w:after="70"/>
      </w:pPr>
      <w:r>
        <w:rPr>
          <w:i/>
          <w:iCs/>
          <w:color w:val="666666"/>
          <w:sz w:val="20"/>
          <w:szCs w:val="20"/>
        </w:rPr>
        <w:t xml:space="preserve">(গ) Crossed order cheque for Tk. 3000 on 'X' bank collected by 'P' bank, endorsed by payee. Discuss position if (i) drawer's signature forged (ii) payee's endorsement forged.</w:t>
      </w:r>
    </w:p>
    <w:p>
      <w:pPr>
        <w:spacing w:before="120" w:after="30"/>
      </w:pPr>
      <w:r>
        <w:rPr>
          <w:b/>
          <w:bCs/>
          <w:color w:val="C00000"/>
          <w:sz w:val="26"/>
          <w:szCs w:val="26"/>
        </w:rPr>
        <w:t xml:space="preserve">★ উত্তর ★  |  ★ Answer ★</w:t>
      </w:r>
    </w:p>
    <w:p>
      <w:pPr>
        <w:spacing w:before="80" w:after="40"/>
        <w:ind w:left="360"/>
      </w:pPr>
      <w:r>
        <w:rPr>
          <w:b/>
          <w:bCs/>
          <w:color w:val="C00000"/>
          <w:sz w:val="20"/>
          <w:szCs w:val="20"/>
        </w:rPr>
        <w:t xml:space="preserve">⚖️ আইনি ভিত্তি: NI Act 1881 — Sections 29B, 87, 89, 131; Banking Practice</w:t>
      </w:r>
    </w:p>
    <w:p>
      <w:pPr>
        <w:pBdr>
          <w:bottom w:val="single" w:color="C00000" w:sz="2"/>
        </w:pBdr>
        <w:spacing w:before="150" w:after="30"/>
      </w:pPr>
      <w:r>
        <w:rPr>
          <w:rFonts w:ascii="Kalpurush" w:cs="Kalpurush" w:eastAsia="Kalpurush" w:hAnsi="Kalpurush"/>
          <w:b/>
          <w:bCs/>
          <w:color w:val="C00000"/>
          <w:sz w:val="24"/>
          <w:szCs w:val="24"/>
        </w:rPr>
        <w:t xml:space="preserve">◆ ক্ষেত্র (i): ড্রয়ারের স্বাক্ষর জাল হলে (Case i: Drawer's Signature Forged)</w:t>
      </w:r>
    </w:p>
    <w:p>
      <w:pPr>
        <w:spacing w:before="8" w:after="45"/>
      </w:pPr>
      <w:r>
        <w:rPr>
          <w:b/>
          <w:bCs/>
          <w:i/>
          <w:iCs/>
          <w:color w:val="666666"/>
          <w:sz w:val="20"/>
          <w:szCs w:val="20"/>
        </w:rPr>
        <w:t xml:space="preserve">◆ Position if Drawer's Signature is Forged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26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পক্ষ | Party</w:t>
            </w:r>
          </w:p>
        </w:tc>
        <w:tc>
          <w:tcPr>
            <w:tcW w:type="dxa" w:w="4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অবস্থান | Position</w:t>
            </w:r>
          </w:p>
        </w:tc>
        <w:tc>
          <w:tcPr>
            <w:tcW w:type="dxa" w:w="2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আইনি ভিত্তি | Legal Basis</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পেয়ি ব্যাংক (X Bank) — পেমেন্টকারী</w:t>
            </w:r>
          </w:p>
        </w:tc>
        <w:tc>
          <w:tcPr>
            <w:tcW w:type="dxa" w:w="4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ক্ষতিগ্রস্ত — জাল স্বাক্ষরে পেমেন্ট অবৈধ। প্রকৃত ড্রয়ারের অ্যাকাউন্ট ডেবিট করার অধিকার নেই। ক্ষতিপূরণ দিতে হবে।</w:t>
            </w:r>
          </w:p>
        </w:tc>
        <w:tc>
          <w:tcPr>
            <w:tcW w:type="dxa" w:w="2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Sec 29B: Forged signature wholly inoperative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সংগ্রহকারী ব্যাংক (P Bank)</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সৎ উদ্দেশ্যে ও অবহেলা ছাড়াই সংগ্রহ করলে Sec 131-এর সুরক্ষা পাবে। তবে অবহেলার প্রমাণ থাকলে দায়বদ্ধ।</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Sec 131: Good faith &amp; without negligence = protected</w:t>
            </w:r>
          </w:p>
        </w:tc>
      </w:tr>
    </w:tbl>
    <w:p>
      <w:pPr>
        <w:spacing w:before="30" w:after="10"/>
      </w:pPr>
      <w:r>
        <w:rPr>
          <w:rFonts w:ascii="Kalpurush" w:cs="Kalpurush" w:eastAsia="Kalpurush" w:hAnsi="Kalpurush"/>
          <w:b w:val="false"/>
          <w:bCs w:val="false"/>
          <w:color w:val="1F3864"/>
          <w:sz w:val="22"/>
          <w:szCs w:val="22"/>
        </w:rPr>
        <w:t xml:space="preserve">সারসংক্ষেপ: জাল ড্রয়ার স্বাক্ষর → চেক সম্পূর্ণ অকার্যকর → X Bank দায়ী → P Bank সুরক্ষিত (সৎ হলে)</w:t>
      </w:r>
    </w:p>
    <w:p>
      <w:pPr>
        <w:spacing w:before="8" w:after="25"/>
        <w:ind w:left="120"/>
      </w:pPr>
      <w:r>
        <w:rPr>
          <w:i/>
          <w:iCs/>
          <w:color w:val="666666"/>
          <w:sz w:val="20"/>
          <w:szCs w:val="20"/>
        </w:rPr>
        <w:t xml:space="preserve">→ Summary: Forged drawer signature → cheque wholly inoperative → X Bank liable → P Bank protected (if in good faith)</w:t>
      </w:r>
    </w:p>
    <w:p>
      <w:pPr>
        <w:pBdr>
          <w:bottom w:val="single" w:color="C55A11" w:sz="2"/>
        </w:pBdr>
        <w:spacing w:before="150" w:after="30"/>
      </w:pPr>
      <w:r>
        <w:rPr>
          <w:rFonts w:ascii="Kalpurush" w:cs="Kalpurush" w:eastAsia="Kalpurush" w:hAnsi="Kalpurush"/>
          <w:b/>
          <w:bCs/>
          <w:color w:val="C55A11"/>
          <w:sz w:val="24"/>
          <w:szCs w:val="24"/>
        </w:rPr>
        <w:t xml:space="preserve">◆ ক্ষেত্র (ii): পেয়ির এন্ডোর্সমেন্ট জাল হলে (Case ii: Payee's Endorsement Forged)</w:t>
      </w:r>
    </w:p>
    <w:p>
      <w:pPr>
        <w:spacing w:before="8" w:after="45"/>
      </w:pPr>
      <w:r>
        <w:rPr>
          <w:b/>
          <w:bCs/>
          <w:i/>
          <w:iCs/>
          <w:color w:val="666666"/>
          <w:sz w:val="20"/>
          <w:szCs w:val="20"/>
        </w:rPr>
        <w:t xml:space="preserve">◆ Position if Payee's Endorsement is Forged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26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পক্ষ | Party</w:t>
            </w:r>
          </w:p>
        </w:tc>
        <w:tc>
          <w:tcPr>
            <w:tcW w:type="dxa" w:w="4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অবস্থান | Position</w:t>
            </w:r>
          </w:p>
        </w:tc>
        <w:tc>
          <w:tcPr>
            <w:tcW w:type="dxa" w:w="2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আইনি ভিত্তি | Legal Basis</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পেয়ি ব্যাংক (X Bank) — পেমেন্টকারী</w:t>
            </w:r>
          </w:p>
        </w:tc>
        <w:tc>
          <w:tcPr>
            <w:tcW w:type="dxa" w:w="4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সাধারণত X Bank দায়ী কারণ অর্ডার চেকে সঠিক এন্ডোর্সমেন্ট যাচাই করা উচিত ছিল।</w:t>
            </w:r>
          </w:p>
        </w:tc>
        <w:tc>
          <w:tcPr>
            <w:tcW w:type="dxa" w:w="2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Sec 85(1): Must verify endorsement on order cheque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সংগ্রহকারী ব্যাংক (P Bank)</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সৎ উদ্দেশ্যে ও অবহেলা ছাড়াই সংগ্রহ করলে Sec 131-এর সুরক্ষা পেতে পারে। তবে KYC ঠিকমতো না হলে সুরক্ষা নেই।</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Sec 131: Protection IF good faith + no negligence</w:t>
            </w:r>
          </w:p>
        </w:tc>
      </w:tr>
    </w:tbl>
    <w:p>
      <w:pPr>
        <w:spacing w:before="30" w:after="10"/>
      </w:pPr>
      <w:r>
        <w:rPr>
          <w:rFonts w:ascii="Kalpurush" w:cs="Kalpurush" w:eastAsia="Kalpurush" w:hAnsi="Kalpurush"/>
          <w:b w:val="false"/>
          <w:bCs w:val="false"/>
          <w:color w:val="1F3864"/>
          <w:sz w:val="22"/>
          <w:szCs w:val="22"/>
        </w:rPr>
        <w:t xml:space="preserve">সারসংক্ষেপ: জাল এন্ডোর্সমেন্ট → X Bank দায়ী (যথাযথ যাচাই না করায়) → P Bank সুরক্ষিত হতে পারে (সৎ ও অবহেলামুক্ত হলে)</w:t>
      </w:r>
    </w:p>
    <w:p>
      <w:pPr>
        <w:spacing w:before="8" w:after="25"/>
        <w:ind w:left="120"/>
      </w:pPr>
      <w:r>
        <w:rPr>
          <w:i/>
          <w:iCs/>
          <w:color w:val="666666"/>
          <w:sz w:val="20"/>
          <w:szCs w:val="20"/>
        </w:rPr>
        <w:t xml:space="preserve">→ Summary: Forged endorsement → X Bank liable (failed to verify) → P Bank may be protected (if good faith &amp; no negligence)</w:t>
      </w:r>
    </w:p>
    <w:p>
      <w:pPr>
        <w:spacing w:before="80" w:after="20"/>
      </w:pPr>
      <w:r>
        <w:rPr>
          <w:b/>
          <w:bCs/>
          <w:color w:val="C55A11"/>
          <w:sz w:val="20"/>
          <w:szCs w:val="20"/>
        </w:rPr>
        <w:t xml:space="preserve">📌 গুরুত্বপূর্ণ: Examiner Tip: উভয় ক্ষেত্রেই 'সৎ উদ্দেশ্য ও অবহেলামুক্ত' (Good Faith &amp; Without Negligence) শব্দ লিখতে ভুলবেন না — Sec 131-এর মূল শর্ত।</w:t>
      </w:r>
    </w:p>
    <w:p>
      <w:pPr>
        <w:spacing w:before="8" w:after="50"/>
      </w:pPr>
      <w:r>
        <w:rPr>
          <w:i/>
          <w:iCs/>
          <w:color w:val="C55A11"/>
          <w:sz w:val="19"/>
          <w:szCs w:val="19"/>
        </w:rPr>
        <w:t xml:space="preserve">📌 Important: Always mention 'Good Faith and Without Negligence' in both cases — core condition of Section 131.</w:t>
      </w:r>
    </w:p>
    <w:p>
      <w:pPr>
        <w:pBdr>
          <w:bottom w:val="dashed" w:color="CCCCCC" w:sz="2"/>
        </w:pBdr>
        <w:spacing w:before="100" w:after="100"/>
      </w:pPr>
    </w:p>
    <w:p>
      <w:r>
        <w:br w:type="page"/>
      </w:r>
    </w:p>
    <w:p>
      <w:pPr>
        <w:pBdr>
          <w:bottom w:val="thick" w:color="7F5F00" w:sz="4"/>
        </w:pBdr>
        <w:shd w:fill="1F4E79" w:val="clear"/>
        <w:spacing w:before="280" w:after="60"/>
      </w:pPr>
      <w:r>
        <w:rPr>
          <w:b/>
          <w:bCs/>
          <w:color w:val="FFFFFF"/>
          <w:sz w:val="28"/>
          <w:szCs w:val="28"/>
        </w:rPr>
        <w:t xml:space="preserve">প্রশ্ন ৬ | Question ৬</w:t>
      </w:r>
      <w:r>
        <w:rPr>
          <w:b/>
          <w:bCs/>
          <w:color w:val="7F5F00"/>
          <w:sz w:val="22"/>
          <w:szCs w:val="22"/>
        </w:rPr>
        <w:t xml:space="preserve">   [মার্কস: ১০+১০=২০]</w:t>
      </w:r>
    </w:p>
    <w:p>
      <w:pPr>
        <w:spacing w:before="50" w:after="20"/>
      </w:pPr>
      <w:r>
        <w:rPr>
          <w:rFonts w:ascii="Kalpurush" w:cs="Kalpurush" w:eastAsia="Kalpurush" w:hAnsi="Kalpurush"/>
          <w:b/>
          <w:bCs/>
          <w:color w:val="1F4E79"/>
          <w:sz w:val="24"/>
          <w:szCs w:val="24"/>
        </w:rPr>
        <w:t xml:space="preserve">অর্থঋণ আদালত আইন, ২০০৩ — Artha Rin Adalat Ain 2003</w:t>
      </w:r>
    </w:p>
    <w:p>
      <w:pPr>
        <w:spacing w:before="10" w:after="80"/>
      </w:pPr>
      <w:r>
        <w:rPr>
          <w:i/>
          <w:iCs/>
          <w:color w:val="666666"/>
          <w:sz w:val="22"/>
          <w:szCs w:val="22"/>
        </w:rPr>
        <w:t xml:space="preserve">Artha Rin Adalat Ain 2003 — Provisions + Recovery of Stuck Loans</w:t>
      </w:r>
    </w:p>
    <w:p>
      <w:pPr>
        <w:spacing w:before="200" w:after="30"/>
      </w:pPr>
      <w:r>
        <w:rPr>
          <w:b/>
          <w:bCs/>
          <w:color w:val="1E5631"/>
          <w:sz w:val="26"/>
          <w:szCs w:val="26"/>
        </w:rPr>
        <w:t xml:space="preserve">(ক) </w:t>
      </w:r>
      <w:r>
        <w:rPr>
          <w:rFonts w:ascii="Kalpurush" w:cs="Kalpurush" w:eastAsia="Kalpurush" w:hAnsi="Kalpurush"/>
          <w:b/>
          <w:bCs/>
          <w:color w:val="1E5631"/>
          <w:sz w:val="22"/>
          <w:szCs w:val="22"/>
        </w:rPr>
        <w:t xml:space="preserve">অর্থঋণ আদালত আইন, ২০০৩-এর সর্বশেষ সংশোধনসহ মূল বিধান আলোচনা করো।</w:t>
      </w:r>
      <w:r>
        <w:rPr>
          <w:b/>
          <w:bCs/>
          <w:color w:val="C00000"/>
          <w:sz w:val="20"/>
          <w:szCs w:val="20"/>
        </w:rPr>
        <w:t xml:space="preserve">   [১০]</w:t>
      </w:r>
    </w:p>
    <w:p>
      <w:pPr>
        <w:spacing w:before="10" w:after="70"/>
      </w:pPr>
      <w:r>
        <w:rPr>
          <w:i/>
          <w:iCs/>
          <w:color w:val="666666"/>
          <w:sz w:val="20"/>
          <w:szCs w:val="20"/>
        </w:rPr>
        <w:t xml:space="preserve">(ক) Discuss the main provisions of Artha Rin Adalat Ain, 2003 with its latest amendments.</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অর্থঋণ আদালত আইন, ২০০৩ হলো ব্যাংকের আটকা ঋণ আদায়ের বিশেষ আইন।</w:t>
      </w:r>
    </w:p>
    <w:p>
      <w:pPr>
        <w:spacing w:before="8" w:after="50"/>
        <w:ind w:left="120"/>
      </w:pPr>
      <w:r>
        <w:rPr>
          <w:i/>
          <w:iCs/>
          <w:color w:val="666666"/>
          <w:sz w:val="20"/>
          <w:szCs w:val="20"/>
        </w:rPr>
        <w:t xml:space="preserve">→ Artha Rin Adalat Ain 2003 is a special law for recovery of banks' stuck/defaulted loans.</w:t>
      </w:r>
    </w:p>
    <w:p>
      <w:pPr>
        <w:spacing w:before="80" w:after="40"/>
        <w:ind w:left="360"/>
      </w:pPr>
      <w:r>
        <w:rPr>
          <w:b/>
          <w:bCs/>
          <w:color w:val="C00000"/>
          <w:sz w:val="20"/>
          <w:szCs w:val="20"/>
        </w:rPr>
        <w:t xml:space="preserve">⚖️ আইনি ভিত্তি: Artho Rin Adalat Ain, 2003 (Act No. 8 of 2003); Amended 2004, 2007 (Ordinance), 2010</w:t>
      </w:r>
    </w:p>
    <w:p>
      <w:pPr>
        <w:pBdr>
          <w:bottom w:val="single" w:color="1F4E79" w:sz="2"/>
        </w:pBdr>
        <w:spacing w:before="150" w:after="30"/>
      </w:pPr>
      <w:r>
        <w:rPr>
          <w:rFonts w:ascii="Kalpurush" w:cs="Kalpurush" w:eastAsia="Kalpurush" w:hAnsi="Kalpurush"/>
          <w:b/>
          <w:bCs/>
          <w:color w:val="1F4E79"/>
          <w:sz w:val="24"/>
          <w:szCs w:val="24"/>
        </w:rPr>
        <w:t xml:space="preserve">◆ আইনের পরিচিতি (Introduction to the Act)</w:t>
      </w:r>
    </w:p>
    <w:p>
      <w:pPr>
        <w:spacing w:before="8" w:after="45"/>
      </w:pPr>
      <w:r>
        <w:rPr>
          <w:b/>
          <w:bCs/>
          <w:i/>
          <w:iCs/>
          <w:color w:val="666666"/>
          <w:sz w:val="20"/>
          <w:szCs w:val="20"/>
        </w:rPr>
        <w:t xml:space="preserve">◆ Background</w:t>
      </w:r>
    </w:p>
    <w:p>
      <w:pPr>
        <w:spacing w:before="30" w:after="10"/>
      </w:pPr>
      <w:r>
        <w:rPr>
          <w:rFonts w:ascii="Kalpurush" w:cs="Kalpurush" w:eastAsia="Kalpurush" w:hAnsi="Kalpurush"/>
          <w:b/>
          <w:bCs/>
          <w:color w:val="1F3864"/>
          <w:sz w:val="22"/>
          <w:szCs w:val="22"/>
        </w:rPr>
        <w:t xml:space="preserve">অর্থঋণ আদালত আইন, ২০০৩ (Act No. 8 of 2003) হলো বাংলাদেশের ব্যাংক ও আর্থিক প্রতিষ্ঠানের খেলাপি ঋণ আদায়ের জন্য প্রণীত একটি বিশেষ আইন। এর মূল লক্ষ্য দ্রুত ঋণ আদায়।</w:t>
      </w:r>
    </w:p>
    <w:p>
      <w:pPr>
        <w:spacing w:before="8" w:after="25"/>
        <w:ind w:left="120"/>
      </w:pPr>
      <w:r>
        <w:rPr>
          <w:i/>
          <w:iCs/>
          <w:color w:val="666666"/>
          <w:sz w:val="20"/>
          <w:szCs w:val="20"/>
        </w:rPr>
        <w:t xml:space="preserve">→ Artho Rin Adalat Ain 2003 (Act No. 8 of 2003) is a special law in Bangladesh for recovery of defaulted loans of banks and financial institutions. Main goal is fast loan recovery.</w:t>
      </w:r>
    </w:p>
    <w:p>
      <w:pPr>
        <w:pBdr>
          <w:bottom w:val="single" w:color="1E5631" w:sz="2"/>
        </w:pBdr>
        <w:spacing w:before="150" w:after="30"/>
      </w:pPr>
      <w:r>
        <w:rPr>
          <w:rFonts w:ascii="Kalpurush" w:cs="Kalpurush" w:eastAsia="Kalpurush" w:hAnsi="Kalpurush"/>
          <w:b/>
          <w:bCs/>
          <w:color w:val="1E5631"/>
          <w:sz w:val="24"/>
          <w:szCs w:val="24"/>
        </w:rPr>
        <w:t xml:space="preserve">◆ মূল বিধানাবলী (Key Provisions)</w:t>
      </w:r>
    </w:p>
    <w:p>
      <w:pPr>
        <w:spacing w:before="8" w:after="45"/>
      </w:pPr>
      <w:r>
        <w:rPr>
          <w:b/>
          <w:bCs/>
          <w:i/>
          <w:iCs/>
          <w:color w:val="666666"/>
          <w:sz w:val="20"/>
          <w:szCs w:val="20"/>
        </w:rPr>
        <w:t xml:space="preserve">◆ Key Provisions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20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ধারা | Section</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বিষয় | Subject</w:t>
            </w:r>
          </w:p>
        </w:tc>
        <w:tc>
          <w:tcPr>
            <w:tcW w:type="dxa" w:w="5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বিস্তারিত | Details</w:t>
            </w:r>
          </w:p>
        </w:tc>
      </w:tr>
      <w:tr>
        <w:tc>
          <w:tcPr>
            <w:tcW w:type="dxa" w:w="1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ধারা ৪ | Section 4</w:t>
            </w:r>
          </w:p>
        </w:tc>
        <w:tc>
          <w:tcPr>
            <w:tcW w:type="dxa" w:w="2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অর্থঋণ আদালত গঠন</w:t>
            </w:r>
          </w:p>
        </w:tc>
        <w:tc>
          <w:tcPr>
            <w:tcW w:type="dxa" w:w="5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ন্যূনতম ১ লক্ষ টাকার ঋণে মামলা করা যাবে | Minimum Tk. 1 lakh</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ধারা ১২ | Section 12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মামলার আগে নোটিশ</w:t>
            </w:r>
          </w:p>
        </w:tc>
        <w:tc>
          <w:tcPr>
            <w:tcW w:type="dxa" w:w="5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ব্যাংককে ঋণগ্রহীতাকে আগে নোটিশ পাঠাতে হবে | Pre-suit notice required</w:t>
            </w:r>
          </w:p>
        </w:tc>
      </w:tr>
      <w:tr>
        <w:tc>
          <w:tcPr>
            <w:tcW w:type="dxa" w:w="1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ধারা ২২ | Section 22</w:t>
            </w:r>
          </w:p>
        </w:tc>
        <w:tc>
          <w:tcPr>
            <w:tcW w:type="dxa" w:w="2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ADR — আপোষ</w:t>
            </w:r>
          </w:p>
        </w:tc>
        <w:tc>
          <w:tcPr>
            <w:tcW w:type="dxa" w:w="5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মামলা চলাকালীন উভয় পক্ষ আপোষ করতে পারবে | Settlement possible during trial</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ধারা ২৮/৪১ | Sections 28,41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মামলার সীমাবদ্ধতা</w:t>
            </w:r>
          </w:p>
        </w:tc>
        <w:tc>
          <w:tcPr>
            <w:tcW w:type="dxa" w:w="5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নির্দিষ্ট সময়সীমার মধ্যে মামলা করতে হবে | Time limit for filing suit</w:t>
            </w:r>
          </w:p>
        </w:tc>
      </w:tr>
      <w:tr>
        <w:tc>
          <w:tcPr>
            <w:tcW w:type="dxa" w:w="1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ধারা ৪৬ | Section 46</w:t>
            </w:r>
          </w:p>
        </w:tc>
        <w:tc>
          <w:tcPr>
            <w:tcW w:type="dxa" w:w="2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সময়সীমা</w:t>
            </w:r>
          </w:p>
        </w:tc>
        <w:tc>
          <w:tcPr>
            <w:tcW w:type="dxa" w:w="5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মামলা দায়ের থেকে নিষ্পত্তি ৯০ কার্যদিবস | 90 working days max</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ধারা ৪৭ | Section 47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দাবির বিধিনিষেধ</w:t>
            </w:r>
          </w:p>
        </w:tc>
        <w:tc>
          <w:tcPr>
            <w:tcW w:type="dxa" w:w="5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মামলা চলাকালীন অতিরিক্ত দাবি করা যাবে না | No extra claims during proceedings</w:t>
            </w:r>
          </w:p>
        </w:tc>
      </w:tr>
    </w:tbl>
    <w:p>
      <w:pPr>
        <w:pBdr>
          <w:bottom w:val="single" w:color="006666" w:sz="2"/>
        </w:pBdr>
        <w:spacing w:before="150" w:after="30"/>
      </w:pPr>
      <w:r>
        <w:rPr>
          <w:rFonts w:ascii="Kalpurush" w:cs="Kalpurush" w:eastAsia="Kalpurush" w:hAnsi="Kalpurush"/>
          <w:b/>
          <w:bCs/>
          <w:color w:val="006666"/>
          <w:sz w:val="24"/>
          <w:szCs w:val="24"/>
        </w:rPr>
        <w:t xml:space="preserve">◆ গুরুত্বপূর্ণ সংশোধনী (Important Amendments)</w:t>
      </w:r>
    </w:p>
    <w:p>
      <w:pPr>
        <w:spacing w:before="8" w:after="45"/>
      </w:pPr>
      <w:r>
        <w:rPr>
          <w:b/>
          <w:bCs/>
          <w:i/>
          <w:iCs/>
          <w:color w:val="666666"/>
          <w:sz w:val="20"/>
          <w:szCs w:val="20"/>
        </w:rPr>
        <w:t xml:space="preserve">◆ Key Amendments</w:t>
      </w:r>
    </w:p>
    <w:p>
      <w:pPr>
        <w:pStyle w:val="ListParagraph"/>
        <w:numPr>
          <w:ilvl w:val="0"/>
          <w:numId w:val="2"/>
        </w:numPr>
        <w:spacing w:before="28" w:after="8"/>
      </w:pPr>
      <w:r>
        <w:rPr>
          <w:rFonts w:ascii="Kalpurush" w:cs="Kalpurush" w:eastAsia="Kalpurush" w:hAnsi="Kalpurush"/>
          <w:color w:val="1F3864"/>
          <w:sz w:val="22"/>
          <w:szCs w:val="22"/>
        </w:rPr>
        <w:t xml:space="preserve">সংশোধনী ২০০৪ (Artha Rin Adalat Amendment Ain 2004): আপিলের বিধান সংক্রান্ত পরিবর্তন</w:t>
      </w:r>
      <w:r>
        <w:t xml:space="preserve"/>
      </w:r>
    </w:p>
    <w:p>
      <w:pPr>
        <w:spacing w:before="5" w:after="18"/>
        <w:ind w:left="720"/>
      </w:pPr>
      <w:r>
        <w:rPr>
          <w:i/>
          <w:iCs/>
          <w:color w:val="666666"/>
          <w:sz w:val="20"/>
          <w:szCs w:val="20"/>
        </w:rPr>
        <w:t xml:space="preserve">   → Amendment 2004: Changes related to appeal provisions</w:t>
      </w:r>
    </w:p>
    <w:p>
      <w:pPr>
        <w:pStyle w:val="ListParagraph"/>
        <w:numPr>
          <w:ilvl w:val="0"/>
          <w:numId w:val="2"/>
        </w:numPr>
        <w:spacing w:before="28" w:after="8"/>
      </w:pPr>
      <w:r>
        <w:rPr>
          <w:rFonts w:ascii="Kalpurush" w:cs="Kalpurush" w:eastAsia="Kalpurush" w:hAnsi="Kalpurush"/>
          <w:color w:val="1F3864"/>
          <w:sz w:val="22"/>
          <w:szCs w:val="22"/>
        </w:rPr>
        <w:t xml:space="preserve">সংশোধনী ২০১০ (Artha Rin Adalat Amendment Ain 2010): নিলাম বিক্রয় প্রক্রিয়া সহজীকরণ</w:t>
      </w:r>
      <w:r>
        <w:t xml:space="preserve"/>
      </w:r>
    </w:p>
    <w:p>
      <w:pPr>
        <w:spacing w:before="5" w:after="18"/>
        <w:ind w:left="720"/>
      </w:pPr>
      <w:r>
        <w:rPr>
          <w:i/>
          <w:iCs/>
          <w:color w:val="666666"/>
          <w:sz w:val="20"/>
          <w:szCs w:val="20"/>
        </w:rPr>
        <w:t xml:space="preserve">   → Amendment 2010: Simplification of auction sale process</w:t>
      </w:r>
    </w:p>
    <w:p>
      <w:pPr>
        <w:pStyle w:val="ListParagraph"/>
        <w:numPr>
          <w:ilvl w:val="0"/>
          <w:numId w:val="2"/>
        </w:numPr>
        <w:spacing w:before="28" w:after="8"/>
      </w:pPr>
      <w:r>
        <w:rPr>
          <w:rFonts w:ascii="Kalpurush" w:cs="Kalpurush" w:eastAsia="Kalpurush" w:hAnsi="Kalpurush"/>
          <w:color w:val="1F3864"/>
          <w:sz w:val="22"/>
          <w:szCs w:val="22"/>
        </w:rPr>
        <w:t xml:space="preserve">বিশেষ বিধান: নিলাম বিক্রয় — আদালতের মাধ্যমে জামানত সম্পত্তি নিলামে বিক্রি করে ঋণ আদায়</w:t>
      </w:r>
      <w:r>
        <w:t xml:space="preserve"/>
      </w:r>
    </w:p>
    <w:p>
      <w:pPr>
        <w:spacing w:before="5" w:after="18"/>
        <w:ind w:left="720"/>
      </w:pPr>
      <w:r>
        <w:rPr>
          <w:i/>
          <w:iCs/>
          <w:color w:val="666666"/>
          <w:sz w:val="20"/>
          <w:szCs w:val="20"/>
        </w:rPr>
        <w:t xml:space="preserve">   → Special provision: Auction sale — sell collateral through court auction to recover loan</w:t>
      </w:r>
    </w:p>
    <w:p>
      <w:pPr>
        <w:pStyle w:val="ListParagraph"/>
        <w:numPr>
          <w:ilvl w:val="0"/>
          <w:numId w:val="2"/>
        </w:numPr>
        <w:spacing w:before="28" w:after="8"/>
      </w:pPr>
      <w:r>
        <w:rPr>
          <w:rFonts w:ascii="Kalpurush" w:cs="Kalpurush" w:eastAsia="Kalpurush" w:hAnsi="Kalpurush"/>
          <w:color w:val="1F3864"/>
          <w:sz w:val="22"/>
          <w:szCs w:val="22"/>
        </w:rPr>
        <w:t xml:space="preserve">দেওয়ানি কারাবাস (Civil Imprisonment) — ঋণগ্রহীতাকে কারাবন্দি করার বিধান</w:t>
      </w:r>
      <w:r>
        <w:t xml:space="preserve"/>
      </w:r>
    </w:p>
    <w:p>
      <w:pPr>
        <w:spacing w:before="5" w:after="18"/>
        <w:ind w:left="720"/>
      </w:pPr>
      <w:r>
        <w:rPr>
          <w:i/>
          <w:iCs/>
          <w:color w:val="666666"/>
          <w:sz w:val="20"/>
          <w:szCs w:val="20"/>
        </w:rPr>
        <w:t xml:space="preserve">   → Civil Imprisonment — provision to imprison defaulting borrower</w:t>
      </w:r>
    </w:p>
    <w:p>
      <w:pPr>
        <w:pBdr>
          <w:bottom w:val="dashed" w:color="CCCCCC" w:sz="2"/>
        </w:pBdr>
        <w:spacing w:before="100" w:after="100"/>
      </w:pPr>
    </w:p>
    <w:p>
      <w:pPr>
        <w:spacing w:before="200" w:after="30"/>
      </w:pPr>
      <w:r>
        <w:rPr>
          <w:b/>
          <w:bCs/>
          <w:color w:val="1E5631"/>
          <w:sz w:val="26"/>
          <w:szCs w:val="26"/>
        </w:rPr>
        <w:t xml:space="preserve">(খ) </w:t>
      </w:r>
      <w:r>
        <w:rPr>
          <w:rFonts w:ascii="Kalpurush" w:cs="Kalpurush" w:eastAsia="Kalpurush" w:hAnsi="Kalpurush"/>
          <w:b/>
          <w:bCs/>
          <w:color w:val="1E5631"/>
          <w:sz w:val="22"/>
          <w:szCs w:val="22"/>
        </w:rPr>
        <w:t xml:space="preserve">অর্থঋণ আদালত কীভাবে আটকা ঋণ আদায়ে সাহায্য করে?</w:t>
      </w:r>
      <w:r>
        <w:rPr>
          <w:b/>
          <w:bCs/>
          <w:color w:val="C00000"/>
          <w:sz w:val="20"/>
          <w:szCs w:val="20"/>
        </w:rPr>
        <w:t xml:space="preserve">   [১০]</w:t>
      </w:r>
    </w:p>
    <w:p>
      <w:pPr>
        <w:spacing w:before="10" w:after="70"/>
      </w:pPr>
      <w:r>
        <w:rPr>
          <w:i/>
          <w:iCs/>
          <w:color w:val="666666"/>
          <w:sz w:val="20"/>
          <w:szCs w:val="20"/>
        </w:rPr>
        <w:t xml:space="preserve">(খ) How does Artha Rin Adalat help recovery of stuck up loans?</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অর্থঋণ আদালত বিশেষভাবে ব্যাংকের আটকা ঋণ দ্রুত আদায়ের জন্য ডিজাইন করা হয়েছে।</w:t>
      </w:r>
    </w:p>
    <w:p>
      <w:pPr>
        <w:spacing w:before="8" w:after="50"/>
        <w:ind w:left="120"/>
      </w:pPr>
      <w:r>
        <w:rPr>
          <w:i/>
          <w:iCs/>
          <w:color w:val="666666"/>
          <w:sz w:val="20"/>
          <w:szCs w:val="20"/>
        </w:rPr>
        <w:t xml:space="preserve">→ Artha Rin Adalat is specially designed for fast recovery of banks' stuck loans.</w:t>
      </w:r>
    </w:p>
    <w:p>
      <w:pPr>
        <w:pBdr>
          <w:bottom w:val="single" w:color="1F4E79" w:sz="2"/>
        </w:pBdr>
        <w:spacing w:before="150" w:after="30"/>
      </w:pPr>
      <w:r>
        <w:rPr>
          <w:rFonts w:ascii="Kalpurush" w:cs="Kalpurush" w:eastAsia="Kalpurush" w:hAnsi="Kalpurush"/>
          <w:b/>
          <w:bCs/>
          <w:color w:val="1F4E79"/>
          <w:sz w:val="24"/>
          <w:szCs w:val="24"/>
        </w:rPr>
        <w:t xml:space="preserve">◆ কীভাবে সাহায্য করে (How ARD Helps — 8 Ways)</w:t>
      </w:r>
    </w:p>
    <w:p>
      <w:pPr>
        <w:spacing w:before="8" w:after="45"/>
      </w:pPr>
      <w:r>
        <w:rPr>
          <w:b/>
          <w:bCs/>
          <w:i/>
          <w:iCs/>
          <w:color w:val="666666"/>
          <w:sz w:val="20"/>
          <w:szCs w:val="20"/>
        </w:rPr>
        <w:t xml:space="preserve">◆ 8 Ways ARD Helps Loan Recovery</w:t>
      </w:r>
    </w:p>
    <w:p>
      <w:pPr>
        <w:pStyle w:val="ListParagraph"/>
        <w:numPr>
          <w:ilvl w:val="0"/>
          <w:numId w:val="2"/>
        </w:numPr>
        <w:spacing w:before="28" w:after="8"/>
      </w:pPr>
      <w:r>
        <w:rPr>
          <w:rFonts w:ascii="Kalpurush" w:cs="Kalpurush" w:eastAsia="Kalpurush" w:hAnsi="Kalpurush"/>
          <w:color w:val="1F3864"/>
          <w:sz w:val="22"/>
          <w:szCs w:val="22"/>
        </w:rPr>
        <w:t xml:space="preserve">পদ্ধতি ১: দ্রুত বিচার প্রক্রিয়া — সাধারণ আদালতের চেয়ে অনেক দ্রুত</w:t>
      </w:r>
      <w:r>
        <w:t xml:space="preserve"/>
      </w:r>
    </w:p>
    <w:p>
      <w:pPr>
        <w:spacing w:before="5" w:after="18"/>
        <w:ind w:left="720"/>
      </w:pPr>
      <w:r>
        <w:rPr>
          <w:i/>
          <w:iCs/>
          <w:color w:val="666666"/>
          <w:sz w:val="20"/>
          <w:szCs w:val="20"/>
        </w:rPr>
        <w:t xml:space="preserve">   → Method 1: Fast trial process — much faster than regular civil courts</w:t>
      </w:r>
    </w:p>
    <w:p>
      <w:pPr>
        <w:pStyle w:val="ListParagraph"/>
        <w:numPr>
          <w:ilvl w:val="0"/>
          <w:numId w:val="2"/>
        </w:numPr>
        <w:spacing w:before="28" w:after="8"/>
      </w:pPr>
      <w:r>
        <w:rPr>
          <w:rFonts w:ascii="Kalpurush" w:cs="Kalpurush" w:eastAsia="Kalpurush" w:hAnsi="Kalpurush"/>
          <w:color w:val="1F3864"/>
          <w:sz w:val="22"/>
          <w:szCs w:val="22"/>
        </w:rPr>
        <w:t xml:space="preserve">পদ্ধতি ২: সময়সীমা নির্ধারিত — ৯০ কার্যদিবসের মধ্যে নিষ্পত্তি লক্ষ্য</w:t>
      </w:r>
      <w:r>
        <w:rPr>
          <w:b/>
          <w:bCs/>
          <w:color w:val="C00000"/>
          <w:sz w:val="19"/>
          <w:szCs w:val="19"/>
        </w:rPr>
        <w:t xml:space="preserve"> [Section 46]</w:t>
      </w:r>
    </w:p>
    <w:p>
      <w:pPr>
        <w:spacing w:before="5" w:after="18"/>
        <w:ind w:left="720"/>
      </w:pPr>
      <w:r>
        <w:rPr>
          <w:i/>
          <w:iCs/>
          <w:color w:val="666666"/>
          <w:sz w:val="20"/>
          <w:szCs w:val="20"/>
        </w:rPr>
        <w:t xml:space="preserve">   → Method 2: Fixed time limit — target of 90 working days for disposal</w:t>
      </w:r>
    </w:p>
    <w:p>
      <w:pPr>
        <w:pStyle w:val="ListParagraph"/>
        <w:numPr>
          <w:ilvl w:val="0"/>
          <w:numId w:val="2"/>
        </w:numPr>
        <w:spacing w:before="28" w:after="8"/>
      </w:pPr>
      <w:r>
        <w:rPr>
          <w:rFonts w:ascii="Kalpurush" w:cs="Kalpurush" w:eastAsia="Kalpurush" w:hAnsi="Kalpurush"/>
          <w:color w:val="1F3864"/>
          <w:sz w:val="22"/>
          <w:szCs w:val="22"/>
        </w:rPr>
        <w:t xml:space="preserve">পদ্ধতি ৩: একতরফা ডিক্রি (Ex-parte Decree) — ঋণগ্রহীতা না এলেও মামলা চলে</w:t>
      </w:r>
      <w:r>
        <w:t xml:space="preserve"/>
      </w:r>
    </w:p>
    <w:p>
      <w:pPr>
        <w:spacing w:before="5" w:after="18"/>
        <w:ind w:left="720"/>
      </w:pPr>
      <w:r>
        <w:rPr>
          <w:i/>
          <w:iCs/>
          <w:color w:val="666666"/>
          <w:sz w:val="20"/>
          <w:szCs w:val="20"/>
        </w:rPr>
        <w:t xml:space="preserve">   → Method 3: Ex-parte decree — case proceeds even without borrower</w:t>
      </w:r>
    </w:p>
    <w:p>
      <w:pPr>
        <w:pStyle w:val="ListParagraph"/>
        <w:numPr>
          <w:ilvl w:val="0"/>
          <w:numId w:val="2"/>
        </w:numPr>
        <w:spacing w:before="28" w:after="8"/>
      </w:pPr>
      <w:r>
        <w:rPr>
          <w:rFonts w:ascii="Kalpurush" w:cs="Kalpurush" w:eastAsia="Kalpurush" w:hAnsi="Kalpurush"/>
          <w:color w:val="1F3864"/>
          <w:sz w:val="22"/>
          <w:szCs w:val="22"/>
        </w:rPr>
        <w:t xml:space="preserve">পদ্ধতি ৪: জামানত নিলাম — আদালতের মাধ্যমে জামানত সরাসরি নিলামে বিক্রি</w:t>
      </w:r>
      <w:r>
        <w:t xml:space="preserve"/>
      </w:r>
    </w:p>
    <w:p>
      <w:pPr>
        <w:spacing w:before="5" w:after="18"/>
        <w:ind w:left="720"/>
      </w:pPr>
      <w:r>
        <w:rPr>
          <w:i/>
          <w:iCs/>
          <w:color w:val="666666"/>
          <w:sz w:val="20"/>
          <w:szCs w:val="20"/>
        </w:rPr>
        <w:t xml:space="preserve">   → Method 4: Auction sale — direct auction of collateral through court</w:t>
      </w:r>
    </w:p>
    <w:p>
      <w:pPr>
        <w:pStyle w:val="ListParagraph"/>
        <w:numPr>
          <w:ilvl w:val="0"/>
          <w:numId w:val="2"/>
        </w:numPr>
        <w:spacing w:before="28" w:after="8"/>
      </w:pPr>
      <w:r>
        <w:rPr>
          <w:rFonts w:ascii="Kalpurush" w:cs="Kalpurush" w:eastAsia="Kalpurush" w:hAnsi="Kalpurush"/>
          <w:color w:val="1F3864"/>
          <w:sz w:val="22"/>
          <w:szCs w:val="22"/>
        </w:rPr>
        <w:t xml:space="preserve">পদ্ধতি ৫: দেওয়ানি কারাবাস — খেলাপিকে কারাবন্দি করার ক্ষমতা</w:t>
      </w:r>
      <w:r>
        <w:t xml:space="preserve"/>
      </w:r>
    </w:p>
    <w:p>
      <w:pPr>
        <w:spacing w:before="5" w:after="18"/>
        <w:ind w:left="720"/>
      </w:pPr>
      <w:r>
        <w:rPr>
          <w:i/>
          <w:iCs/>
          <w:color w:val="666666"/>
          <w:sz w:val="20"/>
          <w:szCs w:val="20"/>
        </w:rPr>
        <w:t xml:space="preserve">   → Method 5: Civil imprisonment — power to imprison willful defaulters</w:t>
      </w:r>
    </w:p>
    <w:p>
      <w:pPr>
        <w:pStyle w:val="ListParagraph"/>
        <w:numPr>
          <w:ilvl w:val="0"/>
          <w:numId w:val="2"/>
        </w:numPr>
        <w:spacing w:before="28" w:after="8"/>
      </w:pPr>
      <w:r>
        <w:rPr>
          <w:rFonts w:ascii="Kalpurush" w:cs="Kalpurush" w:eastAsia="Kalpurush" w:hAnsi="Kalpurush"/>
          <w:color w:val="1F3864"/>
          <w:sz w:val="22"/>
          <w:szCs w:val="22"/>
        </w:rPr>
        <w:t xml:space="preserve">পদ্ধতি ৬: আপোষ নিষ্পত্তি — ADR-এর মাধ্যমে দ্রুত মীমাংসা</w:t>
      </w:r>
      <w:r>
        <w:t xml:space="preserve"/>
      </w:r>
    </w:p>
    <w:p>
      <w:pPr>
        <w:spacing w:before="5" w:after="18"/>
        <w:ind w:left="720"/>
      </w:pPr>
      <w:r>
        <w:rPr>
          <w:i/>
          <w:iCs/>
          <w:color w:val="666666"/>
          <w:sz w:val="20"/>
          <w:szCs w:val="20"/>
        </w:rPr>
        <w:t xml:space="preserve">   → [object Object]</w:t>
      </w:r>
    </w:p>
    <w:p>
      <w:pPr>
        <w:pStyle w:val="ListParagraph"/>
        <w:numPr>
          <w:ilvl w:val="0"/>
          <w:numId w:val="2"/>
        </w:numPr>
        <w:spacing w:before="28" w:after="8"/>
      </w:pPr>
      <w:r>
        <w:rPr>
          <w:rFonts w:ascii="Kalpurush" w:cs="Kalpurush" w:eastAsia="Kalpurush" w:hAnsi="Kalpurush"/>
          <w:color w:val="1F3864"/>
          <w:sz w:val="22"/>
          <w:szCs w:val="22"/>
        </w:rPr>
        <w:t xml:space="preserve">পদ্ধতি ৭: সম্পত্তি ক্রোক — ঋণগ্রহীতার সম্পত্তি ক্রোক করার ক্ষমতা</w:t>
      </w:r>
      <w:r>
        <w:t xml:space="preserve"/>
      </w:r>
    </w:p>
    <w:p>
      <w:pPr>
        <w:spacing w:before="5" w:after="18"/>
        <w:ind w:left="720"/>
      </w:pPr>
      <w:r>
        <w:rPr>
          <w:i/>
          <w:iCs/>
          <w:color w:val="666666"/>
          <w:sz w:val="20"/>
          <w:szCs w:val="20"/>
        </w:rPr>
        <w:t xml:space="preserve">   → Method 7: Property attachment — power to attach defaulter's property</w:t>
      </w:r>
    </w:p>
    <w:p>
      <w:pPr>
        <w:pStyle w:val="ListParagraph"/>
        <w:numPr>
          <w:ilvl w:val="0"/>
          <w:numId w:val="2"/>
        </w:numPr>
        <w:spacing w:before="28" w:after="8"/>
      </w:pPr>
      <w:r>
        <w:rPr>
          <w:rFonts w:ascii="Kalpurush" w:cs="Kalpurush" w:eastAsia="Kalpurush" w:hAnsi="Kalpurush"/>
          <w:color w:val="1F3864"/>
          <w:sz w:val="22"/>
          <w:szCs w:val="22"/>
        </w:rPr>
        <w:t xml:space="preserve">পদ্ধতি ৮: বিদেশ ভ্রমণ নিষেধ — বড় খেলাপিদের পাসপোর্ট আটক রাখার ব্যবস্থা</w:t>
      </w:r>
      <w:r>
        <w:t xml:space="preserve"/>
      </w:r>
    </w:p>
    <w:p>
      <w:pPr>
        <w:spacing w:before="5" w:after="18"/>
        <w:ind w:left="720"/>
      </w:pPr>
      <w:r>
        <w:rPr>
          <w:i/>
          <w:iCs/>
          <w:color w:val="666666"/>
          <w:sz w:val="20"/>
          <w:szCs w:val="20"/>
        </w:rPr>
        <w:t xml:space="preserve">   → Method 8: Travel ban — mechanism to hold passports of major defaulters</w:t>
      </w:r>
    </w:p>
    <w:p>
      <w:pPr>
        <w:pBdr>
          <w:bottom w:val="single" w:color="006666" w:sz="2"/>
        </w:pBdr>
        <w:spacing w:before="150" w:after="30"/>
      </w:pPr>
      <w:r>
        <w:rPr>
          <w:rFonts w:ascii="Kalpurush" w:cs="Kalpurush" w:eastAsia="Kalpurush" w:hAnsi="Kalpurush"/>
          <w:b/>
          <w:bCs/>
          <w:color w:val="006666"/>
          <w:sz w:val="24"/>
          <w:szCs w:val="24"/>
        </w:rPr>
        <w:t xml:space="preserve">◆ মামলার ধাপ (Case Flow)</w:t>
      </w:r>
    </w:p>
    <w:p>
      <w:pPr>
        <w:spacing w:before="8" w:after="45"/>
      </w:pPr>
      <w:r>
        <w:rPr>
          <w:b/>
          <w:bCs/>
          <w:i/>
          <w:iCs/>
          <w:color w:val="666666"/>
          <w:sz w:val="20"/>
          <w:szCs w:val="20"/>
        </w:rPr>
        <w:t xml:space="preserve">◆ Step-by-Step Process</w:t>
      </w:r>
    </w:p>
    <w:p>
      <w:pPr>
        <w:spacing w:before="80" w:after="15"/>
        <w:ind w:left="360"/>
      </w:pPr>
      <w:r>
        <w:rPr>
          <w:rFonts w:ascii="Kalpurush" w:cs="Kalpurush" w:eastAsia="Kalpurush" w:hAnsi="Kalpurush"/>
          <w:b/>
          <w:bCs/>
          <w:color w:val="006666"/>
          <w:sz w:val="22"/>
          <w:szCs w:val="22"/>
        </w:rPr>
        <w:t xml:space="preserve">ধাপ 1: ব্যাংক ঋণগ্রহীতাকে নোটিশ পাঠায় (Pre-suit Notice)</w:t>
      </w:r>
    </w:p>
    <w:p>
      <w:pPr>
        <w:spacing w:before="5" w:after="35"/>
        <w:ind w:left="480"/>
      </w:pPr>
      <w:r>
        <w:rPr>
          <w:i/>
          <w:iCs/>
          <w:color w:val="666666"/>
          <w:sz w:val="20"/>
          <w:szCs w:val="20"/>
        </w:rPr>
        <w:t xml:space="preserve">Step 1: Bank sends pre-suit notice to borrower</w:t>
      </w:r>
    </w:p>
    <w:p>
      <w:pPr>
        <w:spacing w:before="80" w:after="15"/>
        <w:ind w:left="360"/>
      </w:pPr>
      <w:r>
        <w:rPr>
          <w:rFonts w:ascii="Kalpurush" w:cs="Kalpurush" w:eastAsia="Kalpurush" w:hAnsi="Kalpurush"/>
          <w:b/>
          <w:bCs/>
          <w:color w:val="006666"/>
          <w:sz w:val="22"/>
          <w:szCs w:val="22"/>
        </w:rPr>
        <w:t xml:space="preserve">ধাপ 2: অর্থঋণ আদালতে মামলা দায়ের করা</w:t>
      </w:r>
    </w:p>
    <w:p>
      <w:pPr>
        <w:spacing w:before="5" w:after="35"/>
        <w:ind w:left="480"/>
      </w:pPr>
      <w:r>
        <w:rPr>
          <w:i/>
          <w:iCs/>
          <w:color w:val="666666"/>
          <w:sz w:val="20"/>
          <w:szCs w:val="20"/>
        </w:rPr>
        <w:t xml:space="preserve">Step 2: File suit in Artha Rin Adalat</w:t>
      </w:r>
    </w:p>
    <w:p>
      <w:pPr>
        <w:spacing w:before="80" w:after="15"/>
        <w:ind w:left="360"/>
      </w:pPr>
      <w:r>
        <w:rPr>
          <w:rFonts w:ascii="Kalpurush" w:cs="Kalpurush" w:eastAsia="Kalpurush" w:hAnsi="Kalpurush"/>
          <w:b/>
          <w:bCs/>
          <w:color w:val="006666"/>
          <w:sz w:val="22"/>
          <w:szCs w:val="22"/>
        </w:rPr>
        <w:t xml:space="preserve">ধাপ 3: আদালত সমন জারি করেন</w:t>
      </w:r>
    </w:p>
    <w:p>
      <w:pPr>
        <w:spacing w:before="5" w:after="35"/>
        <w:ind w:left="480"/>
      </w:pPr>
      <w:r>
        <w:rPr>
          <w:i/>
          <w:iCs/>
          <w:color w:val="666666"/>
          <w:sz w:val="20"/>
          <w:szCs w:val="20"/>
        </w:rPr>
        <w:t xml:space="preserve">Step 3: Court issues summons to defendant</w:t>
      </w:r>
    </w:p>
    <w:p>
      <w:pPr>
        <w:spacing w:before="80" w:after="15"/>
        <w:ind w:left="360"/>
      </w:pPr>
      <w:r>
        <w:rPr>
          <w:rFonts w:ascii="Kalpurush" w:cs="Kalpurush" w:eastAsia="Kalpurush" w:hAnsi="Kalpurush"/>
          <w:b/>
          <w:bCs/>
          <w:color w:val="006666"/>
          <w:sz w:val="22"/>
          <w:szCs w:val="22"/>
        </w:rPr>
        <w:t xml:space="preserve">ধাপ 4: শুনানি ও সাক্ষ্য গ্রহণ</w:t>
      </w:r>
    </w:p>
    <w:p>
      <w:pPr>
        <w:spacing w:before="5" w:after="35"/>
        <w:ind w:left="480"/>
      </w:pPr>
      <w:r>
        <w:rPr>
          <w:i/>
          <w:iCs/>
          <w:color w:val="666666"/>
          <w:sz w:val="20"/>
          <w:szCs w:val="20"/>
        </w:rPr>
        <w:t xml:space="preserve">Step 4: Hearing and evidence collection</w:t>
      </w:r>
    </w:p>
    <w:p>
      <w:pPr>
        <w:spacing w:before="80" w:after="15"/>
        <w:ind w:left="360"/>
      </w:pPr>
      <w:r>
        <w:rPr>
          <w:rFonts w:ascii="Kalpurush" w:cs="Kalpurush" w:eastAsia="Kalpurush" w:hAnsi="Kalpurush"/>
          <w:b/>
          <w:bCs/>
          <w:color w:val="006666"/>
          <w:sz w:val="22"/>
          <w:szCs w:val="22"/>
        </w:rPr>
        <w:t xml:space="preserve">ধাপ 5: আপোষের সুযোগ দেওয়া</w:t>
      </w:r>
    </w:p>
    <w:p>
      <w:pPr>
        <w:spacing w:before="5" w:after="35"/>
        <w:ind w:left="480"/>
      </w:pPr>
      <w:r>
        <w:rPr>
          <w:i/>
          <w:iCs/>
          <w:color w:val="666666"/>
          <w:sz w:val="20"/>
          <w:szCs w:val="20"/>
        </w:rPr>
        <w:t xml:space="preserve">Step 5: Opportunity for settlement/ADR</w:t>
      </w:r>
    </w:p>
    <w:p>
      <w:pPr>
        <w:spacing w:before="80" w:after="15"/>
        <w:ind w:left="360"/>
      </w:pPr>
      <w:r>
        <w:rPr>
          <w:rFonts w:ascii="Kalpurush" w:cs="Kalpurush" w:eastAsia="Kalpurush" w:hAnsi="Kalpurush"/>
          <w:b/>
          <w:bCs/>
          <w:color w:val="006666"/>
          <w:sz w:val="22"/>
          <w:szCs w:val="22"/>
        </w:rPr>
        <w:t xml:space="preserve">ধাপ 6: ডিক্রি ও কার্যকর করা</w:t>
      </w:r>
    </w:p>
    <w:p>
      <w:pPr>
        <w:spacing w:before="5" w:after="35"/>
        <w:ind w:left="480"/>
      </w:pPr>
      <w:r>
        <w:rPr>
          <w:i/>
          <w:iCs/>
          <w:color w:val="666666"/>
          <w:sz w:val="20"/>
          <w:szCs w:val="20"/>
        </w:rPr>
        <w:t xml:space="preserve">Step 6: Decree and execution — auction/imprisonment</w:t>
      </w:r>
    </w:p>
    <w:p>
      <w:pPr>
        <w:pBdr>
          <w:bottom w:val="dashed" w:color="CCCCCC" w:sz="2"/>
        </w:pBdr>
        <w:spacing w:before="100" w:after="100"/>
      </w:pPr>
    </w:p>
    <w:p>
      <w:r>
        <w:br w:type="page"/>
      </w:r>
    </w:p>
    <w:p>
      <w:pPr>
        <w:pBdr>
          <w:bottom w:val="thick" w:color="7F5F00" w:sz="4"/>
        </w:pBdr>
        <w:shd w:fill="1F4E79" w:val="clear"/>
        <w:spacing w:before="280" w:after="60"/>
      </w:pPr>
      <w:r>
        <w:rPr>
          <w:b/>
          <w:bCs/>
          <w:color w:val="FFFFFF"/>
          <w:sz w:val="28"/>
          <w:szCs w:val="28"/>
        </w:rPr>
        <w:t xml:space="preserve">প্রশ্ন ৭ | Question ৭</w:t>
      </w:r>
      <w:r>
        <w:rPr>
          <w:b/>
          <w:bCs/>
          <w:color w:val="7F5F00"/>
          <w:sz w:val="22"/>
          <w:szCs w:val="22"/>
        </w:rPr>
        <w:t xml:space="preserve">   [মার্কস: ১০+৫+৫=২০]</w:t>
      </w:r>
    </w:p>
    <w:p>
      <w:pPr>
        <w:spacing w:before="50" w:after="20"/>
      </w:pPr>
      <w:r>
        <w:rPr>
          <w:rFonts w:ascii="Kalpurush" w:cs="Kalpurush" w:eastAsia="Kalpurush" w:hAnsi="Kalpurush"/>
          <w:b/>
          <w:bCs/>
          <w:color w:val="1F4E79"/>
          <w:sz w:val="24"/>
          <w:szCs w:val="24"/>
        </w:rPr>
        <w:t xml:space="preserve">বাণিজ্যিক ব্যাংকের কার্যাবলি ও বিভিন্ন তুলনা</w:t>
      </w:r>
    </w:p>
    <w:p>
      <w:pPr>
        <w:spacing w:before="10" w:after="80"/>
      </w:pPr>
      <w:r>
        <w:rPr>
          <w:i/>
          <w:iCs/>
          <w:color w:val="666666"/>
          <w:sz w:val="22"/>
          <w:szCs w:val="22"/>
        </w:rPr>
        <w:t xml:space="preserve">Commercial Bank Functions, vs NBFI &amp; True/False</w:t>
      </w:r>
    </w:p>
    <w:p>
      <w:pPr>
        <w:spacing w:before="200" w:after="30"/>
      </w:pPr>
      <w:r>
        <w:rPr>
          <w:b/>
          <w:bCs/>
          <w:color w:val="1E5631"/>
          <w:sz w:val="26"/>
          <w:szCs w:val="26"/>
        </w:rPr>
        <w:t xml:space="preserve">(ক) </w:t>
      </w:r>
      <w:r>
        <w:rPr>
          <w:rFonts w:ascii="Kalpurush" w:cs="Kalpurush" w:eastAsia="Kalpurush" w:hAnsi="Kalpurush"/>
          <w:b/>
          <w:bCs/>
          <w:color w:val="1E5631"/>
          <w:sz w:val="22"/>
          <w:szCs w:val="22"/>
        </w:rPr>
        <w:t xml:space="preserve">একটি বাণিজ্যিক ব্যাংকের প্রধান কার্যাবলি সংক্ষেপে আলোচনা করো।</w:t>
      </w:r>
      <w:r>
        <w:rPr>
          <w:b/>
          <w:bCs/>
          <w:color w:val="C00000"/>
          <w:sz w:val="20"/>
          <w:szCs w:val="20"/>
        </w:rPr>
        <w:t xml:space="preserve">   [১০]</w:t>
      </w:r>
    </w:p>
    <w:p>
      <w:pPr>
        <w:spacing w:before="10" w:after="70"/>
      </w:pPr>
      <w:r>
        <w:rPr>
          <w:i/>
          <w:iCs/>
          <w:color w:val="666666"/>
          <w:sz w:val="20"/>
          <w:szCs w:val="20"/>
        </w:rPr>
        <w:t xml:space="preserve">(ক) Discuss in brief the main functions of a commercial bank.</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বাণিজ্যিক ব্যাংক প্রাথমিক ও মাধ্যমিক — উভয় ধরনের কার্যাবলি সম্পাদন করে।</w:t>
      </w:r>
    </w:p>
    <w:p>
      <w:pPr>
        <w:spacing w:before="8" w:after="50"/>
        <w:ind w:left="120"/>
      </w:pPr>
      <w:r>
        <w:rPr>
          <w:i/>
          <w:iCs/>
          <w:color w:val="666666"/>
          <w:sz w:val="20"/>
          <w:szCs w:val="20"/>
        </w:rPr>
        <w:t xml:space="preserve">→ Commercial banks perform both primary and secondary functions.</w:t>
      </w:r>
    </w:p>
    <w:p>
      <w:pPr>
        <w:spacing w:before="80" w:after="40"/>
        <w:ind w:left="360"/>
      </w:pPr>
      <w:r>
        <w:rPr>
          <w:b/>
          <w:bCs/>
          <w:color w:val="C00000"/>
          <w:sz w:val="20"/>
          <w:szCs w:val="20"/>
        </w:rPr>
        <w:t xml:space="preserve">⚖️ আইনি ভিত্তি: Bank Company Act 1991 — Section 7 (Form of Business); Bangladesh Bank Order 1972</w:t>
      </w:r>
    </w:p>
    <w:p>
      <w:pPr>
        <w:pBdr>
          <w:bottom w:val="single" w:color="1F4E79" w:sz="2"/>
        </w:pBdr>
        <w:spacing w:before="150" w:after="30"/>
      </w:pPr>
      <w:r>
        <w:rPr>
          <w:rFonts w:ascii="Kalpurush" w:cs="Kalpurush" w:eastAsia="Kalpurush" w:hAnsi="Kalpurush"/>
          <w:b/>
          <w:bCs/>
          <w:color w:val="1F4E79"/>
          <w:sz w:val="24"/>
          <w:szCs w:val="24"/>
        </w:rPr>
        <w:t xml:space="preserve">◆ প্রাথমিক কার্যাবলি (Primary Functions)</w:t>
      </w:r>
    </w:p>
    <w:p>
      <w:pPr>
        <w:spacing w:before="8" w:after="45"/>
      </w:pPr>
      <w:r>
        <w:rPr>
          <w:b/>
          <w:bCs/>
          <w:i/>
          <w:iCs/>
          <w:color w:val="666666"/>
          <w:sz w:val="20"/>
          <w:szCs w:val="20"/>
        </w:rPr>
        <w:t xml:space="preserve">◆ Primary Functions</w:t>
      </w:r>
    </w:p>
    <w:p>
      <w:pPr>
        <w:pStyle w:val="ListParagraph"/>
        <w:numPr>
          <w:ilvl w:val="0"/>
          <w:numId w:val="2"/>
        </w:numPr>
        <w:spacing w:before="28" w:after="8"/>
      </w:pPr>
      <w:r>
        <w:rPr>
          <w:rFonts w:ascii="Kalpurush" w:cs="Kalpurush" w:eastAsia="Kalpurush" w:hAnsi="Kalpurush"/>
          <w:color w:val="1F3864"/>
          <w:sz w:val="22"/>
          <w:szCs w:val="22"/>
        </w:rPr>
        <w:t xml:space="preserve">কাজ ১: আমানত গ্রহণ (Accepting Deposits) — কারেন্ট, সেভিংস, FDR, STD হিসাবে</w:t>
      </w:r>
      <w:r>
        <w:t xml:space="preserve"/>
      </w:r>
    </w:p>
    <w:p>
      <w:pPr>
        <w:spacing w:before="5" w:after="18"/>
        <w:ind w:left="720"/>
      </w:pPr>
      <w:r>
        <w:rPr>
          <w:i/>
          <w:iCs/>
          <w:color w:val="666666"/>
          <w:sz w:val="20"/>
          <w:szCs w:val="20"/>
        </w:rPr>
        <w:t xml:space="preserve">   → Function 1: Accept Deposits — Current, Savings, FDR, STD accounts</w:t>
      </w:r>
    </w:p>
    <w:p>
      <w:pPr>
        <w:pStyle w:val="ListParagraph"/>
        <w:numPr>
          <w:ilvl w:val="0"/>
          <w:numId w:val="2"/>
        </w:numPr>
        <w:spacing w:before="28" w:after="8"/>
      </w:pPr>
      <w:r>
        <w:rPr>
          <w:rFonts w:ascii="Kalpurush" w:cs="Kalpurush" w:eastAsia="Kalpurush" w:hAnsi="Kalpurush"/>
          <w:color w:val="1F3864"/>
          <w:sz w:val="22"/>
          <w:szCs w:val="22"/>
        </w:rPr>
        <w:t xml:space="preserve">কাজ ২: ঋণ প্রদান (Lending) — CC, OD, Term Loan, Project Loan আকারে</w:t>
      </w:r>
      <w:r>
        <w:t xml:space="preserve"/>
      </w:r>
    </w:p>
    <w:p>
      <w:pPr>
        <w:spacing w:before="5" w:after="18"/>
        <w:ind w:left="720"/>
      </w:pPr>
      <w:r>
        <w:rPr>
          <w:i/>
          <w:iCs/>
          <w:color w:val="666666"/>
          <w:sz w:val="20"/>
          <w:szCs w:val="20"/>
        </w:rPr>
        <w:t xml:space="preserve">   → Function 2: Lending — CC, OD, Term Loan, Project Loan</w:t>
      </w:r>
    </w:p>
    <w:p>
      <w:pPr>
        <w:pBdr>
          <w:bottom w:val="single" w:color="1E5631" w:sz="2"/>
        </w:pBdr>
        <w:spacing w:before="150" w:after="30"/>
      </w:pPr>
      <w:r>
        <w:rPr>
          <w:rFonts w:ascii="Kalpurush" w:cs="Kalpurush" w:eastAsia="Kalpurush" w:hAnsi="Kalpurush"/>
          <w:b/>
          <w:bCs/>
          <w:color w:val="1E5631"/>
          <w:sz w:val="24"/>
          <w:szCs w:val="24"/>
        </w:rPr>
        <w:t xml:space="preserve">◆ মাধ্যমিক কার্যাবলি (Secondary/Agency Functions)</w:t>
      </w:r>
    </w:p>
    <w:p>
      <w:pPr>
        <w:spacing w:before="8" w:after="45"/>
      </w:pPr>
      <w:r>
        <w:rPr>
          <w:b/>
          <w:bCs/>
          <w:i/>
          <w:iCs/>
          <w:color w:val="666666"/>
          <w:sz w:val="20"/>
          <w:szCs w:val="20"/>
        </w:rPr>
        <w:t xml:space="preserve">◆ Secondary Functions</w:t>
      </w:r>
    </w:p>
    <w:p>
      <w:pPr>
        <w:pStyle w:val="ListParagraph"/>
        <w:numPr>
          <w:ilvl w:val="0"/>
          <w:numId w:val="2"/>
        </w:numPr>
        <w:spacing w:before="28" w:after="8"/>
      </w:pPr>
      <w:r>
        <w:rPr>
          <w:rFonts w:ascii="Kalpurush" w:cs="Kalpurush" w:eastAsia="Kalpurush" w:hAnsi="Kalpurush"/>
          <w:color w:val="1F3864"/>
          <w:sz w:val="22"/>
          <w:szCs w:val="22"/>
        </w:rPr>
        <w:t xml:space="preserve">কাজ ৩: চেক সংগ্রহ ও পরিশোধ — ক্লিয়ারিং হাউসের মাধ্যমে</w:t>
      </w:r>
      <w:r>
        <w:t xml:space="preserve"/>
      </w:r>
    </w:p>
    <w:p>
      <w:pPr>
        <w:spacing w:before="5" w:after="18"/>
        <w:ind w:left="720"/>
      </w:pPr>
      <w:r>
        <w:rPr>
          <w:i/>
          <w:iCs/>
          <w:color w:val="666666"/>
          <w:sz w:val="20"/>
          <w:szCs w:val="20"/>
        </w:rPr>
        <w:t xml:space="preserve">   → Function 3: Collect and pay cheques — through clearing house</w:t>
      </w:r>
    </w:p>
    <w:p>
      <w:pPr>
        <w:pStyle w:val="ListParagraph"/>
        <w:numPr>
          <w:ilvl w:val="0"/>
          <w:numId w:val="2"/>
        </w:numPr>
        <w:spacing w:before="28" w:after="8"/>
      </w:pPr>
      <w:r>
        <w:rPr>
          <w:rFonts w:ascii="Kalpurush" w:cs="Kalpurush" w:eastAsia="Kalpurush" w:hAnsi="Kalpurush"/>
          <w:color w:val="1F3864"/>
          <w:sz w:val="22"/>
          <w:szCs w:val="22"/>
        </w:rPr>
        <w:t xml:space="preserve">কাজ ৪: রেমিটেন্স — DD, PO, RTGS, BEFTN-এর মাধ্যমে টাকা পাঠানো</w:t>
      </w:r>
      <w:r>
        <w:t xml:space="preserve"/>
      </w:r>
    </w:p>
    <w:p>
      <w:pPr>
        <w:spacing w:before="5" w:after="18"/>
        <w:ind w:left="720"/>
      </w:pPr>
      <w:r>
        <w:rPr>
          <w:i/>
          <w:iCs/>
          <w:color w:val="666666"/>
          <w:sz w:val="20"/>
          <w:szCs w:val="20"/>
        </w:rPr>
        <w:t xml:space="preserve">   → Function 4: Remittance — send money via DD, PO, RTGS, BEFTN</w:t>
      </w:r>
    </w:p>
    <w:p>
      <w:pPr>
        <w:pStyle w:val="ListParagraph"/>
        <w:numPr>
          <w:ilvl w:val="0"/>
          <w:numId w:val="2"/>
        </w:numPr>
        <w:spacing w:before="28" w:after="8"/>
      </w:pPr>
      <w:r>
        <w:rPr>
          <w:rFonts w:ascii="Kalpurush" w:cs="Kalpurush" w:eastAsia="Kalpurush" w:hAnsi="Kalpurush"/>
          <w:color w:val="1F3864"/>
          <w:sz w:val="22"/>
          <w:szCs w:val="22"/>
        </w:rPr>
        <w:t xml:space="preserve">কাজ ৫: বৈদেশিক বাণিজ্য অর্থায়ন — L/C খোলা ও রপ্তানি অর্থায়ন</w:t>
      </w:r>
      <w:r>
        <w:t xml:space="preserve"/>
      </w:r>
    </w:p>
    <w:p>
      <w:pPr>
        <w:spacing w:before="5" w:after="18"/>
        <w:ind w:left="720"/>
      </w:pPr>
      <w:r>
        <w:rPr>
          <w:i/>
          <w:iCs/>
          <w:color w:val="666666"/>
          <w:sz w:val="20"/>
          <w:szCs w:val="20"/>
        </w:rPr>
        <w:t xml:space="preserve">   → Function 5: Foreign trade finance — open L/C and export financing</w:t>
      </w:r>
    </w:p>
    <w:p>
      <w:pPr>
        <w:pStyle w:val="ListParagraph"/>
        <w:numPr>
          <w:ilvl w:val="0"/>
          <w:numId w:val="2"/>
        </w:numPr>
        <w:spacing w:before="28" w:after="8"/>
      </w:pPr>
      <w:r>
        <w:rPr>
          <w:rFonts w:ascii="Kalpurush" w:cs="Kalpurush" w:eastAsia="Kalpurush" w:hAnsi="Kalpurush"/>
          <w:color w:val="1F3864"/>
          <w:sz w:val="22"/>
          <w:szCs w:val="22"/>
        </w:rPr>
        <w:t xml:space="preserve">কাজ ৬: সেফ ডিপোজিট লকার সেবা</w:t>
      </w:r>
      <w:r>
        <w:t xml:space="preserve"/>
      </w:r>
    </w:p>
    <w:p>
      <w:pPr>
        <w:spacing w:before="5" w:after="18"/>
        <w:ind w:left="720"/>
      </w:pPr>
      <w:r>
        <w:rPr>
          <w:i/>
          <w:iCs/>
          <w:color w:val="666666"/>
          <w:sz w:val="20"/>
          <w:szCs w:val="20"/>
        </w:rPr>
        <w:t xml:space="preserve">   → Function 6: Safe deposit locker services</w:t>
      </w:r>
    </w:p>
    <w:p>
      <w:pPr>
        <w:pStyle w:val="ListParagraph"/>
        <w:numPr>
          <w:ilvl w:val="0"/>
          <w:numId w:val="2"/>
        </w:numPr>
        <w:spacing w:before="28" w:after="8"/>
      </w:pPr>
      <w:r>
        <w:rPr>
          <w:rFonts w:ascii="Kalpurush" w:cs="Kalpurush" w:eastAsia="Kalpurush" w:hAnsi="Kalpurush"/>
          <w:color w:val="1F3864"/>
          <w:sz w:val="22"/>
          <w:szCs w:val="22"/>
        </w:rPr>
        <w:t xml:space="preserve">কাজ ৭: ব্যাংক গ্যারান্টি ইস্যু করা</w:t>
      </w:r>
      <w:r>
        <w:t xml:space="preserve"/>
      </w:r>
    </w:p>
    <w:p>
      <w:pPr>
        <w:spacing w:before="5" w:after="18"/>
        <w:ind w:left="720"/>
      </w:pPr>
      <w:r>
        <w:rPr>
          <w:i/>
          <w:iCs/>
          <w:color w:val="666666"/>
          <w:sz w:val="20"/>
          <w:szCs w:val="20"/>
        </w:rPr>
        <w:t xml:space="preserve">   → Function 7: Issue bank guarantees</w:t>
      </w:r>
    </w:p>
    <w:p>
      <w:pPr>
        <w:pStyle w:val="ListParagraph"/>
        <w:numPr>
          <w:ilvl w:val="0"/>
          <w:numId w:val="2"/>
        </w:numPr>
        <w:spacing w:before="28" w:after="8"/>
      </w:pPr>
      <w:r>
        <w:rPr>
          <w:rFonts w:ascii="Kalpurush" w:cs="Kalpurush" w:eastAsia="Kalpurush" w:hAnsi="Kalpurush"/>
          <w:color w:val="1F3864"/>
          <w:sz w:val="22"/>
          <w:szCs w:val="22"/>
        </w:rPr>
        <w:t xml:space="preserve">কাজ ৮: স্ট্যান্ডিং ইন্সট্রাকশন পালন করা</w:t>
      </w:r>
      <w:r>
        <w:t xml:space="preserve"/>
      </w:r>
    </w:p>
    <w:p>
      <w:pPr>
        <w:spacing w:before="5" w:after="18"/>
        <w:ind w:left="720"/>
      </w:pPr>
      <w:r>
        <w:rPr>
          <w:i/>
          <w:iCs/>
          <w:color w:val="666666"/>
          <w:sz w:val="20"/>
          <w:szCs w:val="20"/>
        </w:rPr>
        <w:t xml:space="preserve">   → Function 8: Execute standing instructions</w:t>
      </w:r>
    </w:p>
    <w:p>
      <w:pPr>
        <w:pStyle w:val="ListParagraph"/>
        <w:numPr>
          <w:ilvl w:val="0"/>
          <w:numId w:val="2"/>
        </w:numPr>
        <w:spacing w:before="28" w:after="8"/>
      </w:pPr>
      <w:r>
        <w:rPr>
          <w:rFonts w:ascii="Kalpurush" w:cs="Kalpurush" w:eastAsia="Kalpurush" w:hAnsi="Kalpurush"/>
          <w:color w:val="1F3864"/>
          <w:sz w:val="22"/>
          <w:szCs w:val="22"/>
        </w:rPr>
        <w:t xml:space="preserve">কাজ ৯: বিনিয়োগ পরামর্শ (Investment Advisory) — বিনিয়োগে পরামর্শ দেওয়া</w:t>
      </w:r>
      <w:r>
        <w:t xml:space="preserve"/>
      </w:r>
    </w:p>
    <w:p>
      <w:pPr>
        <w:spacing w:before="5" w:after="18"/>
        <w:ind w:left="720"/>
      </w:pPr>
      <w:r>
        <w:rPr>
          <w:i/>
          <w:iCs/>
          <w:color w:val="666666"/>
          <w:sz w:val="20"/>
          <w:szCs w:val="20"/>
        </w:rPr>
        <w:t xml:space="preserve">   → Function 9: Investment Advisory services</w:t>
      </w:r>
    </w:p>
    <w:p>
      <w:pPr>
        <w:pStyle w:val="ListParagraph"/>
        <w:numPr>
          <w:ilvl w:val="0"/>
          <w:numId w:val="2"/>
        </w:numPr>
        <w:spacing w:before="28" w:after="8"/>
      </w:pPr>
      <w:r>
        <w:rPr>
          <w:rFonts w:ascii="Kalpurush" w:cs="Kalpurush" w:eastAsia="Kalpurush" w:hAnsi="Kalpurush"/>
          <w:color w:val="1F3864"/>
          <w:sz w:val="22"/>
          <w:szCs w:val="22"/>
        </w:rPr>
        <w:t xml:space="preserve">কাজ ১০: মোবাইল ও অনলাইন ব্যাংকিং সেবা প্রদান</w:t>
      </w:r>
      <w:r>
        <w:t xml:space="preserve"/>
      </w:r>
    </w:p>
    <w:p>
      <w:pPr>
        <w:spacing w:before="5" w:after="18"/>
        <w:ind w:left="720"/>
      </w:pPr>
      <w:r>
        <w:rPr>
          <w:i/>
          <w:iCs/>
          <w:color w:val="666666"/>
          <w:sz w:val="20"/>
          <w:szCs w:val="20"/>
        </w:rPr>
        <w:t xml:space="preserve">   → Function 10: Mobile and online banking services</w:t>
      </w:r>
    </w:p>
    <w:p>
      <w:pPr>
        <w:pBdr>
          <w:bottom w:val="dashed" w:color="CCCCCC" w:sz="2"/>
        </w:pBdr>
        <w:spacing w:before="100" w:after="100"/>
      </w:pPr>
    </w:p>
    <w:p>
      <w:pPr>
        <w:spacing w:before="200" w:after="30"/>
      </w:pPr>
      <w:r>
        <w:rPr>
          <w:b/>
          <w:bCs/>
          <w:color w:val="1E5631"/>
          <w:sz w:val="26"/>
          <w:szCs w:val="26"/>
        </w:rPr>
        <w:t xml:space="preserve">(খ) </w:t>
      </w:r>
      <w:r>
        <w:rPr>
          <w:rFonts w:ascii="Kalpurush" w:cs="Kalpurush" w:eastAsia="Kalpurush" w:hAnsi="Kalpurush"/>
          <w:b/>
          <w:bCs/>
          <w:color w:val="1E5631"/>
          <w:sz w:val="22"/>
          <w:szCs w:val="22"/>
        </w:rPr>
        <w:t xml:space="preserve">বাণিজ্যিক ব্যাংক ও নন-ব্যাংক আর্থিক প্রতিষ্ঠান (NBFI)-এর মধ্যে পার্থক্য করো।</w:t>
      </w:r>
      <w:r>
        <w:rPr>
          <w:b/>
          <w:bCs/>
          <w:color w:val="C00000"/>
          <w:sz w:val="20"/>
          <w:szCs w:val="20"/>
        </w:rPr>
        <w:t xml:space="preserve">   [৫]</w:t>
      </w:r>
    </w:p>
    <w:p>
      <w:pPr>
        <w:spacing w:before="10" w:after="70"/>
      </w:pPr>
      <w:r>
        <w:rPr>
          <w:i/>
          <w:iCs/>
          <w:color w:val="666666"/>
          <w:sz w:val="20"/>
          <w:szCs w:val="20"/>
        </w:rPr>
        <w:t xml:space="preserve">(খ) How does a commercial bank differ from a non bank financial institute?</w:t>
      </w:r>
    </w:p>
    <w:p>
      <w:pPr>
        <w:spacing w:before="120" w:after="30"/>
      </w:pPr>
      <w:r>
        <w:rPr>
          <w:b/>
          <w:bCs/>
          <w:color w:val="C00000"/>
          <w:sz w:val="26"/>
          <w:szCs w:val="26"/>
        </w:rPr>
        <w:t xml:space="preserve">★ উত্তর ★  |  ★ Answer ★</w:t>
      </w:r>
    </w:p>
    <w:p>
      <w:pPr>
        <w:spacing w:before="80" w:after="40"/>
        <w:ind w:left="360"/>
      </w:pPr>
      <w:r>
        <w:rPr>
          <w:b/>
          <w:bCs/>
          <w:color w:val="C00000"/>
          <w:sz w:val="20"/>
          <w:szCs w:val="20"/>
        </w:rPr>
        <w:t xml:space="preserve">⚖️ আইনি ভিত্তি: Bank Company Act 1991; Financial Institutions Act 1993</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6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পার্থক্যের ভিত্তি | Basis</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বাণিজ্যিক ব্যাংক | Commercial Bank</w:t>
            </w:r>
          </w:p>
        </w:tc>
        <w:tc>
          <w:tcPr>
            <w:tcW w:type="dxa" w:w="3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নন-ব্যাংক আর্থিক প্রতিষ্ঠান | NBFI</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নিয়ন্ত্রণ আইন</w:t>
            </w:r>
          </w:p>
        </w:tc>
        <w:tc>
          <w:tcPr>
            <w:tcW w:type="dxa" w:w="3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Bank Company Act 1991</w:t>
            </w:r>
          </w:p>
        </w:tc>
        <w:tc>
          <w:tcPr>
            <w:tcW w:type="dxa" w:w="3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Financial Institutions Act 1993</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আমানত গ্রহণ</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যেকোনো ধরনের আমানত নিতে পারে</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বাংলাদেশ ব্যাংকের অনুমতিতে মেয়াদী আমানত নিতে পারে</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চেক ইস্যু</w:t>
            </w:r>
          </w:p>
        </w:tc>
        <w:tc>
          <w:tcPr>
            <w:tcW w:type="dxa" w:w="3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গ্রাহককে চেকবই দিতে পারে</w:t>
            </w:r>
          </w:p>
        </w:tc>
        <w:tc>
          <w:tcPr>
            <w:tcW w:type="dxa" w:w="3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চেকবই দিতে পারে না</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ক্লিয়ারিং হাউস</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ক্লিয়ারিং হাউসের সদস্য</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ক্লিয়ারিং হাউসের সদস্য নয়</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লাইসেন্স</w:t>
            </w:r>
          </w:p>
        </w:tc>
        <w:tc>
          <w:tcPr>
            <w:tcW w:type="dxa" w:w="3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বাংলাদেশ ব্যাংক</w:t>
            </w:r>
          </w:p>
        </w:tc>
        <w:tc>
          <w:tcPr>
            <w:tcW w:type="dxa" w:w="3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বাংলাদেশ ব্যাংক</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সিআরআর/এসএলআর</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বাধ্যতামূলকভাবে রাখতে হয়</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CRR/SLR প্রযোজ্য নয়</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উদাহরণ</w:t>
            </w:r>
          </w:p>
        </w:tc>
        <w:tc>
          <w:tcPr>
            <w:tcW w:type="dxa" w:w="3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Sonali Bank, Dutch-Bangla Bank</w:t>
            </w:r>
          </w:p>
        </w:tc>
        <w:tc>
          <w:tcPr>
            <w:tcW w:type="dxa" w:w="3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IDLC, IPDC, DBH, Lankabangla</w:t>
            </w:r>
          </w:p>
        </w:tc>
      </w:tr>
    </w:tbl>
    <w:p>
      <w:pPr>
        <w:pBdr>
          <w:bottom w:val="dashed" w:color="CCCCCC" w:sz="2"/>
        </w:pBdr>
        <w:spacing w:before="100" w:after="100"/>
      </w:pPr>
    </w:p>
    <w:p>
      <w:pPr>
        <w:spacing w:before="200" w:after="30"/>
      </w:pPr>
      <w:r>
        <w:rPr>
          <w:b/>
          <w:bCs/>
          <w:color w:val="1E5631"/>
          <w:sz w:val="26"/>
          <w:szCs w:val="26"/>
        </w:rPr>
        <w:t xml:space="preserve">(গ) </w:t>
      </w:r>
      <w:r>
        <w:rPr>
          <w:rFonts w:ascii="Kalpurush" w:cs="Kalpurush" w:eastAsia="Kalpurush" w:hAnsi="Kalpurush"/>
          <w:b/>
          <w:bCs/>
          <w:color w:val="1E5631"/>
          <w:sz w:val="22"/>
          <w:szCs w:val="22"/>
        </w:rPr>
        <w:t xml:space="preserve">নিচের প্রতিটি বিবৃতি সত্য না মিথ্যা নির্ধারণ করো।</w:t>
      </w:r>
      <w:r>
        <w:rPr>
          <w:b/>
          <w:bCs/>
          <w:color w:val="C00000"/>
          <w:sz w:val="20"/>
          <w:szCs w:val="20"/>
        </w:rPr>
        <w:t xml:space="preserve">   [৫]</w:t>
      </w:r>
    </w:p>
    <w:p>
      <w:pPr>
        <w:spacing w:before="10" w:after="70"/>
      </w:pPr>
      <w:r>
        <w:rPr>
          <w:i/>
          <w:iCs/>
          <w:color w:val="666666"/>
          <w:sz w:val="20"/>
          <w:szCs w:val="20"/>
        </w:rPr>
        <w:t xml:space="preserve">(গ) State whether each of the following statement is True or False.</w:t>
      </w:r>
    </w:p>
    <w:p>
      <w:pPr>
        <w:spacing w:before="120" w:after="30"/>
      </w:pPr>
      <w:r>
        <w:rPr>
          <w:b/>
          <w:bCs/>
          <w:color w:val="C00000"/>
          <w:sz w:val="26"/>
          <w:szCs w:val="26"/>
        </w:rPr>
        <w:t xml:space="preserve">★ উত্তর ★  |  ★ Answer ★</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480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বিবৃতি | Statement</w:t>
            </w:r>
          </w:p>
        </w:tc>
        <w:tc>
          <w:tcPr>
            <w:tcW w:type="dxa" w:w="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সত্য/মিথ্যা</w:t>
            </w:r>
          </w:p>
        </w:tc>
        <w:tc>
          <w:tcPr>
            <w:tcW w:type="dxa" w:w="4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ব্যাখ্যা | Explanation</w:t>
            </w:r>
          </w:p>
        </w:tc>
      </w:tr>
      <w:tr>
        <w:tc>
          <w:tcPr>
            <w:tcW w:type="dxa" w:w="2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(i) Deposits constitute the major source of bank funds.
আমানত ব্যাংকের প্রধান অর্থের উৎস।</w:t>
            </w:r>
          </w:p>
        </w:tc>
        <w:tc>
          <w:tcPr>
            <w:tcW w:type="dxa" w:w="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 সত্য | TRUE</w:t>
            </w:r>
          </w:p>
        </w:tc>
        <w:tc>
          <w:tcPr>
            <w:tcW w:type="dxa" w:w="4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ব্যাংকের মোট তহবিলের ৭০-৮০% আমানত থেকে আসে। Bank funds 70-80% come from deposits.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(ii) Loans and advances are the liquid assets of a bank.
ঋণ ও অগ্রিম ব্যাংকের তরল সম্পদ।</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 মিথ্যা | FALSE</w:t>
            </w:r>
          </w:p>
        </w:tc>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ঋণ ও অগ্রিম অ-তরল সম্পদ (illiquid assets)। Loans are illiquid assets, not liquid.</w:t>
            </w:r>
          </w:p>
        </w:tc>
      </w:tr>
      <w:tr>
        <w:tc>
          <w:tcPr>
            <w:tcW w:type="dxa" w:w="2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(iii) Only schedule banks maintain cash reserve with central bank.
শুধু তফসিলি ব্যাংক কেন্দ্রীয় ব্যাংকে নগদ সংরক্ষণ রাখে।</w:t>
            </w:r>
          </w:p>
        </w:tc>
        <w:tc>
          <w:tcPr>
            <w:tcW w:type="dxa" w:w="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 সত্য | TRUE</w:t>
            </w:r>
          </w:p>
        </w:tc>
        <w:tc>
          <w:tcPr>
            <w:tcW w:type="dxa" w:w="4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CRR শুধু তফসিলি ব্যাংকের জন্য প্রযোজ্য। CRR applies only to scheduled banks.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(iv) Non-banking assets and non-performing assets are synonymous.
নন-ব্যাংকিং সম্পদ ও নন-পারফর্মিং সম্পদ একই।</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 মিথ্যা | FALSE</w:t>
            </w:r>
          </w:p>
        </w:tc>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Non-banking assets = ব্যাংকের মালিকানাধীন সম্পত্তি; NPAs = খেলাপি ঋণ। Different concepts.</w:t>
            </w:r>
          </w:p>
        </w:tc>
      </w:tr>
      <w:tr>
        <w:tc>
          <w:tcPr>
            <w:tcW w:type="dxa" w:w="2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(v) Bank Rate = interest rate at which commercial banks lend to customers.
ব্যাংক রেট = বাণিজ্যিক ব্যাংক গ্রাহককে যে হারে ঋণ দেয়।</w:t>
            </w:r>
          </w:p>
        </w:tc>
        <w:tc>
          <w:tcPr>
            <w:tcW w:type="dxa" w:w="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 মিথ্যা | FALSE</w:t>
            </w:r>
          </w:p>
        </w:tc>
        <w:tc>
          <w:tcPr>
            <w:tcW w:type="dxa" w:w="4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Bank Rate = কেন্দ্রীয় ব্যাংক বাণিজ্যিক ব্যাংককে যে হারে ঋণ দেয়। It's the rate BB charges commercial banks.</w:t>
            </w:r>
          </w:p>
        </w:tc>
      </w:tr>
    </w:tbl>
    <w:p>
      <w:pPr>
        <w:pBdr>
          <w:bottom w:val="dashed" w:color="CCCCCC" w:sz="2"/>
        </w:pBdr>
        <w:spacing w:before="100" w:after="100"/>
      </w:pPr>
    </w:p>
    <w:p>
      <w:r>
        <w:br w:type="page"/>
      </w:r>
    </w:p>
    <w:p>
      <w:pPr>
        <w:pBdr>
          <w:bottom w:val="thick" w:color="7F5F00" w:sz="4"/>
        </w:pBdr>
        <w:shd w:fill="1F4E79" w:val="clear"/>
        <w:spacing w:before="280" w:after="60"/>
      </w:pPr>
      <w:r>
        <w:rPr>
          <w:b/>
          <w:bCs/>
          <w:color w:val="FFFFFF"/>
          <w:sz w:val="28"/>
          <w:szCs w:val="28"/>
        </w:rPr>
        <w:t xml:space="preserve">প্রশ্ন ৮ | Question ৮</w:t>
      </w:r>
      <w:r>
        <w:rPr>
          <w:b/>
          <w:bCs/>
          <w:color w:val="7F5F00"/>
          <w:sz w:val="22"/>
          <w:szCs w:val="22"/>
        </w:rPr>
        <w:t xml:space="preserve">   [মার্কস: ১২+৮=২০]</w:t>
      </w:r>
    </w:p>
    <w:p>
      <w:pPr>
        <w:spacing w:before="50" w:after="20"/>
      </w:pPr>
      <w:r>
        <w:rPr>
          <w:rFonts w:ascii="Kalpurush" w:cs="Kalpurush" w:eastAsia="Kalpurush" w:hAnsi="Kalpurush"/>
          <w:b/>
          <w:bCs/>
          <w:color w:val="1F4E79"/>
          <w:sz w:val="24"/>
          <w:szCs w:val="24"/>
        </w:rPr>
        <w:t xml:space="preserve">কোম্পানি ও সমবায় অ্যাকাউন্ট খোলা ও প্যারালাইসিস কেস</w:t>
      </w:r>
    </w:p>
    <w:p>
      <w:pPr>
        <w:spacing w:before="10" w:after="80"/>
      </w:pPr>
      <w:r>
        <w:rPr>
          <w:i/>
          <w:iCs/>
          <w:color w:val="666666"/>
          <w:sz w:val="22"/>
          <w:szCs w:val="22"/>
        </w:rPr>
        <w:t xml:space="preserve">Company &amp; Co-operative Account Opening + Paralysis Case</w:t>
      </w:r>
    </w:p>
    <w:p>
      <w:pPr>
        <w:spacing w:before="200" w:after="30"/>
      </w:pPr>
      <w:r>
        <w:rPr>
          <w:b/>
          <w:bCs/>
          <w:color w:val="1E5631"/>
          <w:sz w:val="26"/>
          <w:szCs w:val="26"/>
        </w:rPr>
        <w:t xml:space="preserve">(ক) </w:t>
      </w:r>
      <w:r>
        <w:rPr>
          <w:rFonts w:ascii="Kalpurush" w:cs="Kalpurush" w:eastAsia="Kalpurush" w:hAnsi="Kalpurush"/>
          <w:b/>
          <w:bCs/>
          <w:color w:val="1E5631"/>
          <w:sz w:val="22"/>
          <w:szCs w:val="22"/>
        </w:rPr>
        <w:t xml:space="preserve">(i) Joint Stock Company ও (ii) Co-operative Society-এর অ্যাকাউন্ট খোলার আগে কী আনুষ্ঠানিকতা ও সতর্কতা অবলম্বন করবেন?</w:t>
      </w:r>
      <w:r>
        <w:rPr>
          <w:b/>
          <w:bCs/>
          <w:color w:val="C00000"/>
          <w:sz w:val="20"/>
          <w:szCs w:val="20"/>
        </w:rPr>
        <w:t xml:space="preserve">   [৬+৬=১২]</w:t>
      </w:r>
    </w:p>
    <w:p>
      <w:pPr>
        <w:spacing w:before="10" w:after="70"/>
      </w:pPr>
      <w:r>
        <w:rPr>
          <w:i/>
          <w:iCs/>
          <w:color w:val="666666"/>
          <w:sz w:val="20"/>
          <w:szCs w:val="20"/>
        </w:rPr>
        <w:t xml:space="preserve">(ক) Formalities and precautions before opening account of (i) Joint Stock Company and (ii) Co-operative Society.</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এই দুই ধরনের প্রতিষ্ঠানের অ্যাকাউন্ট খোলার আগে কঠোর যাচাই-বাছাই প্রয়োজন।</w:t>
      </w:r>
    </w:p>
    <w:p>
      <w:pPr>
        <w:spacing w:before="8" w:after="50"/>
        <w:ind w:left="120"/>
      </w:pPr>
      <w:r>
        <w:rPr>
          <w:i/>
          <w:iCs/>
          <w:color w:val="666666"/>
          <w:sz w:val="20"/>
          <w:szCs w:val="20"/>
        </w:rPr>
        <w:t xml:space="preserve">→ Strict verification is required before opening accounts for these two types of institutions.</w:t>
      </w:r>
    </w:p>
    <w:p>
      <w:pPr>
        <w:spacing w:before="80" w:after="40"/>
        <w:ind w:left="360"/>
      </w:pPr>
      <w:r>
        <w:rPr>
          <w:b/>
          <w:bCs/>
          <w:color w:val="C00000"/>
          <w:sz w:val="20"/>
          <w:szCs w:val="20"/>
        </w:rPr>
        <w:t xml:space="preserve">⚖️ আইনি ভিত্তি: Companies Act 1994; Co-operative Societies Act 2001; BRPD Circular No. 14/2019</w:t>
      </w:r>
    </w:p>
    <w:p>
      <w:pPr>
        <w:pBdr>
          <w:bottom w:val="single" w:color="1F4E79" w:sz="2"/>
        </w:pBdr>
        <w:spacing w:before="150" w:after="30"/>
      </w:pPr>
      <w:r>
        <w:rPr>
          <w:rFonts w:ascii="Kalpurush" w:cs="Kalpurush" w:eastAsia="Kalpurush" w:hAnsi="Kalpurush"/>
          <w:b/>
          <w:bCs/>
          <w:color w:val="1F4E79"/>
          <w:sz w:val="24"/>
          <w:szCs w:val="24"/>
        </w:rPr>
        <w:t xml:space="preserve">◆ (i) Joint Stock Company-এর অ্যাকাউন্ট খোলার আনুষ্ঠানিকতা</w:t>
      </w:r>
    </w:p>
    <w:p>
      <w:pPr>
        <w:spacing w:before="8" w:after="45"/>
      </w:pPr>
      <w:r>
        <w:rPr>
          <w:b/>
          <w:bCs/>
          <w:i/>
          <w:iCs/>
          <w:color w:val="666666"/>
          <w:sz w:val="20"/>
          <w:szCs w:val="20"/>
        </w:rPr>
        <w:t xml:space="preserve">◆ Formalities for Joint Stock Company Account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প্রয়োজনীয় কাগজপত্র | Required Documents</w:t>
            </w:r>
          </w:p>
        </w:tc>
        <w:tc>
          <w:tcPr>
            <w:tcW w:type="dxa" w:w="5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বিস্তারিত | Details</w:t>
            </w:r>
          </w:p>
        </w:tc>
      </w:tr>
      <w:tr>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১. Certificate of Incorporation</w:t>
            </w:r>
          </w:p>
        </w:tc>
        <w:tc>
          <w:tcPr>
            <w:tcW w:type="dxa" w:w="5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RJSC থেকে প্রাপ্ত নিবন্ধন সনদ | Registration certificate from RJSC</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২. Memorandum of Association (MOA)</w:t>
            </w:r>
          </w:p>
        </w:tc>
        <w:tc>
          <w:tcPr>
            <w:tcW w:type="dxa" w:w="5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কোম্পানির উদ্দেশ্য ও সীমা সংবলিত দলিল | Document with company's objects and limits</w:t>
            </w:r>
          </w:p>
        </w:tc>
      </w:tr>
      <w:tr>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৩. Articles of Association (AOA)</w:t>
            </w:r>
          </w:p>
        </w:tc>
        <w:tc>
          <w:tcPr>
            <w:tcW w:type="dxa" w:w="5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কোম্পানির পরিচালনা বিধিমালা | Company's internal management rules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৪. Board Resolution</w:t>
            </w:r>
          </w:p>
        </w:tc>
        <w:tc>
          <w:tcPr>
            <w:tcW w:type="dxa" w:w="5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অ্যাকাউন্ট খোলার ও পরিচালনার ক্ষমতাপ্রাপ্তির সিদ্ধান্ত | Decision for account opening and authorized signatories</w:t>
            </w:r>
          </w:p>
        </w:tc>
      </w:tr>
      <w:tr>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৫. পরিচালকদের NID ও ছবি</w:t>
            </w:r>
          </w:p>
        </w:tc>
        <w:tc>
          <w:tcPr>
            <w:tcW w:type="dxa" w:w="5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সকল পরিচালকের জাতীয় পরিচয়পত্র ও ছবি | NID and photo of all directors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৬. Certificate of Commencement (যদি Public Company হয়)</w:t>
            </w:r>
          </w:p>
        </w:tc>
        <w:tc>
          <w:tcPr>
            <w:tcW w:type="dxa" w:w="5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Public Company হলে ব্যবসা শুরুর অনুমতিপত্র | Commencement certificate for public companies</w:t>
            </w:r>
          </w:p>
        </w:tc>
      </w:tr>
      <w:tr>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৭. Trade License (যদি প্রযোজ্য হয়)</w:t>
            </w:r>
          </w:p>
        </w:tc>
        <w:tc>
          <w:tcPr>
            <w:tcW w:type="dxa" w:w="5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ব্যবসার অনুমতি সনদ | Business operating license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৮. TIN সার্টিফিকেট</w:t>
            </w:r>
          </w:p>
        </w:tc>
        <w:tc>
          <w:tcPr>
            <w:tcW w:type="dxa" w:w="5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কর শনাক্তকরণ নম্বর | Tax Identification Number certificate</w:t>
            </w:r>
          </w:p>
        </w:tc>
      </w:tr>
    </w:tbl>
    <w:p>
      <w:pPr>
        <w:pBdr>
          <w:bottom w:val="single" w:color="C55A11" w:sz="2"/>
        </w:pBdr>
        <w:spacing w:before="150" w:after="30"/>
      </w:pPr>
      <w:r>
        <w:rPr>
          <w:rFonts w:ascii="Kalpurush" w:cs="Kalpurush" w:eastAsia="Kalpurush" w:hAnsi="Kalpurush"/>
          <w:b/>
          <w:bCs/>
          <w:color w:val="C55A11"/>
          <w:sz w:val="24"/>
          <w:szCs w:val="24"/>
        </w:rPr>
        <w:t xml:space="preserve">◆ সতর্কতা (Precautions for Joint Stock Company)</w:t>
      </w:r>
    </w:p>
    <w:p>
      <w:pPr>
        <w:spacing w:before="8" w:after="45"/>
      </w:pPr>
      <w:r>
        <w:rPr>
          <w:b/>
          <w:bCs/>
          <w:i/>
          <w:iCs/>
          <w:color w:val="666666"/>
          <w:sz w:val="20"/>
          <w:szCs w:val="20"/>
        </w:rPr>
        <w:t xml:space="preserve">◆ Special Precautions</w:t>
      </w:r>
    </w:p>
    <w:p>
      <w:pPr>
        <w:pStyle w:val="ListParagraph"/>
        <w:numPr>
          <w:ilvl w:val="0"/>
          <w:numId w:val="2"/>
        </w:numPr>
        <w:spacing w:before="28" w:after="8"/>
      </w:pPr>
      <w:r>
        <w:rPr>
          <w:rFonts w:ascii="Kalpurush" w:cs="Kalpurush" w:eastAsia="Kalpurush" w:hAnsi="Kalpurush"/>
          <w:color w:val="1F3864"/>
          <w:sz w:val="22"/>
          <w:szCs w:val="22"/>
        </w:rPr>
        <w:t xml:space="preserve">① Board Resolution-এ কারা সই করতে পারবেন তা স্পষ্টভাবে উল্লেখ থাকতে হবে</w:t>
      </w:r>
      <w:r>
        <w:t xml:space="preserve"/>
      </w:r>
    </w:p>
    <w:p>
      <w:pPr>
        <w:spacing w:before="5" w:after="18"/>
        <w:ind w:left="720"/>
      </w:pPr>
      <w:r>
        <w:rPr>
          <w:i/>
          <w:iCs/>
          <w:color w:val="666666"/>
          <w:sz w:val="20"/>
          <w:szCs w:val="20"/>
        </w:rPr>
        <w:t xml:space="preserve">   → ① Board Resolution must clearly specify authorized signatories</w:t>
      </w:r>
    </w:p>
    <w:p>
      <w:pPr>
        <w:pStyle w:val="ListParagraph"/>
        <w:numPr>
          <w:ilvl w:val="0"/>
          <w:numId w:val="2"/>
        </w:numPr>
        <w:spacing w:before="28" w:after="8"/>
      </w:pPr>
      <w:r>
        <w:rPr>
          <w:rFonts w:ascii="Kalpurush" w:cs="Kalpurush" w:eastAsia="Kalpurush" w:hAnsi="Kalpurush"/>
          <w:color w:val="1F3864"/>
          <w:sz w:val="22"/>
          <w:szCs w:val="22"/>
        </w:rPr>
        <w:t xml:space="preserve">② Ultra Vires লেনদেন — MOA-এর বাইরের লেনদেন সম্পর্কে সতর্ক থাকতে হবে</w:t>
      </w:r>
      <w:r>
        <w:t xml:space="preserve"/>
      </w:r>
    </w:p>
    <w:p>
      <w:pPr>
        <w:spacing w:before="5" w:after="18"/>
        <w:ind w:left="720"/>
      </w:pPr>
      <w:r>
        <w:rPr>
          <w:i/>
          <w:iCs/>
          <w:color w:val="666666"/>
          <w:sz w:val="20"/>
          <w:szCs w:val="20"/>
        </w:rPr>
        <w:t xml:space="preserve">   → ② Watch for Ultra Vires transactions — outside MOA's scope</w:t>
      </w:r>
    </w:p>
    <w:p>
      <w:pPr>
        <w:pStyle w:val="ListParagraph"/>
        <w:numPr>
          <w:ilvl w:val="0"/>
          <w:numId w:val="2"/>
        </w:numPr>
        <w:spacing w:before="28" w:after="8"/>
      </w:pPr>
      <w:r>
        <w:rPr>
          <w:rFonts w:ascii="Kalpurush" w:cs="Kalpurush" w:eastAsia="Kalpurush" w:hAnsi="Kalpurush"/>
          <w:color w:val="1F3864"/>
          <w:sz w:val="22"/>
          <w:szCs w:val="22"/>
        </w:rPr>
        <w:t xml:space="preserve">③ পরিচালকের সই না মিললে লেনদেন আটকে রাখতে হবে</w:t>
      </w:r>
      <w:r>
        <w:t xml:space="preserve"/>
      </w:r>
    </w:p>
    <w:p>
      <w:pPr>
        <w:spacing w:before="5" w:after="18"/>
        <w:ind w:left="720"/>
      </w:pPr>
      <w:r>
        <w:rPr>
          <w:i/>
          <w:iCs/>
          <w:color w:val="666666"/>
          <w:sz w:val="20"/>
          <w:szCs w:val="20"/>
        </w:rPr>
        <w:t xml:space="preserve">   → ③ Stop transactions if director's signature doesn't match</w:t>
      </w:r>
    </w:p>
    <w:p>
      <w:pPr>
        <w:pStyle w:val="ListParagraph"/>
        <w:numPr>
          <w:ilvl w:val="0"/>
          <w:numId w:val="2"/>
        </w:numPr>
        <w:spacing w:before="28" w:after="8"/>
      </w:pPr>
      <w:r>
        <w:rPr>
          <w:rFonts w:ascii="Kalpurush" w:cs="Kalpurush" w:eastAsia="Kalpurush" w:hAnsi="Kalpurush"/>
          <w:color w:val="1F3864"/>
          <w:sz w:val="22"/>
          <w:szCs w:val="22"/>
        </w:rPr>
        <w:t xml:space="preserve">④ কোম্পানি ডিজোলভড হওয়ার সংবাদ পেলে অবিলম্বে অ্যাকাউন্ট জব্দ করতে হবে</w:t>
      </w:r>
      <w:r>
        <w:t xml:space="preserve"/>
      </w:r>
    </w:p>
    <w:p>
      <w:pPr>
        <w:spacing w:before="5" w:after="18"/>
        <w:ind w:left="720"/>
      </w:pPr>
      <w:r>
        <w:rPr>
          <w:i/>
          <w:iCs/>
          <w:color w:val="666666"/>
          <w:sz w:val="20"/>
          <w:szCs w:val="20"/>
        </w:rPr>
        <w:t xml:space="preserve">   → ④ Freeze account immediately upon notice of company dissolution</w:t>
      </w:r>
    </w:p>
    <w:p>
      <w:pPr>
        <w:pBdr>
          <w:bottom w:val="single" w:color="1E5631" w:sz="2"/>
        </w:pBdr>
        <w:spacing w:before="150" w:after="30"/>
      </w:pPr>
      <w:r>
        <w:rPr>
          <w:rFonts w:ascii="Kalpurush" w:cs="Kalpurush" w:eastAsia="Kalpurush" w:hAnsi="Kalpurush"/>
          <w:b/>
          <w:bCs/>
          <w:color w:val="1E5631"/>
          <w:sz w:val="24"/>
          <w:szCs w:val="24"/>
        </w:rPr>
        <w:t xml:space="preserve">◆ (ii) Co-operative Society-এর অ্যাকাউন্ট খোলার আনুষ্ঠানিকতা</w:t>
      </w:r>
    </w:p>
    <w:p>
      <w:pPr>
        <w:spacing w:before="8" w:after="45"/>
      </w:pPr>
      <w:r>
        <w:rPr>
          <w:b/>
          <w:bCs/>
          <w:i/>
          <w:iCs/>
          <w:color w:val="666666"/>
          <w:sz w:val="20"/>
          <w:szCs w:val="20"/>
        </w:rPr>
        <w:t xml:space="preserve">◆ Formalities for Co-operative Society Account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প্রয়োজনীয় কাগজপত্র | Required Documents</w:t>
            </w:r>
          </w:p>
        </w:tc>
        <w:tc>
          <w:tcPr>
            <w:tcW w:type="dxa" w:w="5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বিস্তারিত | Details</w:t>
            </w:r>
          </w:p>
        </w:tc>
      </w:tr>
      <w:tr>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১. নিবন্ধন সনদ (Registration Certificate)</w:t>
            </w:r>
          </w:p>
        </w:tc>
        <w:tc>
          <w:tcPr>
            <w:tcW w:type="dxa" w:w="5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Co-operative Department থেকে প্রাপ্ত | From Co-operative Department</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২. By-laws / সংবিধান</w:t>
            </w:r>
          </w:p>
        </w:tc>
        <w:tc>
          <w:tcPr>
            <w:tcW w:type="dxa" w:w="5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সমবায়ের পরিচালনা নীতি সংবলিত দলিল | Document with governing rules</w:t>
            </w:r>
          </w:p>
        </w:tc>
      </w:tr>
      <w:tr>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৩. Resolution</w:t>
            </w:r>
          </w:p>
        </w:tc>
        <w:tc>
          <w:tcPr>
            <w:tcW w:type="dxa" w:w="5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অ্যাকাউন্ট খোলার সভার সিদ্ধান্ত | Meeting resolution for account opening</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৪. পরিচালনা কমিটির সদস্যদের NID ও ছবি</w:t>
            </w:r>
          </w:p>
        </w:tc>
        <w:tc>
          <w:tcPr>
            <w:tcW w:type="dxa" w:w="5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সকল নির্বাচিত সদস্যের তথ্য | Details of all elected members</w:t>
            </w:r>
          </w:p>
        </w:tc>
      </w:tr>
      <w:tr>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৫. সভাপতি ও সম্পাদকের বিবরণ</w:t>
            </w:r>
          </w:p>
        </w:tc>
        <w:tc>
          <w:tcPr>
            <w:tcW w:type="dxa" w:w="5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নাম, ছবি ও স্বাক্ষর | Name, photo and signature</w:t>
            </w:r>
          </w:p>
        </w:tc>
      </w:tr>
    </w:tbl>
    <w:p>
      <w:pPr>
        <w:pStyle w:val="ListParagraph"/>
        <w:numPr>
          <w:ilvl w:val="0"/>
          <w:numId w:val="2"/>
        </w:numPr>
        <w:spacing w:before="28" w:after="8"/>
      </w:pPr>
      <w:r>
        <w:rPr>
          <w:rFonts w:ascii="Kalpurush" w:cs="Kalpurush" w:eastAsia="Kalpurush" w:hAnsi="Kalpurush"/>
          <w:color w:val="1F3864"/>
          <w:sz w:val="22"/>
          <w:szCs w:val="22"/>
        </w:rPr>
        <w:t xml:space="preserve">সতর্কতা: নতুন কমিটি নির্বাচিত হলে নতুন Resolution ও স্বাক্ষর কার্ড নিতে হবে</w:t>
      </w:r>
      <w:r>
        <w:t xml:space="preserve"/>
      </w:r>
    </w:p>
    <w:p>
      <w:pPr>
        <w:spacing w:before="5" w:after="18"/>
        <w:ind w:left="720"/>
      </w:pPr>
      <w:r>
        <w:rPr>
          <w:i/>
          <w:iCs/>
          <w:color w:val="666666"/>
          <w:sz w:val="20"/>
          <w:szCs w:val="20"/>
        </w:rPr>
        <w:t xml:space="preserve">   → Precaution: When new committee elected, take new Resolution and signature card</w:t>
      </w:r>
    </w:p>
    <w:p>
      <w:pPr>
        <w:pBdr>
          <w:bottom w:val="dashed" w:color="CCCCCC" w:sz="2"/>
        </w:pBdr>
        <w:spacing w:before="100" w:after="100"/>
      </w:pPr>
    </w:p>
    <w:p>
      <w:pPr>
        <w:spacing w:before="200" w:after="30"/>
      </w:pPr>
      <w:r>
        <w:rPr>
          <w:b/>
          <w:bCs/>
          <w:color w:val="1E5631"/>
          <w:sz w:val="26"/>
          <w:szCs w:val="26"/>
        </w:rPr>
        <w:t xml:space="preserve">(খ) </w:t>
      </w:r>
      <w:r>
        <w:rPr>
          <w:rFonts w:ascii="Kalpurush" w:cs="Kalpurush" w:eastAsia="Kalpurush" w:hAnsi="Kalpurush"/>
          <w:b/>
          <w:bCs/>
          <w:color w:val="1E5631"/>
          <w:sz w:val="22"/>
          <w:szCs w:val="22"/>
        </w:rPr>
        <w:t xml:space="preserve">Mr. Azmal Hossain প্যারালাইসিস আক্রান্ত ও সই করতে পারছেন না। তার স্ত্রী ১ লক্ষ টাকা তুলতে চান। ব্রাঞ্চ ম্যানেজার হিসেবে আপনি কী করবেন?</w:t>
      </w:r>
      <w:r>
        <w:rPr>
          <w:b/>
          <w:bCs/>
          <w:color w:val="C00000"/>
          <w:sz w:val="20"/>
          <w:szCs w:val="20"/>
        </w:rPr>
        <w:t xml:space="preserve">   [৮]</w:t>
      </w:r>
    </w:p>
    <w:p>
      <w:pPr>
        <w:spacing w:before="10" w:after="70"/>
      </w:pPr>
      <w:r>
        <w:rPr>
          <w:i/>
          <w:iCs/>
          <w:color w:val="666666"/>
          <w:sz w:val="20"/>
          <w:szCs w:val="20"/>
        </w:rPr>
        <w:t xml:space="preserve">(খ) Mr. Azmal Hossain has paralysis and cannot sign. His wife wants Tk. 1,00,000 for treatment. As branch manager how would you deal?</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প্যারালাইসিস কেস একটি সংবেদনশীল কিন্তু আইনি পদ্ধতি অনুসরণ করে সমাধান করতে হবে।</w:t>
      </w:r>
    </w:p>
    <w:p>
      <w:pPr>
        <w:spacing w:before="8" w:after="50"/>
        <w:ind w:left="120"/>
      </w:pPr>
      <w:r>
        <w:rPr>
          <w:i/>
          <w:iCs/>
          <w:color w:val="666666"/>
          <w:sz w:val="20"/>
          <w:szCs w:val="20"/>
        </w:rPr>
        <w:t xml:space="preserve">→ Paralysis case is sensitive but must be resolved by following proper legal procedures.</w:t>
      </w:r>
    </w:p>
    <w:p>
      <w:pPr>
        <w:spacing w:before="80" w:after="40"/>
        <w:ind w:left="360"/>
      </w:pPr>
      <w:r>
        <w:rPr>
          <w:b/>
          <w:bCs/>
          <w:color w:val="C00000"/>
          <w:sz w:val="20"/>
          <w:szCs w:val="20"/>
        </w:rPr>
        <w:t xml:space="preserve">⚖️ আইনি ভিত্তি: Powers of Attorney Act 2012; Guardianship and Wards Act 1890; Banking Practice; BCA 1991</w:t>
      </w:r>
    </w:p>
    <w:p>
      <w:pPr>
        <w:pBdr>
          <w:bottom w:val="single" w:color="1F4E79" w:sz="2"/>
        </w:pBdr>
        <w:spacing w:before="150" w:after="30"/>
      </w:pPr>
      <w:r>
        <w:rPr>
          <w:rFonts w:ascii="Kalpurush" w:cs="Kalpurush" w:eastAsia="Kalpurush" w:hAnsi="Kalpurush"/>
          <w:b/>
          <w:bCs/>
          <w:color w:val="1F4E79"/>
          <w:sz w:val="24"/>
          <w:szCs w:val="24"/>
        </w:rPr>
        <w:t xml:space="preserve">◆ পদক্ষেপসমূহ (Step-by-Step Actions)</w:t>
      </w:r>
    </w:p>
    <w:p>
      <w:pPr>
        <w:spacing w:before="8" w:after="45"/>
      </w:pPr>
      <w:r>
        <w:rPr>
          <w:b/>
          <w:bCs/>
          <w:i/>
          <w:iCs/>
          <w:color w:val="666666"/>
          <w:sz w:val="20"/>
          <w:szCs w:val="20"/>
        </w:rPr>
        <w:t xml:space="preserve">◆ Branch Manager's Action Plan</w:t>
      </w:r>
    </w:p>
    <w:p>
      <w:pPr>
        <w:spacing w:before="80" w:after="15"/>
        <w:ind w:left="360"/>
      </w:pPr>
      <w:r>
        <w:rPr>
          <w:rFonts w:ascii="Kalpurush" w:cs="Kalpurush" w:eastAsia="Kalpurush" w:hAnsi="Kalpurush"/>
          <w:b/>
          <w:bCs/>
          <w:color w:val="006666"/>
          <w:sz w:val="22"/>
          <w:szCs w:val="22"/>
        </w:rPr>
        <w:t xml:space="preserve">ধাপ 1: প্রথমে অ্যাকাউন্ট কার্ড পরীক্ষা করা</w:t>
      </w:r>
    </w:p>
    <w:p>
      <w:pPr>
        <w:spacing w:before="5" w:after="35"/>
        <w:ind w:left="480"/>
      </w:pPr>
      <w:r>
        <w:rPr>
          <w:i/>
          <w:iCs/>
          <w:color w:val="666666"/>
          <w:sz w:val="20"/>
          <w:szCs w:val="20"/>
        </w:rPr>
        <w:t xml:space="preserve">Step 1: First check the account card for any existing mandates</w:t>
      </w:r>
    </w:p>
    <w:p>
      <w:pPr>
        <w:pStyle w:val="ListParagraph"/>
        <w:numPr>
          <w:ilvl w:val="0"/>
          <w:numId w:val="2"/>
        </w:numPr>
        <w:spacing w:before="28" w:after="8"/>
      </w:pPr>
      <w:r>
        <w:rPr>
          <w:rFonts w:ascii="Kalpurush" w:cs="Kalpurush" w:eastAsia="Kalpurush" w:hAnsi="Kalpurush"/>
          <w:color w:val="1F3864"/>
          <w:sz w:val="22"/>
          <w:szCs w:val="22"/>
        </w:rPr>
        <w:t xml:space="preserve">আগে থেকে কোনো Mandate বা POA আছে কিনা দেখুন</w:t>
      </w:r>
      <w:r>
        <w:t xml:space="preserve"/>
      </w:r>
    </w:p>
    <w:p>
      <w:pPr>
        <w:spacing w:before="5" w:after="18"/>
        <w:ind w:left="720"/>
      </w:pPr>
      <w:r>
        <w:rPr>
          <w:i/>
          <w:iCs/>
          <w:color w:val="666666"/>
          <w:sz w:val="20"/>
          <w:szCs w:val="20"/>
        </w:rPr>
        <w:t xml:space="preserve">   → Check if any prior Mandate or Power of Attorney exists on account</w:t>
      </w:r>
    </w:p>
    <w:p>
      <w:pPr>
        <w:spacing w:before="80" w:after="15"/>
        <w:ind w:left="360"/>
      </w:pPr>
      <w:r>
        <w:rPr>
          <w:rFonts w:ascii="Kalpurush" w:cs="Kalpurush" w:eastAsia="Kalpurush" w:hAnsi="Kalpurush"/>
          <w:b/>
          <w:bCs/>
          <w:color w:val="006666"/>
          <w:sz w:val="22"/>
          <w:szCs w:val="22"/>
        </w:rPr>
        <w:t xml:space="preserve">ধাপ 2: যদি পূর্ববর্তী Mandate থাকে</w:t>
      </w:r>
    </w:p>
    <w:p>
      <w:pPr>
        <w:spacing w:before="5" w:after="35"/>
        <w:ind w:left="480"/>
      </w:pPr>
      <w:r>
        <w:rPr>
          <w:i/>
          <w:iCs/>
          <w:color w:val="666666"/>
          <w:sz w:val="20"/>
          <w:szCs w:val="20"/>
        </w:rPr>
        <w:t xml:space="preserve">Step 2: If prior Mandate exists in favour of wife</w:t>
      </w:r>
    </w:p>
    <w:p>
      <w:pPr>
        <w:pStyle w:val="ListParagraph"/>
        <w:numPr>
          <w:ilvl w:val="0"/>
          <w:numId w:val="2"/>
        </w:numPr>
        <w:spacing w:before="28" w:after="8"/>
      </w:pPr>
      <w:r>
        <w:rPr>
          <w:rFonts w:ascii="Kalpurush" w:cs="Kalpurush" w:eastAsia="Kalpurush" w:hAnsi="Kalpurush"/>
          <w:color w:val="1F3864"/>
          <w:sz w:val="22"/>
          <w:szCs w:val="22"/>
        </w:rPr>
        <w:t xml:space="preserve">স্ত্রীকে Mandate Holder হিসেবে টাকা দেওয়া যাবে</w:t>
      </w:r>
      <w:r>
        <w:t xml:space="preserve"/>
      </w:r>
    </w:p>
    <w:p>
      <w:pPr>
        <w:spacing w:before="5" w:after="18"/>
        <w:ind w:left="720"/>
      </w:pPr>
      <w:r>
        <w:rPr>
          <w:i/>
          <w:iCs/>
          <w:color w:val="666666"/>
          <w:sz w:val="20"/>
          <w:szCs w:val="20"/>
        </w:rPr>
        <w:t xml:space="preserve">   → Can pay money to wife as Mandate Holder — simple and straightforward</w:t>
      </w:r>
    </w:p>
    <w:p>
      <w:pPr>
        <w:spacing w:before="80" w:after="15"/>
        <w:ind w:left="360"/>
      </w:pPr>
      <w:r>
        <w:rPr>
          <w:rFonts w:ascii="Kalpurush" w:cs="Kalpurush" w:eastAsia="Kalpurush" w:hAnsi="Kalpurush"/>
          <w:b/>
          <w:bCs/>
          <w:color w:val="006666"/>
          <w:sz w:val="22"/>
          <w:szCs w:val="22"/>
        </w:rPr>
        <w:t xml:space="preserve">ধাপ 3: যদি কোনো Mandate না থাকে — চিকিৎসা সনদ সংগ্রহ</w:t>
      </w:r>
    </w:p>
    <w:p>
      <w:pPr>
        <w:spacing w:before="5" w:after="35"/>
        <w:ind w:left="480"/>
      </w:pPr>
      <w:r>
        <w:rPr>
          <w:i/>
          <w:iCs/>
          <w:color w:val="666666"/>
          <w:sz w:val="20"/>
          <w:szCs w:val="20"/>
        </w:rPr>
        <w:t xml:space="preserve">Step 3: If no Mandate — obtain medical certificate</w:t>
      </w:r>
    </w:p>
    <w:p>
      <w:pPr>
        <w:pStyle w:val="ListParagraph"/>
        <w:numPr>
          <w:ilvl w:val="0"/>
          <w:numId w:val="2"/>
        </w:numPr>
        <w:spacing w:before="28" w:after="8"/>
      </w:pPr>
      <w:r>
        <w:rPr>
          <w:rFonts w:ascii="Kalpurush" w:cs="Kalpurush" w:eastAsia="Kalpurush" w:hAnsi="Kalpurush"/>
          <w:color w:val="1F3864"/>
          <w:sz w:val="22"/>
          <w:szCs w:val="22"/>
        </w:rPr>
        <w:t xml:space="preserve">রেজিস্টার্ড চিকিৎসকের সনদ যে Mr. Azmal সত্যিই প্যারালাইসিস আক্রান্ত</w:t>
      </w:r>
      <w:r>
        <w:t xml:space="preserve"/>
      </w:r>
    </w:p>
    <w:p>
      <w:pPr>
        <w:spacing w:before="5" w:after="18"/>
        <w:ind w:left="720"/>
      </w:pPr>
      <w:r>
        <w:rPr>
          <w:i/>
          <w:iCs/>
          <w:color w:val="666666"/>
          <w:sz w:val="20"/>
          <w:szCs w:val="20"/>
        </w:rPr>
        <w:t xml:space="preserve">   → Certificate from registered doctor confirming paralysis</w:t>
      </w:r>
    </w:p>
    <w:p>
      <w:pPr>
        <w:spacing w:before="80" w:after="15"/>
        <w:ind w:left="360"/>
      </w:pPr>
      <w:r>
        <w:rPr>
          <w:rFonts w:ascii="Kalpurush" w:cs="Kalpurush" w:eastAsia="Kalpurush" w:hAnsi="Kalpurush"/>
          <w:b/>
          <w:bCs/>
          <w:color w:val="006666"/>
          <w:sz w:val="22"/>
          <w:szCs w:val="22"/>
        </w:rPr>
        <w:t xml:space="preserve">ধাপ 4: Thumb Impression নেওয়া</w:t>
      </w:r>
    </w:p>
    <w:p>
      <w:pPr>
        <w:spacing w:before="5" w:after="35"/>
        <w:ind w:left="480"/>
      </w:pPr>
      <w:r>
        <w:rPr>
          <w:i/>
          <w:iCs/>
          <w:color w:val="666666"/>
          <w:sz w:val="20"/>
          <w:szCs w:val="20"/>
        </w:rPr>
        <w:t xml:space="preserve">Step 4: Take Thumb Impression from Mr. Azmal if possible</w:t>
      </w:r>
    </w:p>
    <w:p>
      <w:pPr>
        <w:pStyle w:val="ListParagraph"/>
        <w:numPr>
          <w:ilvl w:val="0"/>
          <w:numId w:val="2"/>
        </w:numPr>
        <w:spacing w:before="28" w:after="8"/>
      </w:pPr>
      <w:r>
        <w:rPr>
          <w:rFonts w:ascii="Kalpurush" w:cs="Kalpurush" w:eastAsia="Kalpurush" w:hAnsi="Kalpurush"/>
          <w:color w:val="1F3864"/>
          <w:sz w:val="22"/>
          <w:szCs w:val="22"/>
        </w:rPr>
        <w:t xml:space="preserve">যদি সই না করতে পারেন — বৃদ্ধাঙ্গুলির ছাপ (Thumb Impression) বিকল্প হিসেবে গ্রহণযোগ্য</w:t>
      </w:r>
      <w:r>
        <w:t xml:space="preserve"/>
      </w:r>
    </w:p>
    <w:p>
      <w:pPr>
        <w:spacing w:before="5" w:after="18"/>
        <w:ind w:left="720"/>
      </w:pPr>
      <w:r>
        <w:rPr>
          <w:i/>
          <w:iCs/>
          <w:color w:val="666666"/>
          <w:sz w:val="20"/>
          <w:szCs w:val="20"/>
        </w:rPr>
        <w:t xml:space="preserve">   → If unable to sign — Thumb Impression is acceptable alternative</w:t>
      </w:r>
    </w:p>
    <w:p>
      <w:pPr>
        <w:pStyle w:val="ListParagraph"/>
        <w:numPr>
          <w:ilvl w:val="0"/>
          <w:numId w:val="2"/>
        </w:numPr>
        <w:spacing w:before="28" w:after="8"/>
      </w:pPr>
      <w:r>
        <w:rPr>
          <w:rFonts w:ascii="Kalpurush" w:cs="Kalpurush" w:eastAsia="Kalpurush" w:hAnsi="Kalpurush"/>
          <w:color w:val="1F3864"/>
          <w:sz w:val="22"/>
          <w:szCs w:val="22"/>
        </w:rPr>
        <w:t xml:space="preserve">Thumb Impression অবশ্যই First Class Magistrate বা Notary Public দ্বারা সত্যায়িত হতে হবে</w:t>
      </w:r>
      <w:r>
        <w:t xml:space="preserve"/>
      </w:r>
    </w:p>
    <w:p>
      <w:pPr>
        <w:spacing w:before="5" w:after="18"/>
        <w:ind w:left="720"/>
      </w:pPr>
      <w:r>
        <w:rPr>
          <w:i/>
          <w:iCs/>
          <w:color w:val="666666"/>
          <w:sz w:val="20"/>
          <w:szCs w:val="20"/>
        </w:rPr>
        <w:t xml:space="preserve">   → Must be attested by First Class Magistrate or Notary Public</w:t>
      </w:r>
    </w:p>
    <w:p>
      <w:pPr>
        <w:spacing w:before="80" w:after="15"/>
        <w:ind w:left="360"/>
      </w:pPr>
      <w:r>
        <w:rPr>
          <w:rFonts w:ascii="Kalpurush" w:cs="Kalpurush" w:eastAsia="Kalpurush" w:hAnsi="Kalpurush"/>
          <w:b/>
          <w:bCs/>
          <w:color w:val="006666"/>
          <w:sz w:val="22"/>
          <w:szCs w:val="22"/>
        </w:rPr>
        <w:t xml:space="preserve">ধাপ 5: Power of Attorney তৈরি করানো</w:t>
      </w:r>
    </w:p>
    <w:p>
      <w:pPr>
        <w:spacing w:before="5" w:after="35"/>
        <w:ind w:left="480"/>
      </w:pPr>
      <w:r>
        <w:rPr>
          <w:i/>
          <w:iCs/>
          <w:color w:val="666666"/>
          <w:sz w:val="20"/>
          <w:szCs w:val="20"/>
        </w:rPr>
        <w:t xml:space="preserve">Step 5: Arrange Power of Attorney in favour of wife</w:t>
      </w:r>
    </w:p>
    <w:p>
      <w:pPr>
        <w:pStyle w:val="ListParagraph"/>
        <w:numPr>
          <w:ilvl w:val="0"/>
          <w:numId w:val="2"/>
        </w:numPr>
        <w:spacing w:before="28" w:after="8"/>
      </w:pPr>
      <w:r>
        <w:rPr>
          <w:rFonts w:ascii="Kalpurush" w:cs="Kalpurush" w:eastAsia="Kalpurush" w:hAnsi="Kalpurush"/>
          <w:color w:val="1F3864"/>
          <w:sz w:val="22"/>
          <w:szCs w:val="22"/>
        </w:rPr>
        <w:t xml:space="preserve">Mr. Azmal Thumb Impression দিয়ে স্ত্রীর নামে POA করতে পারেন</w:t>
      </w:r>
      <w:r>
        <w:t xml:space="preserve"/>
      </w:r>
    </w:p>
    <w:p>
      <w:pPr>
        <w:spacing w:before="5" w:after="18"/>
        <w:ind w:left="720"/>
      </w:pPr>
      <w:r>
        <w:rPr>
          <w:i/>
          <w:iCs/>
          <w:color w:val="666666"/>
          <w:sz w:val="20"/>
          <w:szCs w:val="20"/>
        </w:rPr>
        <w:t xml:space="preserve">   → Mr. Azmal can execute POA in wife's name using thumb impression</w:t>
      </w:r>
    </w:p>
    <w:p>
      <w:pPr>
        <w:spacing w:before="80" w:after="15"/>
        <w:ind w:left="360"/>
      </w:pPr>
      <w:r>
        <w:rPr>
          <w:rFonts w:ascii="Kalpurush" w:cs="Kalpurush" w:eastAsia="Kalpurush" w:hAnsi="Kalpurush"/>
          <w:b/>
          <w:bCs/>
          <w:color w:val="006666"/>
          <w:sz w:val="22"/>
          <w:szCs w:val="22"/>
        </w:rPr>
        <w:t xml:space="preserve">ধাপ 6: যদি সম্পূর্ণ অক্ষম হন — আদালতের পথে যাওয়া</w:t>
      </w:r>
    </w:p>
    <w:p>
      <w:pPr>
        <w:spacing w:before="5" w:after="35"/>
        <w:ind w:left="480"/>
      </w:pPr>
      <w:r>
        <w:rPr>
          <w:i/>
          <w:iCs/>
          <w:color w:val="666666"/>
          <w:sz w:val="20"/>
          <w:szCs w:val="20"/>
        </w:rPr>
        <w:t xml:space="preserve">Step 6: If completely incapacitated — court route</w:t>
      </w:r>
    </w:p>
    <w:p>
      <w:pPr>
        <w:pStyle w:val="ListParagraph"/>
        <w:numPr>
          <w:ilvl w:val="0"/>
          <w:numId w:val="2"/>
        </w:numPr>
        <w:spacing w:before="28" w:after="8"/>
      </w:pPr>
      <w:r>
        <w:rPr>
          <w:rFonts w:ascii="Kalpurush" w:cs="Kalpurush" w:eastAsia="Kalpurush" w:hAnsi="Kalpurush"/>
          <w:color w:val="1F3864"/>
          <w:sz w:val="22"/>
          <w:szCs w:val="22"/>
        </w:rPr>
        <w:t xml:space="preserve">Guardianship and Wards Act 1890 অনুযায়ী আদালত থেকে Guardian-এর আদেশ নেওয়া</w:t>
      </w:r>
      <w:r>
        <w:t xml:space="preserve"/>
      </w:r>
    </w:p>
    <w:p>
      <w:pPr>
        <w:spacing w:before="5" w:after="18"/>
        <w:ind w:left="720"/>
      </w:pPr>
      <w:r>
        <w:rPr>
          <w:i/>
          <w:iCs/>
          <w:color w:val="666666"/>
          <w:sz w:val="20"/>
          <w:szCs w:val="20"/>
        </w:rPr>
        <w:t xml:space="preserve">   → Obtain Guardian order from court under Guardianship and Wards Act 1890</w:t>
      </w:r>
    </w:p>
    <w:p>
      <w:pPr>
        <w:spacing w:before="80" w:after="20"/>
      </w:pPr>
      <w:r>
        <w:rPr>
          <w:b/>
          <w:bCs/>
          <w:color w:val="C55A11"/>
          <w:sz w:val="20"/>
          <w:szCs w:val="20"/>
        </w:rPr>
        <w:t xml:space="preserve">📌 গুরুত্বপূর্ণ: গুরুত্বপূর্ণ: শুধু স্ত্রীর কথায় কখনো টাকা দেবেন না। আইনি কাগজপত্র ছাড়া পেমেন্ট করলে ব্যাংক দায়ী হবে।</w:t>
      </w:r>
    </w:p>
    <w:p>
      <w:pPr>
        <w:spacing w:before="8" w:after="50"/>
      </w:pPr>
      <w:r>
        <w:rPr>
          <w:i/>
          <w:iCs/>
          <w:color w:val="C55A11"/>
          <w:sz w:val="19"/>
          <w:szCs w:val="19"/>
        </w:rPr>
        <w:t xml:space="preserve">📌 Important: Important: Never pay based on wife's verbal request alone. Bank will be liable if payment made without legal documents.</w:t>
      </w:r>
    </w:p>
    <w:p>
      <w:pPr>
        <w:pBdr>
          <w:bottom w:val="dashed" w:color="CCCCCC" w:sz="2"/>
        </w:pBdr>
        <w:spacing w:before="100" w:after="100"/>
      </w:pPr>
    </w:p>
    <w:p>
      <w:r>
        <w:br w:type="page"/>
      </w:r>
    </w:p>
    <w:p>
      <w:pPr>
        <w:pBdr>
          <w:bottom w:val="thick" w:color="7F5F00" w:sz="4"/>
        </w:pBdr>
        <w:shd w:fill="1F4E79" w:val="clear"/>
        <w:spacing w:before="280" w:after="60"/>
      </w:pPr>
      <w:r>
        <w:rPr>
          <w:b/>
          <w:bCs/>
          <w:color w:val="FFFFFF"/>
          <w:sz w:val="28"/>
          <w:szCs w:val="28"/>
        </w:rPr>
        <w:t xml:space="preserve">প্রশ্ন ৯ | Question ৯</w:t>
      </w:r>
      <w:r>
        <w:rPr>
          <w:b/>
          <w:bCs/>
          <w:color w:val="7F5F00"/>
          <w:sz w:val="22"/>
          <w:szCs w:val="22"/>
        </w:rPr>
        <w:t xml:space="preserve">   [মার্কস: ৫+১০+৫=২০]</w:t>
      </w:r>
    </w:p>
    <w:p>
      <w:pPr>
        <w:spacing w:before="50" w:after="20"/>
      </w:pPr>
      <w:r>
        <w:rPr>
          <w:rFonts w:ascii="Kalpurush" w:cs="Kalpurush" w:eastAsia="Kalpurush" w:hAnsi="Kalpurush"/>
          <w:b/>
          <w:bCs/>
          <w:color w:val="1F4E79"/>
          <w:sz w:val="24"/>
          <w:szCs w:val="24"/>
        </w:rPr>
        <w:t xml:space="preserve">মানি লন্ডারিং, হুন্ডি ও রিপোর্টিং সংস্থার দায়িত্ব</w:t>
      </w:r>
    </w:p>
    <w:p>
      <w:pPr>
        <w:spacing w:before="10" w:after="80"/>
      </w:pPr>
      <w:r>
        <w:rPr>
          <w:i/>
          <w:iCs/>
          <w:color w:val="666666"/>
          <w:sz w:val="22"/>
          <w:szCs w:val="22"/>
        </w:rPr>
        <w:t xml:space="preserve">Money Laundering, Hundi &amp; Reporting Organizations Responsibilities</w:t>
      </w:r>
    </w:p>
    <w:p>
      <w:pPr>
        <w:spacing w:before="200" w:after="30"/>
      </w:pPr>
      <w:r>
        <w:rPr>
          <w:b/>
          <w:bCs/>
          <w:color w:val="1E5631"/>
          <w:sz w:val="26"/>
          <w:szCs w:val="26"/>
        </w:rPr>
        <w:t xml:space="preserve">(ক) </w:t>
      </w:r>
      <w:r>
        <w:rPr>
          <w:rFonts w:ascii="Kalpurush" w:cs="Kalpurush" w:eastAsia="Kalpurush" w:hAnsi="Kalpurush"/>
          <w:b/>
          <w:bCs/>
          <w:color w:val="1E5631"/>
          <w:sz w:val="22"/>
          <w:szCs w:val="22"/>
        </w:rPr>
        <w:t xml:space="preserve">মানি লন্ডারিং প্রতিরোধ আইন, ২০১২ অনুযায়ী মানি লন্ডারিং সংজ্ঞায়িত করো।</w:t>
      </w:r>
      <w:r>
        <w:rPr>
          <w:b/>
          <w:bCs/>
          <w:color w:val="C00000"/>
          <w:sz w:val="20"/>
          <w:szCs w:val="20"/>
        </w:rPr>
        <w:t xml:space="preserve">   [৫]</w:t>
      </w:r>
    </w:p>
    <w:p>
      <w:pPr>
        <w:spacing w:before="10" w:after="70"/>
      </w:pPr>
      <w:r>
        <w:rPr>
          <w:i/>
          <w:iCs/>
          <w:color w:val="666666"/>
          <w:sz w:val="20"/>
          <w:szCs w:val="20"/>
        </w:rPr>
        <w:t xml:space="preserve">(ক) Define Money Laundering under the Money Laundering Prevention Act, 2012.</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মানি লন্ডারিং হলো অবৈধ অর্থকে বৈধ দেখানোর প্রক্রিয়া।</w:t>
      </w:r>
    </w:p>
    <w:p>
      <w:pPr>
        <w:spacing w:before="8" w:after="50"/>
        <w:ind w:left="120"/>
      </w:pPr>
      <w:r>
        <w:rPr>
          <w:i/>
          <w:iCs/>
          <w:color w:val="666666"/>
          <w:sz w:val="20"/>
          <w:szCs w:val="20"/>
        </w:rPr>
        <w:t xml:space="preserve">→ Money laundering is the process of making illegal money appear legitimate.</w:t>
      </w:r>
    </w:p>
    <w:p>
      <w:pPr>
        <w:spacing w:before="80" w:after="40"/>
        <w:ind w:left="360"/>
      </w:pPr>
      <w:r>
        <w:rPr>
          <w:b/>
          <w:bCs/>
          <w:color w:val="C00000"/>
          <w:sz w:val="20"/>
          <w:szCs w:val="20"/>
        </w:rPr>
        <w:t xml:space="preserve">⚖️ আইনি ভিত্তি: Money Laundering Prevention Act (MLPA), 2012 — Section 2(v)</w:t>
      </w:r>
    </w:p>
    <w:p>
      <w:pPr>
        <w:spacing w:before="30" w:after="10"/>
      </w:pPr>
      <w:r>
        <w:rPr>
          <w:rFonts w:ascii="Kalpurush" w:cs="Kalpurush" w:eastAsia="Kalpurush" w:hAnsi="Kalpurush"/>
          <w:b/>
          <w:bCs/>
          <w:color w:val="1F3864"/>
          <w:sz w:val="22"/>
          <w:szCs w:val="22"/>
        </w:rPr>
        <w:t xml:space="preserve">MLPA ২০১২, ধারা ২(ছ) অনুযায়ী মানি লন্ডারিং বলতে বোঝায়: (১) অবৈধ অর্থ বৈধ উৎস থেকে আসছে বলে দেখানো, (২) অবৈধ অর্থের উৎস, প্রকৃতি বা মালিকানা গোপন করা, (৩) অবৈধ অর্থ হস্তান্তর বা রূপান্তর করা।</w:t>
      </w:r>
    </w:p>
    <w:p>
      <w:pPr>
        <w:spacing w:before="8" w:after="25"/>
        <w:ind w:left="120"/>
      </w:pPr>
      <w:r>
        <w:rPr>
          <w:i/>
          <w:iCs/>
          <w:color w:val="666666"/>
          <w:sz w:val="20"/>
          <w:szCs w:val="20"/>
        </w:rPr>
        <w:t xml:space="preserve">→ Per MLPA 2012, Section 2(cha): ML means (1) Showing illegal money as from legal source, (2) Concealing origin/nature/ownership of illegal money, (3) Transferring or converting illegal money.</w:t>
      </w:r>
    </w:p>
    <w:p>
      <w:pPr>
        <w:pBdr>
          <w:bottom w:val="single" w:color="1F4E79" w:sz="2"/>
        </w:pBdr>
        <w:spacing w:before="150" w:after="30"/>
      </w:pPr>
      <w:r>
        <w:rPr>
          <w:rFonts w:ascii="Kalpurush" w:cs="Kalpurush" w:eastAsia="Kalpurush" w:hAnsi="Kalpurush"/>
          <w:b/>
          <w:bCs/>
          <w:color w:val="1F4E79"/>
          <w:sz w:val="24"/>
          <w:szCs w:val="24"/>
        </w:rPr>
        <w:t xml:space="preserve">◆ মানি লন্ডারিং-এর তিনটি ধাপ (Three Stages)</w:t>
      </w:r>
    </w:p>
    <w:p>
      <w:pPr>
        <w:spacing w:before="8" w:after="45"/>
      </w:pPr>
      <w:r>
        <w:rPr>
          <w:b/>
          <w:bCs/>
          <w:i/>
          <w:iCs/>
          <w:color w:val="666666"/>
          <w:sz w:val="20"/>
          <w:szCs w:val="20"/>
        </w:rPr>
        <w:t xml:space="preserve">◆ Three Stages</w:t>
      </w:r>
    </w:p>
    <w:p>
      <w:pPr>
        <w:pStyle w:val="ListParagraph"/>
        <w:numPr>
          <w:ilvl w:val="0"/>
          <w:numId w:val="2"/>
        </w:numPr>
        <w:spacing w:before="28" w:after="8"/>
      </w:pPr>
      <w:r>
        <w:rPr>
          <w:rFonts w:ascii="Kalpurush" w:cs="Kalpurush" w:eastAsia="Kalpurush" w:hAnsi="Kalpurush"/>
          <w:color w:val="1F3864"/>
          <w:sz w:val="22"/>
          <w:szCs w:val="22"/>
        </w:rPr>
        <w:t xml:space="preserve">ধাপ ১ — Placement (স্থাপন): অবৈধ নগদ অর্থ আর্থিক ব্যবস্থায় প্রবেশ করানো</w:t>
      </w:r>
      <w:r>
        <w:t xml:space="preserve"/>
      </w:r>
    </w:p>
    <w:p>
      <w:pPr>
        <w:spacing w:before="5" w:after="18"/>
        <w:ind w:left="720"/>
      </w:pPr>
      <w:r>
        <w:rPr>
          <w:i/>
          <w:iCs/>
          <w:color w:val="666666"/>
          <w:sz w:val="20"/>
          <w:szCs w:val="20"/>
        </w:rPr>
        <w:t xml:space="preserve">   → Stage 1 — Placement: Introduce illegal cash into financial system</w:t>
      </w:r>
    </w:p>
    <w:p>
      <w:pPr>
        <w:pStyle w:val="ListParagraph"/>
        <w:numPr>
          <w:ilvl w:val="0"/>
          <w:numId w:val="2"/>
        </w:numPr>
        <w:spacing w:before="28" w:after="8"/>
      </w:pPr>
      <w:r>
        <w:rPr>
          <w:rFonts w:ascii="Kalpurush" w:cs="Kalpurush" w:eastAsia="Kalpurush" w:hAnsi="Kalpurush"/>
          <w:color w:val="1F3864"/>
          <w:sz w:val="22"/>
          <w:szCs w:val="22"/>
        </w:rPr>
        <w:t xml:space="preserve">ধাপ ২ — Layering (স্তরীকরণ): অর্থের উৎস গোপন করতে জটিল লেনদেনের জাল তৈরি</w:t>
      </w:r>
      <w:r>
        <w:t xml:space="preserve"/>
      </w:r>
    </w:p>
    <w:p>
      <w:pPr>
        <w:spacing w:before="5" w:after="18"/>
        <w:ind w:left="720"/>
      </w:pPr>
      <w:r>
        <w:rPr>
          <w:i/>
          <w:iCs/>
          <w:color w:val="666666"/>
          <w:sz w:val="20"/>
          <w:szCs w:val="20"/>
        </w:rPr>
        <w:t xml:space="preserve">   → Stage 2 — Layering: Complex transaction web to hide money trail</w:t>
      </w:r>
    </w:p>
    <w:p>
      <w:pPr>
        <w:pStyle w:val="ListParagraph"/>
        <w:numPr>
          <w:ilvl w:val="0"/>
          <w:numId w:val="2"/>
        </w:numPr>
        <w:spacing w:before="28" w:after="8"/>
      </w:pPr>
      <w:r>
        <w:rPr>
          <w:rFonts w:ascii="Kalpurush" w:cs="Kalpurush" w:eastAsia="Kalpurush" w:hAnsi="Kalpurush"/>
          <w:color w:val="1F3864"/>
          <w:sz w:val="22"/>
          <w:szCs w:val="22"/>
        </w:rPr>
        <w:t xml:space="preserve">ধাপ ৩ — Integration (সংহতকরণ): 'পরিষ্কার' অর্থ বৈধ অর্থনীতিতে ফিরিয়ে আনা</w:t>
      </w:r>
      <w:r>
        <w:t xml:space="preserve"/>
      </w:r>
    </w:p>
    <w:p>
      <w:pPr>
        <w:spacing w:before="5" w:after="18"/>
        <w:ind w:left="720"/>
      </w:pPr>
      <w:r>
        <w:rPr>
          <w:i/>
          <w:iCs/>
          <w:color w:val="666666"/>
          <w:sz w:val="20"/>
          <w:szCs w:val="20"/>
        </w:rPr>
        <w:t xml:space="preserve">   → Stage 3 — Integration: 'Clean' money returned to legitimate economy</w:t>
      </w:r>
    </w:p>
    <w:p>
      <w:pPr>
        <w:pStyle w:val="ListParagraph"/>
        <w:numPr>
          <w:ilvl w:val="0"/>
          <w:numId w:val="2"/>
        </w:numPr>
        <w:spacing w:before="28" w:after="8"/>
      </w:pPr>
      <w:r>
        <w:rPr>
          <w:rFonts w:ascii="Kalpurush" w:cs="Kalpurush" w:eastAsia="Kalpurush" w:hAnsi="Kalpurush"/>
          <w:color w:val="1F3864"/>
          <w:sz w:val="22"/>
          <w:szCs w:val="22"/>
        </w:rPr>
        <w:t xml:space="preserve">শাস্তি: ৪ থেকে ১২ বছর কারাদণ্ড ও সম্পদ বাজেয়াপ্ত</w:t>
      </w:r>
      <w:r>
        <w:t xml:space="preserve"/>
      </w:r>
    </w:p>
    <w:p>
      <w:pPr>
        <w:spacing w:before="5" w:after="18"/>
        <w:ind w:left="720"/>
      </w:pPr>
      <w:r>
        <w:rPr>
          <w:i/>
          <w:iCs/>
          <w:color w:val="666666"/>
          <w:sz w:val="20"/>
          <w:szCs w:val="20"/>
        </w:rPr>
        <w:t xml:space="preserve">   → [object Object]</w:t>
      </w:r>
    </w:p>
    <w:p>
      <w:pPr>
        <w:pBdr>
          <w:bottom w:val="dashed" w:color="CCCCCC" w:sz="2"/>
        </w:pBdr>
        <w:spacing w:before="100" w:after="100"/>
      </w:pPr>
    </w:p>
    <w:p>
      <w:pPr>
        <w:spacing w:before="200" w:after="30"/>
      </w:pPr>
      <w:r>
        <w:rPr>
          <w:b/>
          <w:bCs/>
          <w:color w:val="1E5631"/>
          <w:sz w:val="26"/>
          <w:szCs w:val="26"/>
        </w:rPr>
        <w:t xml:space="preserve">(খ) </w:t>
      </w:r>
      <w:r>
        <w:rPr>
          <w:rFonts w:ascii="Kalpurush" w:cs="Kalpurush" w:eastAsia="Kalpurush" w:hAnsi="Kalpurush"/>
          <w:b/>
          <w:bCs/>
          <w:color w:val="1E5631"/>
          <w:sz w:val="22"/>
          <w:szCs w:val="22"/>
        </w:rPr>
        <w:t xml:space="preserve">হুন্ডি কী? হুন্ডি বাংলাদেশের অর্থনীতিকে কীভাবে প্রভাবিত করছে?</w:t>
      </w:r>
      <w:r>
        <w:rPr>
          <w:b/>
          <w:bCs/>
          <w:color w:val="C00000"/>
          <w:sz w:val="20"/>
          <w:szCs w:val="20"/>
        </w:rPr>
        <w:t xml:space="preserve">   [১০]</w:t>
      </w:r>
    </w:p>
    <w:p>
      <w:pPr>
        <w:spacing w:before="10" w:after="70"/>
      </w:pPr>
      <w:r>
        <w:rPr>
          <w:i/>
          <w:iCs/>
          <w:color w:val="666666"/>
          <w:sz w:val="20"/>
          <w:szCs w:val="20"/>
        </w:rPr>
        <w:t xml:space="preserve">(খ) What is Hundi? How does Hundi affect the economy of Bangladesh?</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হুন্ডি হলো অনানুষ্ঠানিক অর্থ স্থানান্তরের একটি প্রাচীন কিন্তু ক্ষতিকর পদ্ধতি।</w:t>
      </w:r>
    </w:p>
    <w:p>
      <w:pPr>
        <w:spacing w:before="8" w:after="50"/>
        <w:ind w:left="120"/>
      </w:pPr>
      <w:r>
        <w:rPr>
          <w:i/>
          <w:iCs/>
          <w:color w:val="666666"/>
          <w:sz w:val="20"/>
          <w:szCs w:val="20"/>
        </w:rPr>
        <w:t xml:space="preserve">→ Hundi is an ancient but harmful informal money transfer method.</w:t>
      </w:r>
    </w:p>
    <w:p>
      <w:pPr>
        <w:pBdr>
          <w:bottom w:val="single" w:color="1F4E79" w:sz="2"/>
        </w:pBdr>
        <w:spacing w:before="150" w:after="30"/>
      </w:pPr>
      <w:r>
        <w:rPr>
          <w:rFonts w:ascii="Kalpurush" w:cs="Kalpurush" w:eastAsia="Kalpurush" w:hAnsi="Kalpurush"/>
          <w:b/>
          <w:bCs/>
          <w:color w:val="1F4E79"/>
          <w:sz w:val="24"/>
          <w:szCs w:val="24"/>
        </w:rPr>
        <w:t xml:space="preserve">◆ হুন্ডির সংজ্ঞা (Definition of Hundi)</w:t>
      </w:r>
    </w:p>
    <w:p>
      <w:pPr>
        <w:spacing w:before="8" w:after="45"/>
      </w:pPr>
      <w:r>
        <w:rPr>
          <w:b/>
          <w:bCs/>
          <w:i/>
          <w:iCs/>
          <w:color w:val="666666"/>
          <w:sz w:val="20"/>
          <w:szCs w:val="20"/>
        </w:rPr>
        <w:t xml:space="preserve">◆ Definition</w:t>
      </w:r>
    </w:p>
    <w:p>
      <w:pPr>
        <w:spacing w:before="30" w:after="10"/>
      </w:pPr>
      <w:r>
        <w:rPr>
          <w:rFonts w:ascii="Kalpurush" w:cs="Kalpurush" w:eastAsia="Kalpurush" w:hAnsi="Kalpurush"/>
          <w:b/>
          <w:bCs/>
          <w:color w:val="1F3864"/>
          <w:sz w:val="22"/>
          <w:szCs w:val="22"/>
        </w:rPr>
        <w:t xml:space="preserve">হুন্ডি হলো এমন একটি অনানুষ্ঠানিক পদ্ধতি যেখানে কোনো লিখিত চুক্তি বা ব্যাংকিং চ্যানেল ছাড়াই একটি দেশ বা স্থান থেকে অন্য দেশ বা স্থানে অর্থ স্থানান্তর করা হয়।</w:t>
      </w:r>
    </w:p>
    <w:p>
      <w:pPr>
        <w:spacing w:before="8" w:after="25"/>
        <w:ind w:left="120"/>
      </w:pPr>
      <w:r>
        <w:rPr>
          <w:i/>
          <w:iCs/>
          <w:color w:val="666666"/>
          <w:sz w:val="20"/>
          <w:szCs w:val="20"/>
        </w:rPr>
        <w:t xml:space="preserve">→ Hundi is an informal system where money is transferred from one place/country to another without any formal documents or banking channels.</w:t>
      </w:r>
    </w:p>
    <w:p>
      <w:pPr>
        <w:pBdr>
          <w:bottom w:val="single" w:color="C55A11" w:sz="2"/>
        </w:pBdr>
        <w:spacing w:before="150" w:after="30"/>
      </w:pPr>
      <w:r>
        <w:rPr>
          <w:rFonts w:ascii="Kalpurush" w:cs="Kalpurush" w:eastAsia="Kalpurush" w:hAnsi="Kalpurush"/>
          <w:b/>
          <w:bCs/>
          <w:color w:val="C55A11"/>
          <w:sz w:val="24"/>
          <w:szCs w:val="24"/>
        </w:rPr>
        <w:t xml:space="preserve">◆ হুন্ডির কারণ (Why People Use Hundi)</w:t>
      </w:r>
    </w:p>
    <w:p>
      <w:pPr>
        <w:spacing w:before="8" w:after="45"/>
      </w:pPr>
      <w:r>
        <w:rPr>
          <w:b/>
          <w:bCs/>
          <w:i/>
          <w:iCs/>
          <w:color w:val="666666"/>
          <w:sz w:val="20"/>
          <w:szCs w:val="20"/>
        </w:rPr>
        <w:t xml:space="preserve">◆ Reasons for Using Hundi</w:t>
      </w:r>
    </w:p>
    <w:p>
      <w:pPr>
        <w:pStyle w:val="ListParagraph"/>
        <w:numPr>
          <w:ilvl w:val="0"/>
          <w:numId w:val="2"/>
        </w:numPr>
        <w:spacing w:before="28" w:after="8"/>
      </w:pPr>
      <w:r>
        <w:rPr>
          <w:rFonts w:ascii="Kalpurush" w:cs="Kalpurush" w:eastAsia="Kalpurush" w:hAnsi="Kalpurush"/>
          <w:color w:val="1F3864"/>
          <w:sz w:val="22"/>
          <w:szCs w:val="22"/>
        </w:rPr>
        <w:t xml:space="preserve">কারণ ১: দ্রুত অর্থ হস্তান্তর — ব্যাংকের চেয়ে অনেক দ্রুত</w:t>
      </w:r>
      <w:r>
        <w:t xml:space="preserve"/>
      </w:r>
    </w:p>
    <w:p>
      <w:pPr>
        <w:spacing w:before="5" w:after="18"/>
        <w:ind w:left="720"/>
      </w:pPr>
      <w:r>
        <w:rPr>
          <w:i/>
          <w:iCs/>
          <w:color w:val="666666"/>
          <w:sz w:val="20"/>
          <w:szCs w:val="20"/>
        </w:rPr>
        <w:t xml:space="preserve">   → Reason 1: Faster transfer — much quicker than banking channels</w:t>
      </w:r>
    </w:p>
    <w:p>
      <w:pPr>
        <w:pStyle w:val="ListParagraph"/>
        <w:numPr>
          <w:ilvl w:val="0"/>
          <w:numId w:val="2"/>
        </w:numPr>
        <w:spacing w:before="28" w:after="8"/>
      </w:pPr>
      <w:r>
        <w:rPr>
          <w:rFonts w:ascii="Kalpurush" w:cs="Kalpurush" w:eastAsia="Kalpurush" w:hAnsi="Kalpurush"/>
          <w:color w:val="1F3864"/>
          <w:sz w:val="22"/>
          <w:szCs w:val="22"/>
        </w:rPr>
        <w:t xml:space="preserve">কারণ ২: বেশি বিনিময় হার — অফিসিয়াল হারের চেয়ে বেশি</w:t>
      </w:r>
      <w:r>
        <w:t xml:space="preserve"/>
      </w:r>
    </w:p>
    <w:p>
      <w:pPr>
        <w:spacing w:before="5" w:after="18"/>
        <w:ind w:left="720"/>
      </w:pPr>
      <w:r>
        <w:rPr>
          <w:i/>
          <w:iCs/>
          <w:color w:val="666666"/>
          <w:sz w:val="20"/>
          <w:szCs w:val="20"/>
        </w:rPr>
        <w:t xml:space="preserve">   → Reason 2: Better exchange rate — higher than official rate</w:t>
      </w:r>
    </w:p>
    <w:p>
      <w:pPr>
        <w:pStyle w:val="ListParagraph"/>
        <w:numPr>
          <w:ilvl w:val="0"/>
          <w:numId w:val="2"/>
        </w:numPr>
        <w:spacing w:before="28" w:after="8"/>
      </w:pPr>
      <w:r>
        <w:rPr>
          <w:rFonts w:ascii="Kalpurush" w:cs="Kalpurush" w:eastAsia="Kalpurush" w:hAnsi="Kalpurush"/>
          <w:color w:val="1F3864"/>
          <w:sz w:val="22"/>
          <w:szCs w:val="22"/>
        </w:rPr>
        <w:t xml:space="preserve">কারণ ৩: কম কাগজপত্র — কোনো KYC বা ডকুমেন্টেশন লাগে না</w:t>
      </w:r>
      <w:r>
        <w:t xml:space="preserve"/>
      </w:r>
    </w:p>
    <w:p>
      <w:pPr>
        <w:spacing w:before="5" w:after="18"/>
        <w:ind w:left="720"/>
      </w:pPr>
      <w:r>
        <w:rPr>
          <w:i/>
          <w:iCs/>
          <w:color w:val="666666"/>
          <w:sz w:val="20"/>
          <w:szCs w:val="20"/>
        </w:rPr>
        <w:t xml:space="preserve">   → Reason 3: No documentation — no KYC or documentation required</w:t>
      </w:r>
    </w:p>
    <w:p>
      <w:pPr>
        <w:pStyle w:val="ListParagraph"/>
        <w:numPr>
          <w:ilvl w:val="0"/>
          <w:numId w:val="2"/>
        </w:numPr>
        <w:spacing w:before="28" w:after="8"/>
      </w:pPr>
      <w:r>
        <w:rPr>
          <w:rFonts w:ascii="Kalpurush" w:cs="Kalpurush" w:eastAsia="Kalpurush" w:hAnsi="Kalpurush"/>
          <w:color w:val="1F3864"/>
          <w:sz w:val="22"/>
          <w:szCs w:val="22"/>
        </w:rPr>
        <w:t xml:space="preserve">কারণ ৪: অবৈধ অর্থ লুকানোর সুযোগ — কোনো ট্রেস থাকে না</w:t>
      </w:r>
      <w:r>
        <w:t xml:space="preserve"/>
      </w:r>
    </w:p>
    <w:p>
      <w:pPr>
        <w:spacing w:before="5" w:after="18"/>
        <w:ind w:left="720"/>
      </w:pPr>
      <w:r>
        <w:rPr>
          <w:i/>
          <w:iCs/>
          <w:color w:val="666666"/>
          <w:sz w:val="20"/>
          <w:szCs w:val="20"/>
        </w:rPr>
        <w:t xml:space="preserve">   → Reason 4: Hide illegal money — no audit trail</w:t>
      </w:r>
    </w:p>
    <w:p>
      <w:pPr>
        <w:pBdr>
          <w:bottom w:val="single" w:color="C00000" w:sz="2"/>
        </w:pBdr>
        <w:spacing w:before="150" w:after="30"/>
      </w:pPr>
      <w:r>
        <w:rPr>
          <w:rFonts w:ascii="Kalpurush" w:cs="Kalpurush" w:eastAsia="Kalpurush" w:hAnsi="Kalpurush"/>
          <w:b/>
          <w:bCs/>
          <w:color w:val="C00000"/>
          <w:sz w:val="24"/>
          <w:szCs w:val="24"/>
        </w:rPr>
        <w:t xml:space="preserve">◆ হুন্ডির অর্থনৈতিক প্রভাব (Economic Impact of Hundi)</w:t>
      </w:r>
    </w:p>
    <w:p>
      <w:pPr>
        <w:spacing w:before="8" w:after="45"/>
      </w:pPr>
      <w:r>
        <w:rPr>
          <w:b/>
          <w:bCs/>
          <w:i/>
          <w:iCs/>
          <w:color w:val="666666"/>
          <w:sz w:val="20"/>
          <w:szCs w:val="20"/>
        </w:rPr>
        <w:t xml:space="preserve">◆ Impact on Bangladesh Economy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4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প্রভাব | Impact</w:t>
            </w:r>
          </w:p>
        </w:tc>
        <w:tc>
          <w:tcPr>
            <w:tcW w:type="dxa" w:w="3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বাংলা ব্যাখ্যা</w:t>
            </w:r>
          </w:p>
        </w:tc>
        <w:tc>
          <w:tcPr>
            <w:tcW w:type="dxa" w:w="3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English Explanation</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১. বৈদেশিক মুদ্রা রিজার্ভ হ্রাস</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প্রবাসী আয় ব্যাংকিং চ্যানেলে না এলে রিজার্ভ কমে</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Remittance not through banking = declining reserves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২. সরকারি রাজস্ব ক্ষতি</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হুন্ডি লেনদেনে কোনো কর নেই</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No tax on hundi transactions = revenue loss</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৩. ব্যাংকিং খাত দুর্বল</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প্রবাসীরা ব্যাংক ব্যবহার না করলে আমানত কমে</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Lower deposits weaken banking sector</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৪. মানি লন্ডারিং সহায়তা</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অবৈধ অর্থের বৈধতার পথ তৈরি</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Creates pathway for money laundering</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৫. মুদ্রাস্ফীতি</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অনিয়ন্ত্রিত অর্থ বাজারে আসে — দাম বাড়ে</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Uncontrolled money inflow — prices rise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৬. বিনিয়োগ পরিবেশ নষ্ট</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অর্থনৈতিক অস্থিতিশীলতা বিনিয়োগকারীদের নিরুৎসাহিত করে</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Economic instability discourages investment</w:t>
            </w:r>
          </w:p>
        </w:tc>
      </w:tr>
    </w:tbl>
    <w:p>
      <w:pPr>
        <w:pBdr>
          <w:bottom w:val="single" w:color="1E5631" w:sz="2"/>
        </w:pBdr>
        <w:spacing w:before="150" w:after="30"/>
      </w:pPr>
      <w:r>
        <w:rPr>
          <w:rFonts w:ascii="Kalpurush" w:cs="Kalpurush" w:eastAsia="Kalpurush" w:hAnsi="Kalpurush"/>
          <w:b/>
          <w:bCs/>
          <w:color w:val="1E5631"/>
          <w:sz w:val="24"/>
          <w:szCs w:val="24"/>
        </w:rPr>
        <w:t xml:space="preserve">◆ প্রতিকার (Remedies to Combat Hundi)</w:t>
      </w:r>
    </w:p>
    <w:p>
      <w:pPr>
        <w:spacing w:before="8" w:after="45"/>
      </w:pPr>
      <w:r>
        <w:rPr>
          <w:b/>
          <w:bCs/>
          <w:i/>
          <w:iCs/>
          <w:color w:val="666666"/>
          <w:sz w:val="20"/>
          <w:szCs w:val="20"/>
        </w:rPr>
        <w:t xml:space="preserve">◆ How to Combat Hundi</w:t>
      </w:r>
    </w:p>
    <w:p>
      <w:pPr>
        <w:pStyle w:val="ListParagraph"/>
        <w:numPr>
          <w:ilvl w:val="0"/>
          <w:numId w:val="2"/>
        </w:numPr>
        <w:spacing w:before="28" w:after="8"/>
      </w:pPr>
      <w:r>
        <w:rPr>
          <w:rFonts w:ascii="Kalpurush" w:cs="Kalpurush" w:eastAsia="Kalpurush" w:hAnsi="Kalpurush"/>
          <w:color w:val="1F3864"/>
          <w:sz w:val="22"/>
          <w:szCs w:val="22"/>
        </w:rPr>
        <w:t xml:space="preserve">① ব্যাংকিং রেমিটেন্সে প্রণোদনা বাড়ানো — বর্তমানে ২.৫% ক্যাশ ইনসেন্টিভ</w:t>
      </w:r>
      <w:r>
        <w:t xml:space="preserve"/>
      </w:r>
    </w:p>
    <w:p>
      <w:pPr>
        <w:spacing w:before="5" w:after="18"/>
        <w:ind w:left="720"/>
      </w:pPr>
      <w:r>
        <w:rPr>
          <w:i/>
          <w:iCs/>
          <w:color w:val="666666"/>
          <w:sz w:val="20"/>
          <w:szCs w:val="20"/>
        </w:rPr>
        <w:t xml:space="preserve">   → ① Increase banking remittance incentives — currently 2.5% cash incentive</w:t>
      </w:r>
    </w:p>
    <w:p>
      <w:pPr>
        <w:pStyle w:val="ListParagraph"/>
        <w:numPr>
          <w:ilvl w:val="0"/>
          <w:numId w:val="2"/>
        </w:numPr>
        <w:spacing w:before="28" w:after="8"/>
      </w:pPr>
      <w:r>
        <w:rPr>
          <w:rFonts w:ascii="Kalpurush" w:cs="Kalpurush" w:eastAsia="Kalpurush" w:hAnsi="Kalpurush"/>
          <w:color w:val="1F3864"/>
          <w:sz w:val="22"/>
          <w:szCs w:val="22"/>
        </w:rPr>
        <w:t xml:space="preserve">② হুন্ডি ব্যবসায়ীদের বিরুদ্ধে কঠোর আইন প্রয়োগ</w:t>
      </w:r>
      <w:r>
        <w:t xml:space="preserve"/>
      </w:r>
    </w:p>
    <w:p>
      <w:pPr>
        <w:spacing w:before="5" w:after="18"/>
        <w:ind w:left="720"/>
      </w:pPr>
      <w:r>
        <w:rPr>
          <w:i/>
          <w:iCs/>
          <w:color w:val="666666"/>
          <w:sz w:val="20"/>
          <w:szCs w:val="20"/>
        </w:rPr>
        <w:t xml:space="preserve">   → ② Strict law enforcement against hundi operators</w:t>
      </w:r>
    </w:p>
    <w:p>
      <w:pPr>
        <w:pStyle w:val="ListParagraph"/>
        <w:numPr>
          <w:ilvl w:val="0"/>
          <w:numId w:val="2"/>
        </w:numPr>
        <w:spacing w:before="28" w:after="8"/>
      </w:pPr>
      <w:r>
        <w:rPr>
          <w:rFonts w:ascii="Kalpurush" w:cs="Kalpurush" w:eastAsia="Kalpurush" w:hAnsi="Kalpurush"/>
          <w:color w:val="1F3864"/>
          <w:sz w:val="22"/>
          <w:szCs w:val="22"/>
        </w:rPr>
        <w:t xml:space="preserve">③ প্রবাসীদের মধ্যে ব্যাংকিং সেবার প্রচার ও সহজীকরণ</w:t>
      </w:r>
      <w:r>
        <w:t xml:space="preserve"/>
      </w:r>
    </w:p>
    <w:p>
      <w:pPr>
        <w:spacing w:before="5" w:after="18"/>
        <w:ind w:left="720"/>
      </w:pPr>
      <w:r>
        <w:rPr>
          <w:i/>
          <w:iCs/>
          <w:color w:val="666666"/>
          <w:sz w:val="20"/>
          <w:szCs w:val="20"/>
        </w:rPr>
        <w:t xml:space="preserve">   → ③ Promote and simplify banking services for diaspora</w:t>
      </w:r>
    </w:p>
    <w:p>
      <w:pPr>
        <w:pBdr>
          <w:bottom w:val="dashed" w:color="CCCCCC" w:sz="2"/>
        </w:pBdr>
        <w:spacing w:before="100" w:after="100"/>
      </w:pPr>
    </w:p>
    <w:p>
      <w:pPr>
        <w:spacing w:before="200" w:after="30"/>
      </w:pPr>
      <w:r>
        <w:rPr>
          <w:b/>
          <w:bCs/>
          <w:color w:val="1E5631"/>
          <w:sz w:val="26"/>
          <w:szCs w:val="26"/>
        </w:rPr>
        <w:t xml:space="preserve">(গ) </w:t>
      </w:r>
      <w:r>
        <w:rPr>
          <w:rFonts w:ascii="Kalpurush" w:cs="Kalpurush" w:eastAsia="Kalpurush" w:hAnsi="Kalpurush"/>
          <w:b/>
          <w:bCs/>
          <w:color w:val="1E5631"/>
          <w:sz w:val="22"/>
          <w:szCs w:val="22"/>
        </w:rPr>
        <w:t xml:space="preserve">মানি লন্ডারিং প্রতিরোধে রিপোর্টিং সংস্থাগুলোর দায়িত্ব আলোচনা করো।</w:t>
      </w:r>
      <w:r>
        <w:rPr>
          <w:b/>
          <w:bCs/>
          <w:color w:val="C00000"/>
          <w:sz w:val="20"/>
          <w:szCs w:val="20"/>
        </w:rPr>
        <w:t xml:space="preserve">   [৫]</w:t>
      </w:r>
    </w:p>
    <w:p>
      <w:pPr>
        <w:spacing w:before="10" w:after="70"/>
      </w:pPr>
      <w:r>
        <w:rPr>
          <w:i/>
          <w:iCs/>
          <w:color w:val="666666"/>
          <w:sz w:val="20"/>
          <w:szCs w:val="20"/>
        </w:rPr>
        <w:t xml:space="preserve">(গ) Discuss the responsibilities of the reporting organizations in prevention of money laundering.</w:t>
      </w:r>
    </w:p>
    <w:p>
      <w:pPr>
        <w:spacing w:before="120" w:after="30"/>
      </w:pPr>
      <w:r>
        <w:rPr>
          <w:b/>
          <w:bCs/>
          <w:color w:val="C00000"/>
          <w:sz w:val="26"/>
          <w:szCs w:val="26"/>
        </w:rPr>
        <w:t xml:space="preserve">★ উত্তর ★  |  ★ Answer ★</w:t>
      </w:r>
    </w:p>
    <w:p>
      <w:pPr>
        <w:spacing w:before="30" w:after="10"/>
      </w:pPr>
      <w:r>
        <w:rPr>
          <w:rFonts w:ascii="Kalpurush" w:cs="Kalpurush" w:eastAsia="Kalpurush" w:hAnsi="Kalpurush"/>
          <w:b/>
          <w:bCs/>
          <w:color w:val="1F3864"/>
          <w:sz w:val="22"/>
          <w:szCs w:val="22"/>
        </w:rPr>
        <w:t xml:space="preserve">রিপোর্টিং সংস্থা হলো মানি লন্ডারিং প্রতিরোধের প্রথম সারির প্রতিরক্ষা।</w:t>
      </w:r>
    </w:p>
    <w:p>
      <w:pPr>
        <w:spacing w:before="8" w:after="50"/>
        <w:ind w:left="120"/>
      </w:pPr>
      <w:r>
        <w:rPr>
          <w:i/>
          <w:iCs/>
          <w:color w:val="666666"/>
          <w:sz w:val="20"/>
          <w:szCs w:val="20"/>
        </w:rPr>
        <w:t xml:space="preserve">→ Reporting organizations are the first line of defense in money laundering prevention.</w:t>
      </w:r>
    </w:p>
    <w:p>
      <w:pPr>
        <w:spacing w:before="80" w:after="40"/>
        <w:ind w:left="360"/>
      </w:pPr>
      <w:r>
        <w:rPr>
          <w:b/>
          <w:bCs/>
          <w:color w:val="C00000"/>
          <w:sz w:val="20"/>
          <w:szCs w:val="20"/>
        </w:rPr>
        <w:t xml:space="preserve">⚖️ আইনি ভিত্তি: MLPA 2012 — Section 2(BA) (Reporting Organization), Section 25 (Responsibilities)</w:t>
      </w:r>
    </w:p>
    <w:p>
      <w:pPr>
        <w:pBdr>
          <w:bottom w:val="single" w:color="1F4E79" w:sz="2"/>
        </w:pBdr>
        <w:spacing w:before="150" w:after="30"/>
      </w:pPr>
      <w:r>
        <w:rPr>
          <w:rFonts w:ascii="Kalpurush" w:cs="Kalpurush" w:eastAsia="Kalpurush" w:hAnsi="Kalpurush"/>
          <w:b/>
          <w:bCs/>
          <w:color w:val="1F4E79"/>
          <w:sz w:val="24"/>
          <w:szCs w:val="24"/>
        </w:rPr>
        <w:t xml:space="preserve">◆ রিপোর্টিং সংস্থার সংজ্ঞা (Who are Reporting Organizations?)</w:t>
      </w:r>
    </w:p>
    <w:p>
      <w:pPr>
        <w:spacing w:before="8" w:after="45"/>
      </w:pPr>
      <w:r>
        <w:rPr>
          <w:b/>
          <w:bCs/>
          <w:i/>
          <w:iCs/>
          <w:color w:val="666666"/>
          <w:sz w:val="20"/>
          <w:szCs w:val="20"/>
        </w:rPr>
        <w:t xml:space="preserve">◆ Definition</w:t>
      </w:r>
    </w:p>
    <w:p>
      <w:pPr>
        <w:spacing w:before="30" w:after="10"/>
      </w:pPr>
      <w:r>
        <w:rPr>
          <w:rFonts w:ascii="Kalpurush" w:cs="Kalpurush" w:eastAsia="Kalpurush" w:hAnsi="Kalpurush"/>
          <w:b/>
          <w:bCs/>
          <w:color w:val="1F3864"/>
          <w:sz w:val="22"/>
          <w:szCs w:val="22"/>
        </w:rPr>
        <w:t xml:space="preserve">MLPA ২০১২ ধারা ২(BA) অনুযায়ী রিপোর্টিং সংস্থার মধ্যে রয়েছে: ব্যাংক, বীমা কোম্পানি, MFS প্রদানকারী, স্টক ব্রোকার, রিয়েল এস্টেট কোম্পানি এবং অন্যান্য আর্থিক প্রতিষ্ঠান।</w:t>
      </w:r>
    </w:p>
    <w:p>
      <w:pPr>
        <w:spacing w:before="8" w:after="25"/>
        <w:ind w:left="120"/>
      </w:pPr>
      <w:r>
        <w:rPr>
          <w:i/>
          <w:iCs/>
          <w:color w:val="666666"/>
          <w:sz w:val="20"/>
          <w:szCs w:val="20"/>
        </w:rPr>
        <w:t xml:space="preserve">→ Per MLPA 2012, Section 2(BA): Reporting organizations include banks, insurance companies, MFS providers, stock brokers, real estate companies and other financial institutions.</w:t>
      </w:r>
    </w:p>
    <w:p>
      <w:pPr>
        <w:pBdr>
          <w:bottom w:val="single" w:color="1E5631" w:sz="2"/>
        </w:pBdr>
        <w:spacing w:before="150" w:after="30"/>
      </w:pPr>
      <w:r>
        <w:rPr>
          <w:rFonts w:ascii="Kalpurush" w:cs="Kalpurush" w:eastAsia="Kalpurush" w:hAnsi="Kalpurush"/>
          <w:b/>
          <w:bCs/>
          <w:color w:val="1E5631"/>
          <w:sz w:val="24"/>
          <w:szCs w:val="24"/>
        </w:rPr>
        <w:t xml:space="preserve">◆ রিপোর্টিং সংস্থার দায়িত্ব (Responsibilities — MLPA 2012, Section 25)</w:t>
      </w:r>
    </w:p>
    <w:p>
      <w:pPr>
        <w:spacing w:before="8" w:after="45"/>
      </w:pPr>
      <w:r>
        <w:rPr>
          <w:b/>
          <w:bCs/>
          <w:i/>
          <w:iCs/>
          <w:color w:val="666666"/>
          <w:sz w:val="20"/>
          <w:szCs w:val="20"/>
        </w:rPr>
        <w:t xml:space="preserve">◆ Key Responsibilities</w:t>
      </w:r>
    </w:p>
    <w:p>
      <w:pPr>
        <w:pStyle w:val="ListParagraph"/>
        <w:numPr>
          <w:ilvl w:val="0"/>
          <w:numId w:val="2"/>
        </w:numPr>
        <w:spacing w:before="28" w:after="8"/>
      </w:pPr>
      <w:r>
        <w:rPr>
          <w:rFonts w:ascii="Kalpurush" w:cs="Kalpurush" w:eastAsia="Kalpurush" w:hAnsi="Kalpurush"/>
          <w:color w:val="1F3864"/>
          <w:sz w:val="22"/>
          <w:szCs w:val="22"/>
        </w:rPr>
        <w:t xml:space="preserve">দায়িত্ব ১: KYC/CDD বাস্তবায়ন — গ্রাহকের পরিচয় যথাযথভাবে যাচাই করা</w:t>
      </w:r>
      <w:r>
        <w:rPr>
          <w:b/>
          <w:bCs/>
          <w:color w:val="C00000"/>
          <w:sz w:val="19"/>
          <w:szCs w:val="19"/>
        </w:rPr>
        <w:t xml:space="preserve"> [MLPA 2012, Section 25(a)]</w:t>
      </w:r>
    </w:p>
    <w:p>
      <w:pPr>
        <w:spacing w:before="5" w:after="18"/>
        <w:ind w:left="720"/>
      </w:pPr>
      <w:r>
        <w:rPr>
          <w:i/>
          <w:iCs/>
          <w:color w:val="666666"/>
          <w:sz w:val="20"/>
          <w:szCs w:val="20"/>
        </w:rPr>
        <w:t xml:space="preserve">   → Responsibility 1: Implement KYC/CDD — properly verify customer identity</w:t>
      </w:r>
    </w:p>
    <w:p>
      <w:pPr>
        <w:pStyle w:val="ListParagraph"/>
        <w:numPr>
          <w:ilvl w:val="0"/>
          <w:numId w:val="2"/>
        </w:numPr>
        <w:spacing w:before="28" w:after="8"/>
      </w:pPr>
      <w:r>
        <w:rPr>
          <w:rFonts w:ascii="Kalpurush" w:cs="Kalpurush" w:eastAsia="Kalpurush" w:hAnsi="Kalpurush"/>
          <w:color w:val="1F3864"/>
          <w:sz w:val="22"/>
          <w:szCs w:val="22"/>
        </w:rPr>
        <w:t xml:space="preserve">দায়িত্ব ২: CTR দাখিল — ৭০ লক্ষ টাকার বেশি নগদ লেনদেনের প্রতিবেদন BFIU-তে পাঠানো</w:t>
      </w:r>
      <w:r>
        <w:t xml:space="preserve"/>
      </w:r>
    </w:p>
    <w:p>
      <w:pPr>
        <w:spacing w:before="5" w:after="18"/>
        <w:ind w:left="720"/>
      </w:pPr>
      <w:r>
        <w:rPr>
          <w:i/>
          <w:iCs/>
          <w:color w:val="666666"/>
          <w:sz w:val="20"/>
          <w:szCs w:val="20"/>
        </w:rPr>
        <w:t xml:space="preserve">   → Responsibility 2: Submit CTR — report cash transactions over Tk. 70 lakh to BFIU</w:t>
      </w:r>
    </w:p>
    <w:p>
      <w:pPr>
        <w:pStyle w:val="ListParagraph"/>
        <w:numPr>
          <w:ilvl w:val="0"/>
          <w:numId w:val="2"/>
        </w:numPr>
        <w:spacing w:before="28" w:after="8"/>
      </w:pPr>
      <w:r>
        <w:rPr>
          <w:rFonts w:ascii="Kalpurush" w:cs="Kalpurush" w:eastAsia="Kalpurush" w:hAnsi="Kalpurush"/>
          <w:color w:val="1F3864"/>
          <w:sz w:val="22"/>
          <w:szCs w:val="22"/>
        </w:rPr>
        <w:t xml:space="preserve">দায়িত্ব ৩: STR দাখিল — সন্দেহজনক যেকোনো লেনদেন BFIU-তে রিপোর্ট করা</w:t>
      </w:r>
      <w:r>
        <w:t xml:space="preserve"/>
      </w:r>
    </w:p>
    <w:p>
      <w:pPr>
        <w:spacing w:before="5" w:after="18"/>
        <w:ind w:left="720"/>
      </w:pPr>
      <w:r>
        <w:rPr>
          <w:i/>
          <w:iCs/>
          <w:color w:val="666666"/>
          <w:sz w:val="20"/>
          <w:szCs w:val="20"/>
        </w:rPr>
        <w:t xml:space="preserve">   → Responsibility 3: Submit STR — report any suspicious transaction to BFIU</w:t>
      </w:r>
    </w:p>
    <w:p>
      <w:pPr>
        <w:pStyle w:val="ListParagraph"/>
        <w:numPr>
          <w:ilvl w:val="0"/>
          <w:numId w:val="2"/>
        </w:numPr>
        <w:spacing w:before="28" w:after="8"/>
      </w:pPr>
      <w:r>
        <w:rPr>
          <w:rFonts w:ascii="Kalpurush" w:cs="Kalpurush" w:eastAsia="Kalpurush" w:hAnsi="Kalpurush"/>
          <w:color w:val="1F3864"/>
          <w:sz w:val="22"/>
          <w:szCs w:val="22"/>
        </w:rPr>
        <w:t xml:space="preserve">দায়িত্ব ৪: রেকর্ড সংরক্ষণ — লেনদেনের রেকর্ড কমপক্ষে ৫ বছর রাখা</w:t>
      </w:r>
      <w:r>
        <w:t xml:space="preserve"/>
      </w:r>
    </w:p>
    <w:p>
      <w:pPr>
        <w:spacing w:before="5" w:after="18"/>
        <w:ind w:left="720"/>
      </w:pPr>
      <w:r>
        <w:rPr>
          <w:i/>
          <w:iCs/>
          <w:color w:val="666666"/>
          <w:sz w:val="20"/>
          <w:szCs w:val="20"/>
        </w:rPr>
        <w:t xml:space="preserve">   → Responsibility 4: Keep records — maintain transaction records for minimum 5 years</w:t>
      </w:r>
    </w:p>
    <w:p>
      <w:pPr>
        <w:pStyle w:val="ListParagraph"/>
        <w:numPr>
          <w:ilvl w:val="0"/>
          <w:numId w:val="2"/>
        </w:numPr>
        <w:spacing w:before="28" w:after="8"/>
      </w:pPr>
      <w:r>
        <w:rPr>
          <w:rFonts w:ascii="Kalpurush" w:cs="Kalpurush" w:eastAsia="Kalpurush" w:hAnsi="Kalpurush"/>
          <w:color w:val="1F3864"/>
          <w:sz w:val="22"/>
          <w:szCs w:val="22"/>
        </w:rPr>
        <w:t xml:space="preserve">দায়িত্ব ৫: কর্মী প্রশিক্ষণ — AML/CFT বিষয়ে সকল স্তরের কর্মীকে প্রশিক্ষণ দেওয়া</w:t>
      </w:r>
      <w:r>
        <w:t xml:space="preserve"/>
      </w:r>
    </w:p>
    <w:p>
      <w:pPr>
        <w:spacing w:before="5" w:after="18"/>
        <w:ind w:left="720"/>
      </w:pPr>
      <w:r>
        <w:rPr>
          <w:i/>
          <w:iCs/>
          <w:color w:val="666666"/>
          <w:sz w:val="20"/>
          <w:szCs w:val="20"/>
        </w:rPr>
        <w:t xml:space="preserve">   → Responsibility 5: Staff training — train all staff levels on AML/CFT</w:t>
      </w:r>
    </w:p>
    <w:p>
      <w:pPr>
        <w:pStyle w:val="ListParagraph"/>
        <w:numPr>
          <w:ilvl w:val="0"/>
          <w:numId w:val="2"/>
        </w:numPr>
        <w:spacing w:before="28" w:after="8"/>
      </w:pPr>
      <w:r>
        <w:rPr>
          <w:rFonts w:ascii="Kalpurush" w:cs="Kalpurush" w:eastAsia="Kalpurush" w:hAnsi="Kalpurush"/>
          <w:color w:val="1F3864"/>
          <w:sz w:val="22"/>
          <w:szCs w:val="22"/>
        </w:rPr>
        <w:t xml:space="preserve">দায়িত্ব ৬: Compliance Department গঠন — আলাদা সম্মতি বিভাগ রাখা</w:t>
      </w:r>
      <w:r>
        <w:t xml:space="preserve"/>
      </w:r>
    </w:p>
    <w:p>
      <w:pPr>
        <w:spacing w:before="5" w:after="18"/>
        <w:ind w:left="720"/>
      </w:pPr>
      <w:r>
        <w:rPr>
          <w:i/>
          <w:iCs/>
          <w:color w:val="666666"/>
          <w:sz w:val="20"/>
          <w:szCs w:val="20"/>
        </w:rPr>
        <w:t xml:space="preserve">   → Responsibility 6: Establish Compliance Department — separate compliance unit</w:t>
      </w:r>
    </w:p>
    <w:p>
      <w:pPr>
        <w:pBdr>
          <w:bottom w:val="dashed" w:color="CCCCCC" w:sz="2"/>
        </w:pBdr>
        <w:spacing w:before="100" w:after="100"/>
      </w:pPr>
    </w:p>
    <w:p>
      <w:r>
        <w:br w:type="page"/>
      </w:r>
    </w:p>
    <w:p>
      <w:pPr>
        <w:pBdr>
          <w:bottom w:val="thick" w:color="7F5F00" w:sz="4"/>
        </w:pBdr>
        <w:shd w:fill="1F4E79" w:val="clear"/>
        <w:spacing w:before="280" w:after="60"/>
      </w:pPr>
      <w:r>
        <w:rPr>
          <w:b/>
          <w:bCs/>
          <w:color w:val="FFFFFF"/>
          <w:sz w:val="28"/>
          <w:szCs w:val="28"/>
        </w:rPr>
        <w:t xml:space="preserve">প্রশ্ন ১০ | Question ১০</w:t>
      </w:r>
      <w:r>
        <w:rPr>
          <w:b/>
          <w:bCs/>
          <w:color w:val="7F5F00"/>
          <w:sz w:val="22"/>
          <w:szCs w:val="22"/>
        </w:rPr>
        <w:t xml:space="preserve">   [মার্কস: ৫×৪=২০]</w:t>
      </w:r>
    </w:p>
    <w:p>
      <w:pPr>
        <w:spacing w:before="50" w:after="20"/>
      </w:pPr>
      <w:r>
        <w:rPr>
          <w:rFonts w:ascii="Kalpurush" w:cs="Kalpurush" w:eastAsia="Kalpurush" w:hAnsi="Kalpurush"/>
          <w:b/>
          <w:bCs/>
          <w:color w:val="1F4E79"/>
          <w:sz w:val="24"/>
          <w:szCs w:val="24"/>
        </w:rPr>
        <w:t xml:space="preserve">পার্থক্য লেখো (যেকোনো চারটি) — Distinguish (Any Four)</w:t>
      </w:r>
    </w:p>
    <w:p>
      <w:pPr>
        <w:spacing w:before="10" w:after="80"/>
      </w:pPr>
      <w:r>
        <w:rPr>
          <w:i/>
          <w:iCs/>
          <w:color w:val="666666"/>
          <w:sz w:val="22"/>
          <w:szCs w:val="22"/>
        </w:rPr>
        <w:t xml:space="preserve">Distinguish between any FOUR of the following</w:t>
      </w:r>
    </w:p>
    <w:p>
      <w:pPr>
        <w:spacing w:before="200" w:after="30"/>
      </w:pPr>
      <w:r>
        <w:rPr>
          <w:b/>
          <w:bCs/>
          <w:color w:val="1E5631"/>
          <w:sz w:val="26"/>
          <w:szCs w:val="26"/>
        </w:rPr>
        <w:t xml:space="preserve">(ক) </w:t>
      </w:r>
      <w:r>
        <w:rPr>
          <w:rFonts w:ascii="Kalpurush" w:cs="Kalpurush" w:eastAsia="Kalpurush" w:hAnsi="Kalpurush"/>
          <w:b/>
          <w:bCs/>
          <w:color w:val="1E5631"/>
          <w:sz w:val="22"/>
          <w:szCs w:val="22"/>
        </w:rPr>
        <w:t xml:space="preserve">বন্ধক বনাম হাইপোথিকেশন (Pledge vs Hypothecation)</w:t>
      </w:r>
      <w:r>
        <w:rPr>
          <w:b/>
          <w:bCs/>
          <w:color w:val="C00000"/>
          <w:sz w:val="20"/>
          <w:szCs w:val="20"/>
        </w:rPr>
        <w:t xml:space="preserve">   [৫]</w:t>
      </w:r>
    </w:p>
    <w:p>
      <w:pPr>
        <w:spacing w:before="10" w:after="70"/>
      </w:pPr>
      <w:r>
        <w:rPr>
          <w:i/>
          <w:iCs/>
          <w:color w:val="666666"/>
          <w:sz w:val="20"/>
          <w:szCs w:val="20"/>
        </w:rPr>
        <w:t xml:space="preserve">(ক) Pledge vs Hypothecation</w:t>
      </w:r>
    </w:p>
    <w:p>
      <w:pPr>
        <w:spacing w:before="120" w:after="30"/>
      </w:pPr>
      <w:r>
        <w:rPr>
          <w:b/>
          <w:bCs/>
          <w:color w:val="C00000"/>
          <w:sz w:val="26"/>
          <w:szCs w:val="26"/>
        </w:rPr>
        <w:t xml:space="preserve">★ উত্তর ★  |  ★ Answer ★</w:t>
      </w:r>
    </w:p>
    <w:p>
      <w:pPr>
        <w:spacing w:before="80" w:after="40"/>
        <w:ind w:left="360"/>
      </w:pPr>
      <w:r>
        <w:rPr>
          <w:b/>
          <w:bCs/>
          <w:color w:val="C00000"/>
          <w:sz w:val="20"/>
          <w:szCs w:val="20"/>
        </w:rPr>
        <w:t xml:space="preserve">⚖️ আইনি ভিত্তি: Contract Act 1872 — Section 172 (Pledge); Banking Practice (Hypothecation)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4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পার্থক্যের ভিত্তি | Basis</w:t>
            </w:r>
          </w:p>
        </w:tc>
        <w:tc>
          <w:tcPr>
            <w:tcW w:type="dxa" w:w="3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বন্ধক | Pledge</w:t>
            </w:r>
          </w:p>
        </w:tc>
        <w:tc>
          <w:tcPr>
            <w:tcW w:type="dxa" w:w="3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হাইপোথিকেশন | Hypothecation</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সংজ্ঞা</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ঋণের বিপরীতে সম্পদের দখল ব্যাংকে হস্তান্তর | Transfer of possession to bank as security</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ঋণের বিপরীতে সম্পদ জামানত কিন্তু দখল গ্রাহকের কাছে | Asset as security but possession with borrower</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আইনি ভিত্তি</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Contract Act 1872, Section 172</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ব্যাংকিং প্রথা ও Contract Act | Banking practice</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দখল (Possession)</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ব্যাংকের কাছে থাকে | With bank</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গ্রাহকের কাছে থাকে | With borrower</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সম্পদের ধরন</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স্থাবর বা মূল্যবান সম্পদ | Fixed or valuable assets</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চলমান পণ্য, মজুদ | Floating assets, stock, inventory</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বিক্রয় অধিকার</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আদালত ছাড়াই বিক্রি সম্ভব | Can sell without court</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আদালতের অনুমতি প্রয়োজন | Court permission needed</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ব্যাংকের ঝুঁকি</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কম (দখল আছে) | Low (has possession)</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বেশি (দখল নেই) | High (no possession)</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পর্যবেক্ষণ</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কম পর্যবেক্ষণ প্রয়োজন | Less monitoring needed</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নিয়মিত Stock Audit প্রয়োজন | Regular stock audit needed</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উদাহরণ</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স্বর্ণ বন্ধক রেখে ঋণ | Gold loan</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পণ্যের মজুদ জামানত রেখে CC Loan | CC Loan against stock</w:t>
            </w:r>
          </w:p>
        </w:tc>
      </w:tr>
    </w:tbl>
    <w:p>
      <w:pPr>
        <w:pBdr>
          <w:bottom w:val="dashed" w:color="CCCCCC" w:sz="2"/>
        </w:pBdr>
        <w:spacing w:before="100" w:after="100"/>
      </w:pPr>
    </w:p>
    <w:p>
      <w:pPr>
        <w:spacing w:before="200" w:after="30"/>
      </w:pPr>
      <w:r>
        <w:rPr>
          <w:b/>
          <w:bCs/>
          <w:color w:val="1E5631"/>
          <w:sz w:val="26"/>
          <w:szCs w:val="26"/>
        </w:rPr>
        <w:t xml:space="preserve">(খ) </w:t>
      </w:r>
      <w:r>
        <w:rPr>
          <w:rFonts w:ascii="Kalpurush" w:cs="Kalpurush" w:eastAsia="Kalpurush" w:hAnsi="Kalpurush"/>
          <w:b/>
          <w:bCs/>
          <w:color w:val="1E5631"/>
          <w:sz w:val="22"/>
          <w:szCs w:val="22"/>
        </w:rPr>
        <w:t xml:space="preserve">রেপো বনাম রিভার্স রেপো (Repo vs Reverse Repo)</w:t>
      </w:r>
      <w:r>
        <w:rPr>
          <w:b/>
          <w:bCs/>
          <w:color w:val="C00000"/>
          <w:sz w:val="20"/>
          <w:szCs w:val="20"/>
        </w:rPr>
        <w:t xml:space="preserve">   [৫]</w:t>
      </w:r>
    </w:p>
    <w:p>
      <w:pPr>
        <w:spacing w:before="10" w:after="70"/>
      </w:pPr>
      <w:r>
        <w:rPr>
          <w:i/>
          <w:iCs/>
          <w:color w:val="666666"/>
          <w:sz w:val="20"/>
          <w:szCs w:val="20"/>
        </w:rPr>
        <w:t xml:space="preserve">(খ) Repo vs Reverse Repo</w:t>
      </w:r>
    </w:p>
    <w:p>
      <w:pPr>
        <w:spacing w:before="120" w:after="30"/>
      </w:pPr>
      <w:r>
        <w:rPr>
          <w:b/>
          <w:bCs/>
          <w:color w:val="C00000"/>
          <w:sz w:val="26"/>
          <w:szCs w:val="26"/>
        </w:rPr>
        <w:t xml:space="preserve">★ উত্তর ★  |  ★ Answer ★</w:t>
      </w:r>
    </w:p>
    <w:p>
      <w:pPr>
        <w:spacing w:before="80" w:after="40"/>
        <w:ind w:left="360"/>
      </w:pPr>
      <w:r>
        <w:rPr>
          <w:b/>
          <w:bCs/>
          <w:color w:val="C00000"/>
          <w:sz w:val="20"/>
          <w:szCs w:val="20"/>
        </w:rPr>
        <w:t xml:space="preserve">⚖️ আইনি ভিত্তি: Bangladesh Bank Monetary Policy; Bangladesh Bank Order 1972</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4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পার্থক্যের ভিত্তি | Basis</w:t>
            </w:r>
          </w:p>
        </w:tc>
        <w:tc>
          <w:tcPr>
            <w:tcW w:type="dxa" w:w="3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রেপো | Repo</w:t>
            </w:r>
          </w:p>
        </w:tc>
        <w:tc>
          <w:tcPr>
            <w:tcW w:type="dxa" w:w="3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রিভার্স রেপো | Reverse Repo</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পূর্ণ নাম</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Repurchase Agreement</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Reverse Repurchase Agreement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সংজ্ঞা</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বাণিজ্যিক ব্যাংক সরকারি সিকিউরিটি বিক্রি করে বাংলাদেশ ব্যাংক থেকে স্বল্পমেয়াদী ঋণ নেয় | Commercial bank sells securities to BB for short-term funds</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বাণিজ্যিক ব্যাংক অতিরিক্ত তারল্য বাংলাদেশ ব্যাংকে জমা দেয় সাময়িকভাবে | Banks park excess liquidity with BB temporarily</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লেনদেনের দিক</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বাণিজ্যিক ব্যাংক ঋণ নিচ্ছে | Bank is borrower</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বাণিজ্যিক ব্যাংক ঋণ দিচ্ছে | Bank is lender</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উদ্দেশ্য</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ব্যাংকের তারল্য সংকট মেটাতে | To solve bank's liquidity shortage</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ব্যাংকের অতিরিক্ত তারল্য শোষণ করতে | To absorb bank's excess liquidity</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মুদ্রানীতি প্রভাব</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বাজারে অর্থ সরবরাহ বাড়ে | Increases money supply in market</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বাজারে অর্থ সরবরাহ কমে | Reduces money supply in market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সুদের হার</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Repo Rate (সাধারণত বেশি) | Repo Rate (usually higher)</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Reverse Repo Rate (সাধারণত কম) | Reverse Repo Rate (usually lower)</w:t>
            </w:r>
          </w:p>
        </w:tc>
      </w:tr>
    </w:tbl>
    <w:p>
      <w:pPr>
        <w:spacing w:before="80" w:after="20"/>
      </w:pPr>
      <w:r>
        <w:rPr>
          <w:b/>
          <w:bCs/>
          <w:color w:val="C55A11"/>
          <w:sz w:val="20"/>
          <w:szCs w:val="20"/>
        </w:rPr>
        <w:t xml:space="preserve">📌 গুরুত্বপূর্ণ: সহজ মনে রাখার উপায়: Repo = ব্যাংক টাকা নেয়; Reverse Repo = ব্যাংক টাকা রাখে।</w:t>
      </w:r>
    </w:p>
    <w:p>
      <w:pPr>
        <w:spacing w:before="8" w:after="50"/>
      </w:pPr>
      <w:r>
        <w:rPr>
          <w:i/>
          <w:iCs/>
          <w:color w:val="C55A11"/>
          <w:sz w:val="19"/>
          <w:szCs w:val="19"/>
        </w:rPr>
        <w:t xml:space="preserve">📌 Important: Easy to remember: Repo = bank takes money; Reverse Repo = bank gives money.</w:t>
      </w:r>
    </w:p>
    <w:p>
      <w:pPr>
        <w:pBdr>
          <w:bottom w:val="dashed" w:color="CCCCCC" w:sz="2"/>
        </w:pBdr>
        <w:spacing w:before="100" w:after="100"/>
      </w:pPr>
    </w:p>
    <w:p>
      <w:pPr>
        <w:spacing w:before="200" w:after="30"/>
      </w:pPr>
      <w:r>
        <w:rPr>
          <w:b/>
          <w:bCs/>
          <w:color w:val="1E5631"/>
          <w:sz w:val="26"/>
          <w:szCs w:val="26"/>
        </w:rPr>
        <w:t xml:space="preserve">(গ) </w:t>
      </w:r>
      <w:r>
        <w:rPr>
          <w:rFonts w:ascii="Kalpurush" w:cs="Kalpurush" w:eastAsia="Kalpurush" w:hAnsi="Kalpurush"/>
          <w:b/>
          <w:bCs/>
          <w:color w:val="1E5631"/>
          <w:sz w:val="22"/>
          <w:szCs w:val="22"/>
        </w:rPr>
        <w:t xml:space="preserve">পে অর্ডার বনাম ব্যাংক ড্রাফট (Pay Order vs Bank Draft)</w:t>
      </w:r>
      <w:r>
        <w:rPr>
          <w:b/>
          <w:bCs/>
          <w:color w:val="C00000"/>
          <w:sz w:val="20"/>
          <w:szCs w:val="20"/>
        </w:rPr>
        <w:t xml:space="preserve">   [৫]</w:t>
      </w:r>
    </w:p>
    <w:p>
      <w:pPr>
        <w:spacing w:before="10" w:after="70"/>
      </w:pPr>
      <w:r>
        <w:rPr>
          <w:i/>
          <w:iCs/>
          <w:color w:val="666666"/>
          <w:sz w:val="20"/>
          <w:szCs w:val="20"/>
        </w:rPr>
        <w:t xml:space="preserve">(গ) Pay Order vs Bank Draft</w:t>
      </w:r>
    </w:p>
    <w:p>
      <w:pPr>
        <w:spacing w:before="120" w:after="30"/>
      </w:pPr>
      <w:r>
        <w:rPr>
          <w:b/>
          <w:bCs/>
          <w:color w:val="C00000"/>
          <w:sz w:val="26"/>
          <w:szCs w:val="26"/>
        </w:rPr>
        <w:t xml:space="preserve">★ উত্তর ★  |  ★ Answer ★</w:t>
      </w:r>
    </w:p>
    <w:p>
      <w:pPr>
        <w:spacing w:before="80" w:after="40"/>
        <w:ind w:left="360"/>
      </w:pPr>
      <w:r>
        <w:rPr>
          <w:b/>
          <w:bCs/>
          <w:color w:val="C00000"/>
          <w:sz w:val="20"/>
          <w:szCs w:val="20"/>
        </w:rPr>
        <w:t xml:space="preserve">⚖️ আইনি ভিত্তি: NI Act 1881 — Section 85A (Bank Draft); Banking Practice (Pay Order)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4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পার্থক্যের ভিত্তি | Basis</w:t>
            </w:r>
          </w:p>
        </w:tc>
        <w:tc>
          <w:tcPr>
            <w:tcW w:type="dxa" w:w="3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পে অর্ডার | Pay Order</w:t>
            </w:r>
          </w:p>
        </w:tc>
        <w:tc>
          <w:tcPr>
            <w:tcW w:type="dxa" w:w="3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ব্যাংক ড্রাফট | Bank Draft</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সংজ্ঞা</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একই ব্যাংকের একটি শাখা থেকে অন্য শাখায় পেমেন্টের হাতিয়ার | Payment instrument within same bank</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একটি ব্যাংক তার অন্য শাখার উপর আঁকা আদেশপত্র | Bank's order on its another branch</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আইনি ধারা</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ব্যাংকিং প্রথা | Banking practice</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NI Act 1881, Section 85A</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ব্যবহারের পরিধি</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সাধারণত একই শহরে বা স্থানীয়ভাবে | Usually within same city/locally</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দূরবর্তী স্থানে পেমেন্টে | For remote/inter-city payments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Bearer-কে ইস্যু</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সাধারণত নির্দিষ্ট ব্যক্তির নামে | Usually in specific person's name</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Bearer-কে ইস্যু করা যায় না (NI Act 31(2)) | Cannot issue to bearer (NI Act 31(2))</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নিরাপত্তা</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উভয়ই নিরাপদ — ব্যাংকের দায় | Both secure — bank's own liability</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উভয়ই নিরাপদ — ব্যাংকের দায় | Both secure — bank's own liability</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বাতিল করা</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ক্রয়কারী ব্যাংকে ফিরিয়ে আনলে বাতিল হয় | Cancelled by returning to bank</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Drawee ব্যাংককে Stop Payment নির্দেশে | Stop Payment to Drawee bank</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উদাহরণ</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সরকারি অফিসে ফি পরিশোধে PO | Pay govt fees with PO</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ঢাকা থেকে চট্টগ্রামে পেমেন্টে DD | Dhaka to Chittagong payment DD</w:t>
            </w:r>
          </w:p>
        </w:tc>
      </w:tr>
    </w:tbl>
    <w:p>
      <w:pPr>
        <w:pBdr>
          <w:bottom w:val="dashed" w:color="CCCCCC" w:sz="2"/>
        </w:pBdr>
        <w:spacing w:before="100" w:after="100"/>
      </w:pPr>
    </w:p>
    <w:p>
      <w:pPr>
        <w:spacing w:before="200" w:after="30"/>
      </w:pPr>
      <w:r>
        <w:rPr>
          <w:b/>
          <w:bCs/>
          <w:color w:val="1E5631"/>
          <w:sz w:val="26"/>
          <w:szCs w:val="26"/>
        </w:rPr>
        <w:t xml:space="preserve">(ঘ) </w:t>
      </w:r>
      <w:r>
        <w:rPr>
          <w:rFonts w:ascii="Kalpurush" w:cs="Kalpurush" w:eastAsia="Kalpurush" w:hAnsi="Kalpurush"/>
          <w:b/>
          <w:bCs/>
          <w:color w:val="1E5631"/>
          <w:sz w:val="22"/>
          <w:szCs w:val="22"/>
        </w:rPr>
        <w:t xml:space="preserve">ATM বনাম POS (ATM vs Point of Sale Terminal)</w:t>
      </w:r>
      <w:r>
        <w:rPr>
          <w:b/>
          <w:bCs/>
          <w:color w:val="C00000"/>
          <w:sz w:val="20"/>
          <w:szCs w:val="20"/>
        </w:rPr>
        <w:t xml:space="preserve">   [৫]</w:t>
      </w:r>
    </w:p>
    <w:p>
      <w:pPr>
        <w:spacing w:before="10" w:after="70"/>
      </w:pPr>
      <w:r>
        <w:rPr>
          <w:i/>
          <w:iCs/>
          <w:color w:val="666666"/>
          <w:sz w:val="20"/>
          <w:szCs w:val="20"/>
        </w:rPr>
        <w:t xml:space="preserve">(ঘ) ATM vs POS Terminal</w:t>
      </w:r>
    </w:p>
    <w:p>
      <w:pPr>
        <w:spacing w:before="120" w:after="30"/>
      </w:pPr>
      <w:r>
        <w:rPr>
          <w:b/>
          <w:bCs/>
          <w:color w:val="C00000"/>
          <w:sz w:val="26"/>
          <w:szCs w:val="26"/>
        </w:rPr>
        <w:t xml:space="preserve">★ উত্তর ★  |  ★ Answer ★</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4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পার্থক্যের ভিত্তি | Basis</w:t>
            </w:r>
          </w:p>
        </w:tc>
        <w:tc>
          <w:tcPr>
            <w:tcW w:type="dxa" w:w="3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ATM (Automated Teller Machine)</w:t>
            </w:r>
          </w:p>
        </w:tc>
        <w:tc>
          <w:tcPr>
            <w:tcW w:type="dxa" w:w="3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POS (Point of Sale Terminal)</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পূর্ণ নাম</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Automated Teller Machine</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Point of Sale Terminal</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সংজ্ঞা</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স্বয়ংক্রিয় যন্ত্র যেখান থেকে গ্রাহক নগদ টাকা উত্তোলন করতে পারেন | Automated machine for cash withdrawal</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দোকান বা প্রতিষ্ঠানে কার্ড দিয়ে পেমেন্টের যন্ত্র | Machine at shops for card payment</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প্রধান কাজ</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নগদ উত্তোলন (Cash Withdrawal)</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সরাসরি পেমেন্ট (Direct Payment)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নগদের প্রয়োজন</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নগদ টাকা বের হয় | Cash comes out</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নগদ টাকা বের হয় না | No cash comes out</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স্থান</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ব্যাংক, শপিং মল, রাস্তার পাশে | Bank, mall, roadside</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দোকান, রেস্তোরাঁ, সুপারমার্কেট | Shops, restaurants, supermarkets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সেবার সময়</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২৪/৭ সার্বক্ষণিক | 24/7 round-the-clock</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দোকান খোলার সময় | During shop hours</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ফি</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প্রতি লেনদেনে ফি হতে পারে | May charge per transaction</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সাধারণত মার্চেন্ট বহন করেন | Usually merchant pays MDR</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ব্যবহারকারীর সুবিধা</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যেকোনো সময় নগদ উত্তোলন | Cash anytime</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ক্যাশলেস কেনাকাটা | Cashless shopping</w:t>
            </w:r>
          </w:p>
        </w:tc>
      </w:tr>
    </w:tbl>
    <w:p>
      <w:pPr>
        <w:pBdr>
          <w:bottom w:val="dashed" w:color="CCCCCC" w:sz="2"/>
        </w:pBdr>
        <w:spacing w:before="100" w:after="100"/>
      </w:pPr>
    </w:p>
    <w:p>
      <w:pPr>
        <w:spacing w:before="200" w:after="30"/>
      </w:pPr>
      <w:r>
        <w:rPr>
          <w:b/>
          <w:bCs/>
          <w:color w:val="1E5631"/>
          <w:sz w:val="26"/>
          <w:szCs w:val="26"/>
        </w:rPr>
        <w:t xml:space="preserve">(ঙ) </w:t>
      </w:r>
      <w:r>
        <w:rPr>
          <w:rFonts w:ascii="Kalpurush" w:cs="Kalpurush" w:eastAsia="Kalpurush" w:hAnsi="Kalpurush"/>
          <w:b/>
          <w:bCs/>
          <w:color w:val="1E5631"/>
          <w:sz w:val="22"/>
          <w:szCs w:val="22"/>
        </w:rPr>
        <w:t xml:space="preserve">ব্যাংক রেট বনাম ঋণ প্রদানের সুদহার (Bank Rate vs Lending Rate)</w:t>
      </w:r>
      <w:r>
        <w:rPr>
          <w:b/>
          <w:bCs/>
          <w:color w:val="C00000"/>
          <w:sz w:val="20"/>
          <w:szCs w:val="20"/>
        </w:rPr>
        <w:t xml:space="preserve">   [৫]</w:t>
      </w:r>
    </w:p>
    <w:p>
      <w:pPr>
        <w:spacing w:before="10" w:after="70"/>
      </w:pPr>
      <w:r>
        <w:rPr>
          <w:i/>
          <w:iCs/>
          <w:color w:val="666666"/>
          <w:sz w:val="20"/>
          <w:szCs w:val="20"/>
        </w:rPr>
        <w:t xml:space="preserve">(ঙ) Bank Rate vs Lending Rate</w:t>
      </w:r>
    </w:p>
    <w:p>
      <w:pPr>
        <w:spacing w:before="120" w:after="30"/>
      </w:pPr>
      <w:r>
        <w:rPr>
          <w:b/>
          <w:bCs/>
          <w:color w:val="C00000"/>
          <w:sz w:val="26"/>
          <w:szCs w:val="26"/>
        </w:rPr>
        <w:t xml:space="preserve">★ উত্তর ★  |  ★ Answer ★</w:t>
      </w:r>
    </w:p>
    <w:p>
      <w:pPr>
        <w:spacing w:before="80" w:after="40"/>
        <w:ind w:left="360"/>
      </w:pPr>
      <w:r>
        <w:rPr>
          <w:b/>
          <w:bCs/>
          <w:color w:val="C00000"/>
          <w:sz w:val="20"/>
          <w:szCs w:val="20"/>
        </w:rPr>
        <w:t xml:space="preserve">⚖️ আইনি ভিত্তি: Bangladesh Bank Order 1972 — Article 38 (Bank Rate); BCA 1991 (Lending Rate)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4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পার্থক্যের ভিত্তি | Basis</w:t>
            </w:r>
          </w:p>
        </w:tc>
        <w:tc>
          <w:tcPr>
            <w:tcW w:type="dxa" w:w="3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ব্যাংক রেট | Bank Rate</w:t>
            </w:r>
          </w:p>
        </w:tc>
        <w:tc>
          <w:tcPr>
            <w:tcW w:type="dxa" w:w="3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ঋণ প্রদানের সুদহার | Lending Rate</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সংজ্ঞা</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কেন্দ্রীয় ব্যাংক যে হারে বাণিজ্যিক ব্যাংককে ঋণ দেয় | Rate at which central bank lends to commercial banks</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বাণিজ্যিক ব্যাংক গ্রাহককে যে হারে ঋণ দেয় | Rate at which commercial bank lends to customers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নির্ধারণকারী</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Bangladesh Bank (কেন্দ্রীয় ব্যাংক)</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বাণিজ্যিক ব্যাংক (BB-এর গাইডলাইনের মধ্যে)</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উদ্দেশ্য</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মুদ্রানীতি বাস্তবায়ন | Monetary policy implementation</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ব্যাংকের আয় নিশ্চিত করা | Ensure bank's profit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বাংলাদেশে বর্তমান হার</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৫% (পরিবর্তনশীল) | Variable — set by BB</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6% এর বেশি নয় (SMART Rate পদ্ধতি — পরিবর্তনশীল)</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প্রভাব</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Bank Rate বাড়লে → ঋণ মহার্ঘ → বাজারে অর্থ কমে</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Lending Rate বাড়লে → গ্রাহকের ঋণের বোঝা বাড়ে</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উদাহরণ</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BB বাণিজ্যিক ব্যাংককে ৫% হারে রেপো দেয়</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Sonali Bank গ্রাহককে ৯% হারে ঋণ দেয়</w:t>
            </w:r>
          </w:p>
        </w:tc>
      </w:tr>
    </w:tbl>
    <w:p>
      <w:pPr>
        <w:pBdr>
          <w:bottom w:val="dashed" w:color="CCCCCC" w:sz="2"/>
        </w:pBdr>
        <w:spacing w:before="100" w:after="100"/>
      </w:pPr>
    </w:p>
    <w:p>
      <w:pPr>
        <w:spacing w:before="200" w:after="30"/>
      </w:pPr>
      <w:r>
        <w:rPr>
          <w:b/>
          <w:bCs/>
          <w:color w:val="1E5631"/>
          <w:sz w:val="26"/>
          <w:szCs w:val="26"/>
        </w:rPr>
        <w:t xml:space="preserve">(চ) </w:t>
      </w:r>
      <w:r>
        <w:rPr>
          <w:rFonts w:ascii="Kalpurush" w:cs="Kalpurush" w:eastAsia="Kalpurush" w:hAnsi="Kalpurush"/>
          <w:b/>
          <w:bCs/>
          <w:color w:val="1E5631"/>
          <w:sz w:val="22"/>
          <w:szCs w:val="22"/>
        </w:rPr>
        <w:t xml:space="preserve">বিল অব লেডিং বনাম বিল অব এন্ট্রি (Bill of Lading vs Bill of Entry)</w:t>
      </w:r>
      <w:r>
        <w:rPr>
          <w:b/>
          <w:bCs/>
          <w:color w:val="C00000"/>
          <w:sz w:val="20"/>
          <w:szCs w:val="20"/>
        </w:rPr>
        <w:t xml:space="preserve">   [৫]</w:t>
      </w:r>
    </w:p>
    <w:p>
      <w:pPr>
        <w:spacing w:before="10" w:after="70"/>
      </w:pPr>
      <w:r>
        <w:rPr>
          <w:i/>
          <w:iCs/>
          <w:color w:val="666666"/>
          <w:sz w:val="20"/>
          <w:szCs w:val="20"/>
        </w:rPr>
        <w:t xml:space="preserve">(চ) Bill of Lading vs Bill of Entry</w:t>
      </w:r>
    </w:p>
    <w:p>
      <w:pPr>
        <w:spacing w:before="120" w:after="30"/>
      </w:pPr>
      <w:r>
        <w:rPr>
          <w:b/>
          <w:bCs/>
          <w:color w:val="C00000"/>
          <w:sz w:val="26"/>
          <w:szCs w:val="26"/>
        </w:rPr>
        <w:t xml:space="preserve">★ উত্তর ★  |  ★ Answer ★</w:t>
      </w:r>
    </w:p>
    <w:p>
      <w:pPr>
        <w:spacing w:before="80" w:after="40"/>
        <w:ind w:left="360"/>
      </w:pPr>
      <w:r>
        <w:rPr>
          <w:b/>
          <w:bCs/>
          <w:color w:val="C00000"/>
          <w:sz w:val="20"/>
          <w:szCs w:val="20"/>
        </w:rPr>
        <w:t xml:space="preserve">⚖️ আইনি ভিত্তি: Customs Act 1969 (Bill of Entry); Shipping Practice (Bill of Lading)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4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পার্থক্যের ভিত্তি | Basis</w:t>
            </w:r>
          </w:p>
        </w:tc>
        <w:tc>
          <w:tcPr>
            <w:tcW w:type="dxa" w:w="3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বিল অব লেডিং | Bill of Lading</w:t>
            </w:r>
          </w:p>
        </w:tc>
        <w:tc>
          <w:tcPr>
            <w:tcW w:type="dxa" w:w="3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বিল অব এন্ট্রি | Bill of Entry</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সংজ্ঞা</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জাহাজ কর্তৃক পণ্য বোঝাই নেওয়ার রশিদ ও মালিকানার দলিল | Shipping receipt and document of title to goods</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পণ্য দেশে প্রবেশের সময় শুল্ক কর্তৃপক্ষে জমা দেওয়া দলিল | Document filed with customs when goods enter country</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ইস্যুকারী</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জাহাজ কোম্পানি (Shipping Company)</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আমদানিকারক বা শিপিং এজেন্ট | Importer or shipping agent</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কার কাছে জমা</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আমদানিকারককে পাঠানো হয় | Sent to importer</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শুল্ক কর্তৃপক্ষে জমা দেওয়া হয় | Filed with Customs Authority</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আইনি ভিত্তি</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আন্তর্জাতিক শিপিং প্রথা | International shipping practice</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Customs Act 1969</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ব্যাংকিং গুরুত্ব</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L/C-এর মূল দলিল — ব্যাংক এটির বিপরীতে অর্থ দেয় | Core document of L/C — bank pays against it</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শুল্ক ছাড়পত্রের পর ব্যাংকের নথিতে থাকে | Bank keeps it after customs clearance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কখন ব্যবহার</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পণ্য বোঝাই হওয়ার পরে | After goods are loaded on ship</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পণ্য দেশে পৌঁছানোর পরে | After goods arrive in country</w:t>
            </w:r>
          </w:p>
        </w:tc>
      </w:tr>
      <w:tr>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মালিকানা</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মালিকানার দলিল হিসেবে ব্যবহার যোগ্য | Can be used as document of title</w:t>
            </w:r>
          </w:p>
        </w:tc>
        <w:tc>
          <w:tcPr>
            <w:tcW w:type="dxa" w:w="3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শুধু শুল্ক ছাড়পত্রের জন্য | Only for customs clearance</w:t>
            </w:r>
          </w:p>
        </w:tc>
      </w:tr>
    </w:tbl>
    <w:p>
      <w:pPr>
        <w:pBdr>
          <w:bottom w:val="dashed" w:color="CCCCCC" w:sz="2"/>
        </w:pBdr>
        <w:spacing w:before="100" w:after="100"/>
      </w:pPr>
    </w:p>
    <w:p>
      <w:r>
        <w:br w:type="page"/>
      </w:r>
    </w:p>
    <w:p>
      <w:pPr>
        <w:shd w:fill="1F3864" w:val="clear"/>
        <w:spacing w:before="200" w:after="100"/>
        <w:jc w:val="center"/>
      </w:pPr>
      <w:r>
        <w:rPr>
          <w:b/>
          <w:bCs/>
          <w:color w:val="FFFFFF"/>
          <w:sz w:val="28"/>
          <w:szCs w:val="28"/>
        </w:rPr>
        <w:t xml:space="preserve">গুরুত্বপূর্ণ আইনি ধারা — Quick Reference for 99th Exam</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4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আইনের নাম | Law</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ধারা | Section</w:t>
            </w:r>
          </w:p>
        </w:tc>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spacing w:before="60" w:after="60"/>
              <w:jc w:val="center"/>
            </w:pPr>
            <w:r>
              <w:rPr>
                <w:b/>
                <w:bCs/>
                <w:color w:val="FFFFFF"/>
                <w:sz w:val="20"/>
                <w:szCs w:val="20"/>
              </w:rPr>
              <w:t xml:space="preserve">বিষয় | Subject</w:t>
            </w:r>
          </w:p>
        </w:tc>
      </w:tr>
      <w:tr>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NI Act 1881</w:t>
            </w:r>
          </w:p>
        </w:tc>
        <w:tc>
          <w:tcPr>
            <w:tcW w:type="dxa" w:w="1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Section 6</w:t>
            </w:r>
          </w:p>
        </w:tc>
        <w:tc>
          <w:tcPr>
            <w:tcW w:type="dxa" w:w="4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চেকের সংজ্ঞা | Cheque definition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NI Act 1881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Section 29B</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জাল স্বাক্ষর সম্পূর্ণ অকার্যকর | Forged signature inoperative</w:t>
            </w:r>
          </w:p>
        </w:tc>
      </w:tr>
      <w:tr>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NI Act 1881</w:t>
            </w:r>
          </w:p>
        </w:tc>
        <w:tc>
          <w:tcPr>
            <w:tcW w:type="dxa" w:w="1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Section 31</w:t>
            </w:r>
          </w:p>
        </w:tc>
        <w:tc>
          <w:tcPr>
            <w:tcW w:type="dxa" w:w="4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পেমেন্টকারী ব্যাংকের দায় | Paying bank's liability</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NI Act 1881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Section 31(2)</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Bearer DD ইস্যু নিষিদ্ধ | Bearer DD prohibited</w:t>
            </w:r>
          </w:p>
        </w:tc>
      </w:tr>
      <w:tr>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NI Act 1881</w:t>
            </w:r>
          </w:p>
        </w:tc>
        <w:tc>
          <w:tcPr>
            <w:tcW w:type="dxa" w:w="1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Section 73</w:t>
            </w:r>
          </w:p>
        </w:tc>
        <w:tc>
          <w:tcPr>
            <w:tcW w:type="dxa" w:w="4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Stale Cheque = ৬ মাস | 6 months limit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NI Act 1881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Section 85(1)</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অর্ডার চেকে এন্ডোর্সমেন্ট | Endorsement on order cheque</w:t>
            </w:r>
          </w:p>
        </w:tc>
      </w:tr>
      <w:tr>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NI Act 1881</w:t>
            </w:r>
          </w:p>
        </w:tc>
        <w:tc>
          <w:tcPr>
            <w:tcW w:type="dxa" w:w="1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Section 85A</w:t>
            </w:r>
          </w:p>
        </w:tc>
        <w:tc>
          <w:tcPr>
            <w:tcW w:type="dxa" w:w="4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ব্যাংক ড্রাফটের বিধান | Bank Draft provision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NI Act 1881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Section 87</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Material Alteration → Cheque Void</w:t>
            </w:r>
          </w:p>
        </w:tc>
      </w:tr>
      <w:tr>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NI Act 1881</w:t>
            </w:r>
          </w:p>
        </w:tc>
        <w:tc>
          <w:tcPr>
            <w:tcW w:type="dxa" w:w="1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Section 131</w:t>
            </w:r>
          </w:p>
        </w:tc>
        <w:tc>
          <w:tcPr>
            <w:tcW w:type="dxa" w:w="4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সংগ্রহকারী ব্যাংকারের সুরক্ষা | Collecting banker protection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NI Act 1881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Section 131B</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A/C Payee চেকের বিশেষ সুরক্ষা | Special protection</w:t>
            </w:r>
          </w:p>
        </w:tc>
      </w:tr>
      <w:tr>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NI Act 1881</w:t>
            </w:r>
          </w:p>
        </w:tc>
        <w:tc>
          <w:tcPr>
            <w:tcW w:type="dxa" w:w="1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Section 138</w:t>
            </w:r>
          </w:p>
        </w:tc>
        <w:tc>
          <w:tcPr>
            <w:tcW w:type="dxa" w:w="4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চেক অসম্মানের শাস্তি | Cheque dishonour punishment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MLPA 2012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Section 2(v)</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মানি লন্ডারিং সংজ্ঞা | ML definition</w:t>
            </w:r>
          </w:p>
        </w:tc>
      </w:tr>
      <w:tr>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MLPA 2012</w:t>
            </w:r>
          </w:p>
        </w:tc>
        <w:tc>
          <w:tcPr>
            <w:tcW w:type="dxa" w:w="1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Section 2(BA)</w:t>
            </w:r>
          </w:p>
        </w:tc>
        <w:tc>
          <w:tcPr>
            <w:tcW w:type="dxa" w:w="4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রিপোর্টিং সংস্থার সংজ্ঞা | Reporting org. definition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MLPA 2012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Section 4</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ML শাস্তি ৪-১২ বছর | ML punishment 4-12 years</w:t>
            </w:r>
          </w:p>
        </w:tc>
      </w:tr>
      <w:tr>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MLPA 2012</w:t>
            </w:r>
          </w:p>
        </w:tc>
        <w:tc>
          <w:tcPr>
            <w:tcW w:type="dxa" w:w="1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Section 25</w:t>
            </w:r>
          </w:p>
        </w:tc>
        <w:tc>
          <w:tcPr>
            <w:tcW w:type="dxa" w:w="4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রিপোর্টিং সংস্থার দায়িত্ব | Reporting org. responsibilities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Artho Rin Adalat 2003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Section 4</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ন্যূনতম ১ লক্ষ টাকা মামলা | Minimum Tk. 1 lakh</w:t>
            </w:r>
          </w:p>
        </w:tc>
      </w:tr>
      <w:tr>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Artho Rin Adalat 2003</w:t>
            </w:r>
          </w:p>
        </w:tc>
        <w:tc>
          <w:tcPr>
            <w:tcW w:type="dxa" w:w="1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Section 12</w:t>
            </w:r>
          </w:p>
        </w:tc>
        <w:tc>
          <w:tcPr>
            <w:tcW w:type="dxa" w:w="4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পূর্ব-নোটিশ বাধ্যতামূলক | Pre-suit notice mandatory</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Artho Rin Adalat 2003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Section 22</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আপোষ নিষ্পত্তির বিধান | ADR provision</w:t>
            </w:r>
          </w:p>
        </w:tc>
      </w:tr>
      <w:tr>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Artho Rin Adalat 2003</w:t>
            </w:r>
          </w:p>
        </w:tc>
        <w:tc>
          <w:tcPr>
            <w:tcW w:type="dxa" w:w="1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Section 46</w:t>
            </w:r>
          </w:p>
        </w:tc>
        <w:tc>
          <w:tcPr>
            <w:tcW w:type="dxa" w:w="4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৯০ কার্যদিবসে নিষ্পত্তির লক্ষ্য | 90 working days target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BCA 1991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Section 35</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অদাবিকৃত আমানত → ১০ বছর পর BB | Unclaimed deposits</w:t>
            </w:r>
          </w:p>
        </w:tc>
      </w:tr>
      <w:tr>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BCA 1991</w:t>
            </w:r>
          </w:p>
        </w:tc>
        <w:tc>
          <w:tcPr>
            <w:tcW w:type="dxa" w:w="1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Section 77Ka (Amend 2023)</w:t>
            </w:r>
          </w:p>
        </w:tc>
        <w:tc>
          <w:tcPr>
            <w:tcW w:type="dxa" w:w="4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PCA — দুর্বল ব্যাংকে দ্রুত পদক্ষেপ | PCA provision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BB Order 1972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Articles 30-33</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নোট ইস্যুর একক অধিকার | Exclusive note issuance</w:t>
            </w:r>
          </w:p>
        </w:tc>
      </w:tr>
      <w:tr>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BB Order 1972</w:t>
            </w:r>
          </w:p>
        </w:tc>
        <w:tc>
          <w:tcPr>
            <w:tcW w:type="dxa" w:w="1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Article 38</w:t>
            </w:r>
          </w:p>
        </w:tc>
        <w:tc>
          <w:tcPr>
            <w:tcW w:type="dxa" w:w="4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Bank Rate নির্ধারণের ক্ষমতা | Power to set Bank Rate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Contract Act 1872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Section 172</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Pledge-এর সংজ্ঞা | Definition of Pledge</w:t>
            </w:r>
          </w:p>
        </w:tc>
      </w:tr>
      <w:tr>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Majority Act 1875</w:t>
            </w:r>
          </w:p>
        </w:tc>
        <w:tc>
          <w:tcPr>
            <w:tcW w:type="dxa" w:w="1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Section 3</w:t>
            </w:r>
          </w:p>
        </w:tc>
        <w:tc>
          <w:tcPr>
            <w:tcW w:type="dxa" w:w="4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নাবালক = ১৮ বছরের কম | Minor = below 18</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Limitation Act 1908</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চুক্তি লঙ্ঘনে ৩ বছর | Contract breach = 3 years</w:t>
            </w:r>
          </w:p>
        </w:tc>
      </w:tr>
      <w:tr>
        <w:tc>
          <w:tcPr>
            <w:tcW w:type="dxa" w:w="2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Customs Act 1969</w:t>
            </w:r>
          </w:p>
        </w:tc>
        <w:tc>
          <w:tcPr>
            <w:tcW w:type="dxa" w:w="1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w:t>
            </w:r>
          </w:p>
        </w:tc>
        <w:tc>
          <w:tcPr>
            <w:tcW w:type="dxa" w:w="4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spacing w:before="50" w:after="50"/>
            </w:pPr>
            <w:r>
              <w:rPr>
                <w:color w:val="1F3864"/>
                <w:sz w:val="20"/>
                <w:szCs w:val="20"/>
              </w:rPr>
              <w:t xml:space="preserve">বিল অব এন্ট্রির ভিত্তি | Basis for Bill of Entry</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CPC 1908</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Order 21</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50" w:after="50"/>
            </w:pPr>
            <w:r>
              <w:rPr>
                <w:color w:val="1F3864"/>
                <w:sz w:val="20"/>
                <w:szCs w:val="20"/>
              </w:rPr>
              <w:t xml:space="preserve">গার্নিশি আদেশ | Garnishee Order</w:t>
            </w:r>
          </w:p>
        </w:tc>
      </w:tr>
    </w:tbl>
    <w:p>
      <w:r>
        <w:br w:type="page"/>
      </w:r>
    </w:p>
    <w:p>
      <w:pPr>
        <w:shd w:fill="1F3864" w:val="clear"/>
        <w:spacing w:before="600" w:after="200"/>
        <w:jc w:val="center"/>
      </w:pPr>
      <w:r>
        <w:rPr>
          <w:b/>
          <w:bCs/>
          <w:color w:val="FFFFFF"/>
          <w:sz w:val="36"/>
          <w:szCs w:val="36"/>
        </w:rPr>
        <w:t xml:space="preserve">৯৯তম পরীক্ষার জন্য শুভকামনা! | Best of Luck for 99th Examination!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2026-03-27T06:37:30.424Z</dcterms:created>
  <dcterms:modified xsi:type="dcterms:W3CDTF">2026-03-27T06:37:30.425Z</dcterms:modified>
</cp:coreProperties>
</file>

<file path=docProps/custom.xml><?xml version="1.0" encoding="utf-8"?>
<Properties xmlns="http://schemas.openxmlformats.org/officeDocument/2006/custom-properties" xmlns:vt="http://schemas.openxmlformats.org/officeDocument/2006/docPropsVTypes"/>
</file>