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80"/>
        <w:jc w:val="center"/>
      </w:pPr>
      <w:r>
        <w:rPr>
          <w:rFonts w:ascii="Arial" w:cs="Arial" w:eastAsia="Arial" w:hAnsi="Arial"/>
          <w:b/>
          <w:bCs/>
          <w:color w:val="1F4E79"/>
          <w:sz w:val="48"/>
          <w:szCs w:val="48"/>
        </w:rPr>
        <w:t xml:space="preserve">🏦 JAIBB — LPGB</w:t>
      </w:r>
    </w:p>
    <w:p>
      <w:pPr>
        <w:spacing w:after="240"/>
        <w:jc w:val="center"/>
      </w:pPr>
      <w:r>
        <w:rPr>
          <w:rFonts w:ascii="Arial" w:cs="Arial" w:eastAsia="Arial" w:hAnsi="Arial"/>
          <w:b/>
          <w:bCs/>
          <w:color w:val="2E75B6"/>
          <w:sz w:val="32"/>
          <w:szCs w:val="32"/>
        </w:rPr>
        <w:t xml:space="preserve">Laws and Practice of General Banking</w:t>
      </w:r>
    </w:p>
    <w:p>
      <w:pPr>
        <w:spacing w:after="240"/>
        <w:jc w:val="center"/>
      </w:pPr>
      <w:r>
        <w:rPr>
          <w:rFonts w:ascii="Arial" w:cs="Arial" w:eastAsia="Arial" w:hAnsi="Arial"/>
          <w:color w:val="333333"/>
          <w:sz w:val="26"/>
          <w:szCs w:val="26"/>
        </w:rPr>
        <w:t xml:space="preserve">৬ষ্ঠ ব্যাংকিং পেশাদার পরীক্ষা | 6th Banking Professional Examination, 2025</w:t>
      </w:r>
    </w:p>
    <w:p>
      <w:pPr>
        <w:spacing w:after="720"/>
        <w:jc w:val="center"/>
      </w:pPr>
      <w:r>
        <w:rPr>
          <w:rFonts w:ascii="Arial" w:cs="Arial" w:eastAsia="Arial" w:hAnsi="Arial"/>
          <w:b/>
          <w:bCs/>
          <w:color w:val="C00000"/>
          <w:sz w:val="26"/>
          <w:szCs w:val="26"/>
        </w:rPr>
        <w:t xml:space="preserve">Part B (গাণিতিক সমস্যা) + Part C (কেস স্টাডিজ) — পূর্ণাঙ্গ গাইড</w:t>
      </w:r>
    </w:p>
    <w:p>
      <w:pPr>
        <w:spacing w:after="240"/>
        <w:jc w:val="center"/>
      </w:pPr>
      <w:r>
        <w:rPr>
          <w:rFonts w:ascii="Arial" w:cs="Arial" w:eastAsia="Arial" w:hAnsi="Arial"/>
          <w:color w:val="555555"/>
          <w:sz w:val="22"/>
          <w:szCs w:val="22"/>
        </w:rPr>
        <w:t xml:space="preserve">বিষয় কোড: 104 | পূর্ণমান: 100 | পাস মার্কস: 45 | সময়: ৩ ঘন্টা</w:t>
      </w:r>
    </w:p>
    <w:p>
      <w:pPr>
        <w:pBdr>
          <w:bottom w:val="single" w:color="2E75B6" w:sz="4" w:space="1"/>
        </w:pBdr>
        <w:spacing w:after="200" w:before="200"/>
      </w:pPr>
      <w:r>
        <w:t xml:space="preserve"/>
      </w:r>
    </w:p>
    <w:p>
      <w:pPr>
        <w:spacing w:after="300"/>
      </w:pPr>
      <w:r>
        <w:rPr>
          <w:rFonts w:ascii="Arial" w:cs="Arial" w:eastAsia="Arial" w:hAnsi="Arial"/>
          <w:b/>
          <w:bCs/>
          <w:color w:val="1F4E79"/>
          <w:sz w:val="24"/>
          <w:szCs w:val="24"/>
        </w:rPr>
        <w:t xml:space="preserve">📌 কিভাবে ব্যবহার করবেন? | How to Use This Guide:</w:t>
      </w:r>
    </w:p>
    <w:p>
      <w:pPr>
        <w:pStyle w:val="ListParagraph"/>
        <w:numPr>
          <w:ilvl w:val="0"/>
          <w:numId w:val="2"/>
        </w:numPr>
        <w:spacing w:after="80"/>
      </w:pPr>
      <w:r>
        <w:rPr>
          <w:rFonts w:ascii="Arial" w:cs="Arial" w:eastAsia="Arial" w:hAnsi="Arial"/>
          <w:sz w:val="22"/>
          <w:szCs w:val="22"/>
        </w:rPr>
        <w:t xml:space="preserve">Part B = যেকোনো ১টি গাণিতিক সমস্যা (১০ মার্কস) — ধাপে ধাপে সমাধান দেখুন।</w:t>
      </w:r>
    </w:p>
    <w:p>
      <w:pPr>
        <w:pStyle w:val="ListParagraph"/>
        <w:numPr>
          <w:ilvl w:val="0"/>
          <w:numId w:val="2"/>
        </w:numPr>
        <w:spacing w:after="80"/>
      </w:pPr>
      <w:r>
        <w:rPr>
          <w:rFonts w:ascii="Arial" w:cs="Arial" w:eastAsia="Arial" w:hAnsi="Arial"/>
          <w:sz w:val="22"/>
          <w:szCs w:val="22"/>
        </w:rPr>
        <w:t xml:space="preserve">Part C = যেকোনো ১টি কেস স্টাডি (২০ মার্কস) — মডিউল অনুযায়ী সাজানো আছে।</w:t>
      </w:r>
    </w:p>
    <w:p>
      <w:pPr>
        <w:pStyle w:val="ListParagraph"/>
        <w:numPr>
          <w:ilvl w:val="0"/>
          <w:numId w:val="2"/>
        </w:numPr>
        <w:spacing w:after="80"/>
      </w:pPr>
      <w:r>
        <w:rPr>
          <w:rFonts w:ascii="Arial" w:cs="Arial" w:eastAsia="Arial" w:hAnsi="Arial"/>
          <w:sz w:val="22"/>
          <w:szCs w:val="22"/>
        </w:rPr>
        <w:t xml:space="preserve">প্রতিটি কেস-এ বাংলা ও ইংরেজি উভয় ভাষায় সহজ উত্তর দেওয়া আছে।</w:t>
      </w:r>
    </w:p>
    <w:p>
      <w:pPr>
        <w:pStyle w:val="ListParagraph"/>
        <w:numPr>
          <w:ilvl w:val="0"/>
          <w:numId w:val="2"/>
        </w:numPr>
        <w:spacing w:after="80"/>
      </w:pPr>
      <w:r>
        <w:rPr>
          <w:rFonts w:ascii="Arial" w:cs="Arial" w:eastAsia="Arial" w:hAnsi="Arial"/>
          <w:sz w:val="22"/>
          <w:szCs w:val="22"/>
        </w:rPr>
        <w:t xml:space="preserve">আইনি ধারা (Sections) মনে রাখলে বেশি নম্বর পাবেন!</w:t>
      </w:r>
    </w:p>
    <w:p>
      <w:pPr>
        <w:spacing w:after="120"/>
      </w:pPr>
      <w:r>
        <w:t xml:space="preserve"/>
      </w:r>
    </w:p>
    <w:p>
      <w:r>
        <w:br w:type="page"/>
      </w:r>
    </w:p>
    <w:p>
      <w:pPr>
        <w:pStyle w:val="Heading1"/>
      </w:pPr>
      <w:r>
        <w:rPr>
          <w:rFonts w:ascii="Arial" w:cs="Arial" w:eastAsia="Arial" w:hAnsi="Arial"/>
          <w:b/>
          <w:bCs/>
          <w:color w:val="1F4E79"/>
          <w:sz w:val="36"/>
          <w:szCs w:val="36"/>
        </w:rPr>
        <w:t xml:space="preserve">PART B — গাণিতিক সমস্যা | Mathematical Problems</w:t>
      </w:r>
    </w:p>
    <w:p>
      <w:pPr>
        <w:spacing w:after="100"/>
      </w:pPr>
      <w:r>
        <w:rPr>
          <w:rFonts w:ascii="Arial" w:cs="Arial" w:eastAsia="Arial" w:hAnsi="Arial"/>
          <w:b w:val="false"/>
          <w:bCs w:val="false"/>
          <w:color w:val="C00000"/>
          <w:sz w:val="22"/>
          <w:szCs w:val="22"/>
        </w:rPr>
        <w:t xml:space="preserve">(যেকোনো ১টির উত্তর দিন | Answer any ONE — 10 marks)</w:t>
      </w:r>
    </w:p>
    <w:p>
      <w:pPr>
        <w:pBdr>
          <w:bottom w:val="single" w:color="2E75B6" w:sz="4" w:space="1"/>
        </w:pBdr>
        <w:spacing w:after="200" w:before="200"/>
      </w:pPr>
      <w:r>
        <w:t xml:space="preserve"/>
      </w:r>
    </w:p>
    <w:p>
      <w:pPr>
        <w:spacing w:after="100"/>
      </w:pPr>
      <w:r>
        <w:rPr>
          <w:rFonts w:ascii="Arial" w:cs="Arial" w:eastAsia="Arial" w:hAnsi="Arial"/>
          <w:b w:val="false"/>
          <w:bCs w:val="false"/>
          <w:color w:val="333333"/>
          <w:sz w:val="22"/>
          <w:szCs w:val="22"/>
        </w:rPr>
        <w:t xml:space="preserve">মেইন বইয়ের সব গাণিতিক সূত্র ও ফর্মুলা নিচে দেওয়া হয়েছে। প্রতিটি টাইপের প্র্যাকটিস প্রশ্নও আছে।</w:t>
      </w:r>
    </w:p>
    <w:p>
      <w:pPr>
        <w:spacing w:after="120"/>
      </w:pPr>
      <w:r>
        <w:t xml:space="preserve"/>
      </w:r>
    </w:p>
    <w:p>
      <w:pPr>
        <w:pStyle w:val="Heading2"/>
      </w:pPr>
      <w:r>
        <w:rPr>
          <w:rFonts w:ascii="Arial" w:cs="Arial" w:eastAsia="Arial" w:hAnsi="Arial"/>
          <w:b/>
          <w:bCs/>
          <w:color w:val="2E75B6"/>
          <w:sz w:val="28"/>
          <w:szCs w:val="28"/>
        </w:rPr>
        <w:t xml:space="preserve">📐 গাণিতিক সূত্র ১: সরল সুদ (Simple Interest) — FDR / লোন</w:t>
      </w:r>
    </w:p>
    <w:p>
      <w:pPr>
        <w:pStyle w:val="Heading3"/>
      </w:pPr>
      <w:r>
        <w:rPr>
          <w:rFonts w:ascii="Arial" w:cs="Arial" w:eastAsia="Arial" w:hAnsi="Arial"/>
          <w:b/>
          <w:bCs/>
          <w:color w:val="1F4E79"/>
          <w:sz w:val="24"/>
          <w:szCs w:val="24"/>
        </w:rPr>
        <w:t xml:space="preserve">সূত্র |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9C4" w:val="clear"/>
            <w:tcMar>
              <w:top w:type="dxa" w:w="100"/>
              <w:left w:type="dxa" w:w="200"/>
              <w:bottom w:type="dxa" w:w="100"/>
              <w:right w:type="dxa" w:w="200"/>
            </w:tcMar>
          </w:tcPr>
          <w:p>
            <w:pPr>
              <w:jc w:val="center"/>
            </w:pPr>
            <w:r>
              <w:rPr>
                <w:rFonts w:ascii="Arial" w:cs="Arial" w:eastAsia="Arial" w:hAnsi="Arial"/>
                <w:b/>
                <w:bCs/>
                <w:color w:val="C00000"/>
                <w:sz w:val="28"/>
                <w:szCs w:val="28"/>
              </w:rPr>
              <w:t xml:space="preserve">সরল সুদ (I) = (P × R × T) ÷ 100</w:t>
            </w:r>
          </w:p>
          <w:p>
            <w:pPr>
              <w:jc w:val="center"/>
            </w:pPr>
            <w:r>
              <w:rPr>
                <w:rFonts w:ascii="Arial" w:cs="Arial" w:eastAsia="Arial" w:hAnsi="Arial"/>
                <w:color w:val="1F4E79"/>
                <w:sz w:val="24"/>
                <w:szCs w:val="24"/>
              </w:rPr>
              <w:t xml:space="preserve">Simple Interest (I) = (Principal × Rate × Time) ÷ 100</w:t>
            </w:r>
          </w:p>
          <w:p>
            <w:pPr>
              <w:jc w:val="center"/>
            </w:pPr>
            <w:r>
              <w:rPr>
                <w:rFonts w:ascii="Arial" w:cs="Arial" w:eastAsia="Arial" w:hAnsi="Arial"/>
                <w:sz w:val="22"/>
                <w:szCs w:val="22"/>
              </w:rPr>
              <w:t xml:space="preserve">মোট পরিশোধযোগ্য (Maturity) = P + I</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চিহ্ন | Symbol</w:t>
            </w:r>
          </w:p>
        </w:tc>
        <w:tc>
          <w:tcPr>
            <w:tcW w:type="dxa" w:w="343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val="false"/>
                <w:bCs w:val="false"/>
                <w:sz w:val="20"/>
                <w:szCs w:val="20"/>
              </w:rPr>
              <w:t xml:space="preserve">অর্থ (বাংলা)</w:t>
            </w:r>
          </w:p>
        </w:tc>
        <w:tc>
          <w:tcPr>
            <w:tcW w:type="dxa" w:w="343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val="false"/>
                <w:bCs w:val="false"/>
                <w:sz w:val="20"/>
                <w:szCs w:val="20"/>
              </w:rPr>
              <w:t xml:space="preserve">Meaning (English)</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আসল বা মূলধন</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Principal / Amount Deposited</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সুদের হার (বার্ষিক %)</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Rate of Interest (per annum %)</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সময় (বছরে রূপান্তর করতে হবে)</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 (must convert to years)</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I</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সুদের পরিমাণ</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Interest Amount</w:t>
            </w:r>
          </w:p>
        </w:tc>
      </w:tr>
    </w:tbl>
    <w:p>
      <w:pPr>
        <w:spacing w:after="120"/>
      </w:pPr>
      <w:r>
        <w:t xml:space="preserve"/>
      </w:r>
    </w:p>
    <w:p>
      <w:pPr>
        <w:spacing w:after="120"/>
      </w:pPr>
      <w:r>
        <w:rPr>
          <w:rFonts w:ascii="Arial" w:cs="Arial" w:eastAsia="Arial" w:hAnsi="Arial"/>
          <w:b/>
          <w:bCs/>
          <w:color w:val="7B3F00"/>
          <w:sz w:val="22"/>
          <w:szCs w:val="22"/>
        </w:rPr>
        <w:t xml:space="preserve">💡 সময় বছরে রূপান্তর করুন! ৬ মাস = ০.৫ বছর | ৩ মাস = ০.২৫ বছর | ১২ মাস = ১ বছর</w:t>
      </w:r>
    </w:p>
    <w:p>
      <w:pPr>
        <w:spacing w:after="120"/>
      </w:pPr>
      <w:r>
        <w:t xml:space="preserve"/>
      </w:r>
    </w:p>
    <w:p>
      <w:pPr>
        <w:pStyle w:val="Heading3"/>
      </w:pPr>
      <w:r>
        <w:rPr>
          <w:rFonts w:ascii="Arial" w:cs="Arial" w:eastAsia="Arial" w:hAnsi="Arial"/>
          <w:b/>
          <w:bCs/>
          <w:color w:val="1F4E79"/>
          <w:sz w:val="24"/>
          <w:szCs w:val="24"/>
        </w:rPr>
        <w:t xml:space="preserve">✅ প্র্যাকটিস প্রশ্ন ১ — FDR সুদ হিসাব (6th Exam, 2025 — প্রশ্ন ৫)</w:t>
      </w:r>
    </w:p>
    <w:p>
      <w:pPr>
        <w:pBdr>
          <w:left w:val="single" w:color="2E7D32" w:sz="8"/>
        </w:pBdr>
        <w:shd w:fill="E8F5E9" w:val="clear"/>
        <w:spacing w:after="160"/>
        <w:ind w:left="360"/>
      </w:pPr>
      <w:r>
        <w:rPr>
          <w:rFonts w:ascii="Arial" w:cs="Arial" w:eastAsia="Arial" w:hAnsi="Arial"/>
          <w:sz w:val="22"/>
          <w:szCs w:val="22"/>
        </w:rPr>
        <w:t xml:space="preserve">প্রশ্ন: একজন গ্রাহক ১০ লক্ষ টাকার ৬ মাসের FDR-এর উপর সুদ জানতে চান। বার্ষিক সুদের হার ১০%। মেয়াদ শেষে প্রদেয় সুদের পরিমাণ নির্ণয় করুন।</w:t>
      </w:r>
    </w:p>
    <w:p>
      <w:pPr>
        <w:pBdr>
          <w:left w:val="single" w:color="2E7D32" w:sz="8"/>
        </w:pBdr>
        <w:shd w:fill="E8F5E9" w:val="clear"/>
        <w:spacing w:after="200"/>
        <w:ind w:left="360"/>
      </w:pPr>
      <w:r>
        <w:rPr>
          <w:rFonts w:ascii="Arial" w:cs="Arial" w:eastAsia="Arial" w:hAnsi="Arial"/>
          <w:color w:val="555555"/>
          <w:sz w:val="22"/>
          <w:szCs w:val="22"/>
        </w:rPr>
        <w:t xml:space="preserve">Question: A customer wants to know interest on an FDR of BDT 10 lakh for 6 months at 10% per annum. Calculate the interest payable at maturity.</w:t>
      </w:r>
    </w:p>
    <w:p>
      <w:pPr>
        <w:spacing w:after="120"/>
      </w:pPr>
      <w:r>
        <w:t xml:space="preserve"/>
      </w:r>
    </w:p>
    <w:p>
      <w:pPr>
        <w:spacing w:after="100"/>
      </w:pPr>
      <w:r>
        <w:rPr>
          <w:rFonts w:ascii="Arial" w:cs="Arial" w:eastAsia="Arial" w:hAnsi="Arial"/>
          <w:b/>
          <w:bCs/>
          <w:color w:val="2E75B6"/>
          <w:sz w:val="22"/>
          <w:szCs w:val="22"/>
        </w:rPr>
        <w:t xml:space="preserve">★ ধাপে ধাপে সমাধান | Step-by-Step Solution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তথ্য | Given</w:t>
            </w:r>
          </w:p>
        </w:tc>
        <w:tc>
          <w:tcPr>
            <w:tcW w:type="dxa" w:w="57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মান | Value</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মূলধন (P)</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১০,০০,০০০ টাকা (BDT 10,00,000)</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সুদের হার (R)</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১০% বার্ষিক (10% per annum)</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সময় (T)</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৬ মাস = ৬÷১২ = ০.৫ বছর (0.5 year)</w:t>
            </w:r>
          </w:p>
        </w:tc>
      </w:tr>
    </w:tbl>
    <w:p>
      <w:pPr>
        <w:spacing w:after="120"/>
      </w:pPr>
      <w:r>
        <w:t xml:space="preserve"/>
      </w:r>
    </w:p>
    <w:p>
      <w:pPr>
        <w:spacing w:after="100"/>
      </w:pPr>
      <w:r>
        <w:rPr>
          <w:rFonts w:ascii="Arial" w:cs="Arial" w:eastAsia="Arial" w:hAnsi="Arial"/>
          <w:b/>
          <w:bCs/>
          <w:color w:val="1F4E79"/>
          <w:sz w:val="22"/>
          <w:szCs w:val="22"/>
        </w:rPr>
        <w:t xml:space="preserve">ধাপ ১ | Step 1: সূত্র বসাই | Apply the formula</w:t>
      </w:r>
    </w:p>
    <w:p>
      <w:pPr>
        <w:spacing w:after="100"/>
      </w:pPr>
      <w:r>
        <w:rPr>
          <w:rFonts w:ascii="Arial" w:cs="Arial" w:eastAsia="Arial" w:hAnsi="Arial"/>
          <w:b w:val="false"/>
          <w:bCs w:val="false"/>
          <w:color w:val="000000"/>
          <w:sz w:val="22"/>
          <w:szCs w:val="22"/>
        </w:rPr>
        <w:t xml:space="preserve">সরল সুদ = (P × R × T) ÷ ১০০ = (১০,০০,০০০ × ১০ × ০.৫) ÷ ১০০</w:t>
      </w:r>
    </w:p>
    <w:p>
      <w:pPr>
        <w:spacing w:after="100"/>
      </w:pPr>
      <w:r>
        <w:rPr>
          <w:rFonts w:ascii="Arial" w:cs="Arial" w:eastAsia="Arial" w:hAnsi="Arial"/>
          <w:b w:val="false"/>
          <w:bCs w:val="false"/>
          <w:color w:val="000000"/>
          <w:sz w:val="22"/>
          <w:szCs w:val="22"/>
        </w:rPr>
        <w:t xml:space="preserve">Simple Interest = (10,00,000 × 10 × 0.5) ÷ 100</w:t>
      </w:r>
    </w:p>
    <w:p>
      <w:pPr>
        <w:spacing w:after="120"/>
      </w:pPr>
      <w:r>
        <w:t xml:space="preserve"/>
      </w:r>
    </w:p>
    <w:p>
      <w:pPr>
        <w:spacing w:after="100"/>
      </w:pPr>
      <w:r>
        <w:rPr>
          <w:rFonts w:ascii="Arial" w:cs="Arial" w:eastAsia="Arial" w:hAnsi="Arial"/>
          <w:b/>
          <w:bCs/>
          <w:color w:val="1F4E79"/>
          <w:sz w:val="22"/>
          <w:szCs w:val="22"/>
        </w:rPr>
        <w:t xml:space="preserve">ধাপ ২ | Step 2: হিসাব | Calculate</w:t>
      </w:r>
    </w:p>
    <w:p>
      <w:pPr>
        <w:spacing w:after="100"/>
      </w:pPr>
      <w:r>
        <w:rPr>
          <w:rFonts w:ascii="Arial" w:cs="Arial" w:eastAsia="Arial" w:hAnsi="Arial"/>
          <w:b w:val="false"/>
          <w:bCs w:val="false"/>
          <w:color w:val="000000"/>
          <w:sz w:val="22"/>
          <w:szCs w:val="22"/>
        </w:rPr>
        <w:t xml:space="preserve">= (১০,০০,০০০ × ৫) ÷ ১০০ = ৫০,০০,০০০ ÷ ১০০ = ৫০,০০০ টাকা</w:t>
      </w:r>
    </w:p>
    <w:p>
      <w:pPr>
        <w:spacing w:after="100"/>
      </w:pPr>
      <w:r>
        <w:rPr>
          <w:rFonts w:ascii="Arial" w:cs="Arial" w:eastAsia="Arial" w:hAnsi="Arial"/>
          <w:b w:val="false"/>
          <w:bCs w:val="false"/>
          <w:color w:val="000000"/>
          <w:sz w:val="22"/>
          <w:szCs w:val="22"/>
        </w:rPr>
        <w:t xml:space="preserve">= (10,00,000 × 5) ÷ 100 = 50,00,000 ÷ 100 = BDT 50,000</w:t>
      </w:r>
    </w:p>
    <w:p>
      <w:pPr>
        <w:spacing w:after="120"/>
      </w:pPr>
      <w:r>
        <w:t xml:space="preserve"/>
      </w:r>
    </w:p>
    <w:p>
      <w:pPr>
        <w:spacing w:after="100"/>
      </w:pPr>
      <w:r>
        <w:rPr>
          <w:rFonts w:ascii="Arial" w:cs="Arial" w:eastAsia="Arial" w:hAnsi="Arial"/>
          <w:b/>
          <w:bCs/>
          <w:color w:val="C00000"/>
          <w:sz w:val="22"/>
          <w:szCs w:val="22"/>
        </w:rPr>
        <w:t xml:space="preserve">ধাপ ৩ | Step 3: চূড়ান্ত উত্তর | Final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সুদ (Interest)</w:t>
            </w:r>
          </w:p>
        </w:tc>
        <w:tc>
          <w:tcPr>
            <w:tcW w:type="dxa" w:w="468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৫০,০০০ টাকা | BDT 50,000</w:t>
            </w:r>
          </w:p>
        </w:tc>
      </w:tr>
      <w:tr>
        <w:tc>
          <w:tcPr>
            <w:tcW w:type="dxa" w:w="46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মোট পরিশোধযোগ্য (Maturity Amount)</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১০,০০,০০০ + ৫০,০০০ = ১০,৫০,০০০ টাকা | BDT 10,50,000</w:t>
            </w:r>
          </w:p>
        </w:tc>
      </w:tr>
    </w:tbl>
    <w:p>
      <w:pPr>
        <w:spacing w:after="120"/>
      </w:pPr>
      <w:r>
        <w:t xml:space="preserve"/>
      </w:r>
    </w:p>
    <w:p>
      <w:pPr>
        <w:spacing w:after="120"/>
      </w:pPr>
      <w:r>
        <w:rPr>
          <w:rFonts w:ascii="Arial" w:cs="Arial" w:eastAsia="Arial" w:hAnsi="Arial"/>
          <w:b/>
          <w:bCs/>
          <w:color w:val="7B3F00"/>
          <w:sz w:val="22"/>
          <w:szCs w:val="22"/>
        </w:rPr>
        <w:t xml:space="preserve">💡 ⚠️ সময়কে সবসময় বছরে রূপান্তর করুন! ৬ মাস ÷ ১২ = ০.৫ বছর। এটি ভুলে গেলে পুরো উত্তর ভুল হবে।</w:t>
      </w:r>
    </w:p>
    <w:p>
      <w:pPr>
        <w:spacing w:after="120"/>
      </w:pPr>
      <w:r>
        <w:t xml:space="preserve"/>
      </w:r>
    </w:p>
    <w:p>
      <w:pPr>
        <w:pStyle w:val="Heading3"/>
      </w:pPr>
      <w:r>
        <w:rPr>
          <w:rFonts w:ascii="Arial" w:cs="Arial" w:eastAsia="Arial" w:hAnsi="Arial"/>
          <w:b/>
          <w:bCs/>
          <w:color w:val="1F4E79"/>
          <w:sz w:val="24"/>
          <w:szCs w:val="24"/>
        </w:rPr>
        <w:t xml:space="preserve">✅ প্র্যাকটিস প্রশ্ন ২ — বিভিন্ন মেয়াদের FDR</w:t>
      </w:r>
    </w:p>
    <w:p>
      <w:pPr>
        <w:pBdr>
          <w:left w:val="single" w:color="1565C0" w:sz="8"/>
        </w:pBdr>
        <w:shd w:fill="E3F2FD" w:val="clear"/>
        <w:spacing w:after="200"/>
        <w:ind w:left="360"/>
      </w:pPr>
      <w:r>
        <w:rPr>
          <w:rFonts w:ascii="Arial" w:cs="Arial" w:eastAsia="Arial" w:hAnsi="Arial"/>
          <w:sz w:val="22"/>
          <w:szCs w:val="22"/>
        </w:rPr>
        <w:t xml:space="preserve">প্রশ্ন: জনাব করিম ৫ লক্ষ টাকা ৩ মাসের FDR-এ রেখেছেন। বার্ষিক সুদের হার ৮%। মেয়াদে তিনি মোট কত পাবেন?
Question: Mr. Karim placed BDT 5,00,000 in a 3-month FDR at 8% per annum. What is the maturity amount?</w:t>
      </w:r>
    </w:p>
    <w:p>
      <w:pPr>
        <w:spacing w:after="100"/>
      </w:pPr>
      <w:r>
        <w:rPr>
          <w:rFonts w:ascii="Arial" w:cs="Arial" w:eastAsia="Arial" w:hAnsi="Arial"/>
          <w:b/>
          <w:bCs/>
          <w:color w:val="1F4E79"/>
          <w:sz w:val="22"/>
          <w:szCs w:val="22"/>
        </w:rPr>
        <w:t xml:space="preserve">সমাধান: P=৫,০০,০০০ | R=৮% | T=৩÷১২=০.২৫ বছর</w:t>
      </w:r>
    </w:p>
    <w:p>
      <w:pPr>
        <w:spacing w:after="100"/>
      </w:pPr>
      <w:r>
        <w:rPr>
          <w:rFonts w:ascii="Arial" w:cs="Arial" w:eastAsia="Arial" w:hAnsi="Arial"/>
          <w:b w:val="false"/>
          <w:bCs w:val="false"/>
          <w:color w:val="000000"/>
          <w:sz w:val="22"/>
          <w:szCs w:val="22"/>
        </w:rPr>
        <w:t xml:space="preserve">I = (৫,০০,০০০ × ৮ × ০.২৫) ÷ ১০০ = ১০,০০,০০০ ÷ ১০০ = ১০,০০০ টাকা</w:t>
      </w:r>
    </w:p>
    <w:p>
      <w:pPr>
        <w:spacing w:after="100"/>
      </w:pPr>
      <w:r>
        <w:rPr>
          <w:rFonts w:ascii="Arial" w:cs="Arial" w:eastAsia="Arial" w:hAnsi="Arial"/>
          <w:b w:val="false"/>
          <w:bCs w:val="false"/>
          <w:color w:val="000000"/>
          <w:sz w:val="22"/>
          <w:szCs w:val="22"/>
        </w:rPr>
        <w:t xml:space="preserve">Solution: I = (5,00,000 × 8 × 0.25) ÷ 100 = 10,000 | Maturity = BDT 5,10,000</w:t>
      </w:r>
    </w:p>
    <w:p>
      <w:pPr>
        <w:spacing w:after="120"/>
      </w:pPr>
      <w:r>
        <w:t xml:space="preserve"/>
      </w:r>
    </w:p>
    <w:p>
      <w:pPr>
        <w:pBdr>
          <w:bottom w:val="single" w:color="2E75B6" w:sz="4" w:space="1"/>
        </w:pBdr>
        <w:spacing w:after="200" w:before="200"/>
      </w:pPr>
      <w:r>
        <w:t xml:space="preserve"/>
      </w:r>
    </w:p>
    <w:p>
      <w:pPr>
        <w:pStyle w:val="Heading2"/>
      </w:pPr>
      <w:r>
        <w:rPr>
          <w:rFonts w:ascii="Arial" w:cs="Arial" w:eastAsia="Arial" w:hAnsi="Arial"/>
          <w:b/>
          <w:bCs/>
          <w:color w:val="2E75B6"/>
          <w:sz w:val="28"/>
          <w:szCs w:val="28"/>
        </w:rPr>
        <w:t xml:space="preserve">📐 গাণিতিক সূত্র ২: মূলধন পর্যাপ্ততার অনুপাত (Capital Adequacy Ratio — CAR)</w:t>
      </w:r>
    </w:p>
    <w:p>
      <w:pPr>
        <w:pStyle w:val="Heading3"/>
      </w:pPr>
      <w:r>
        <w:rPr>
          <w:rFonts w:ascii="Arial" w:cs="Arial" w:eastAsia="Arial" w:hAnsi="Arial"/>
          <w:b/>
          <w:bCs/>
          <w:color w:val="1F4E79"/>
          <w:sz w:val="24"/>
          <w:szCs w:val="24"/>
        </w:rPr>
        <w:t xml:space="preserve">সূত্র |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9C4" w:val="clear"/>
            <w:tcMar>
              <w:top w:type="dxa" w:w="100"/>
              <w:left w:type="dxa" w:w="200"/>
              <w:bottom w:type="dxa" w:w="100"/>
              <w:right w:type="dxa" w:w="200"/>
            </w:tcMar>
          </w:tcPr>
          <w:p>
            <w:pPr>
              <w:jc w:val="center"/>
            </w:pPr>
            <w:r>
              <w:rPr>
                <w:rFonts w:ascii="Arial" w:cs="Arial" w:eastAsia="Arial" w:hAnsi="Arial"/>
                <w:b/>
                <w:bCs/>
                <w:color w:val="C00000"/>
                <w:sz w:val="26"/>
                <w:szCs w:val="26"/>
              </w:rPr>
              <w:t xml:space="preserve">CAR = (মোট যোগ্য মূলধন ÷ মোট ঝুঁকি-ভারিত সম্পদ) × ১০০</w:t>
            </w:r>
          </w:p>
          <w:p>
            <w:pPr>
              <w:jc w:val="center"/>
            </w:pPr>
            <w:r>
              <w:rPr>
                <w:rFonts w:ascii="Arial" w:cs="Arial" w:eastAsia="Arial" w:hAnsi="Arial"/>
                <w:color w:val="1F4E79"/>
                <w:sz w:val="22"/>
                <w:szCs w:val="22"/>
              </w:rPr>
              <w:t xml:space="preserve">CAR = (Total Eligible Capital ÷ Total Risk Weighted Assets) × 100</w:t>
            </w:r>
          </w:p>
          <w:p>
            <w:pPr>
              <w:jc w:val="center"/>
            </w:pPr>
            <w:r>
              <w:rPr>
                <w:rFonts w:ascii="Arial" w:cs="Arial" w:eastAsia="Arial" w:hAnsi="Arial"/>
                <w:b/>
                <w:bCs/>
                <w:sz w:val="22"/>
                <w:szCs w:val="22"/>
              </w:rPr>
              <w:t xml:space="preserve">মোট মূলধন = Tier-1 Capital + Tier-2 Capital − Deductions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উপাদান | Component</w:t>
            </w:r>
          </w:p>
        </w:tc>
        <w:tc>
          <w:tcPr>
            <w:tcW w:type="dxa" w:w="343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val="false"/>
                <w:bCs w:val="false"/>
                <w:sz w:val="20"/>
                <w:szCs w:val="20"/>
              </w:rPr>
              <w:t xml:space="preserve">বাংলা ব্যাখ্যা</w:t>
            </w:r>
          </w:p>
        </w:tc>
        <w:tc>
          <w:tcPr>
            <w:tcW w:type="dxa" w:w="343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val="false"/>
                <w:bCs w:val="false"/>
                <w:sz w:val="20"/>
                <w:szCs w:val="20"/>
              </w:rPr>
              <w:t xml:space="preserve">English Explanation</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Tier-1 Capital</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মূল মূলধন (শেয়ার + সঞ্চয়)</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Core capital (paid-up + reserves)</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Tier-2 Capital</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পরিপূরক মূলধন</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Supplementary capital</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Deductions</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বাদ দেওয়া অংশ</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Items subtracted from capital</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RWA</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ঝুঁকি-ভারিত মোট সম্পদ</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Risk Weighted Assets</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Bangladesh Bank নূন্যতম CAR</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১২.৫% (Conservation Buffer সহ)</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12.5% (incl. Capital Conservation Buffer)</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Tier-1 নূন্যতম</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৬%</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Minimum Tier-1: 6%</w:t>
            </w:r>
          </w:p>
        </w:tc>
      </w:tr>
    </w:tbl>
    <w:p>
      <w:pPr>
        <w:spacing w:after="120"/>
      </w:pPr>
      <w:r>
        <w:t xml:space="preserve"/>
      </w:r>
    </w:p>
    <w:p>
      <w:pPr>
        <w:pStyle w:val="Heading3"/>
      </w:pPr>
      <w:r>
        <w:rPr>
          <w:rFonts w:ascii="Arial" w:cs="Arial" w:eastAsia="Arial" w:hAnsi="Arial"/>
          <w:b/>
          <w:bCs/>
          <w:color w:val="1F4E79"/>
          <w:sz w:val="24"/>
          <w:szCs w:val="24"/>
        </w:rPr>
        <w:t xml:space="preserve">✅ প্র্যাকটিস প্রশ্ন ৩ — CAR হিসাব (6th Exam, 2025 — প্রশ্ন ৬)</w:t>
      </w:r>
    </w:p>
    <w:p>
      <w:pPr>
        <w:pBdr>
          <w:left w:val="single" w:color="2E7D32" w:sz="8"/>
        </w:pBdr>
        <w:shd w:fill="E8F5E9" w:val="clear"/>
        <w:spacing w:after="200"/>
        <w:ind w:left="360"/>
      </w:pPr>
      <w:r>
        <w:rPr>
          <w:rFonts w:ascii="Arial" w:cs="Arial" w:eastAsia="Arial" w:hAnsi="Arial"/>
          <w:sz w:val="22"/>
          <w:szCs w:val="22"/>
        </w:rPr>
        <w:t xml:space="preserve">প্রশ্ন: ABC Bank-এর তথ্য: Tier-1 Capital = ১৫০০ কোটি, Tier-2 Capital = ৫০০ কোটি, Deductions = ২০০ কোটি, Total RWA = ১৮০০০ কোটি। CAR নির্ণয় করুন এবং নিয়ন্ত্রক প্রয়োজনীয়তা মূল্যায়ন করুন।
Question: ABC Bank data: Tier-1=1500cr, Tier-2=500cr, Deductions=200cr, RWA=18000cr. Calculate CAR and assess regulatory compliance.</w:t>
      </w:r>
    </w:p>
    <w:p>
      <w:pPr>
        <w:spacing w:after="100"/>
      </w:pPr>
      <w:r>
        <w:rPr>
          <w:rFonts w:ascii="Arial" w:cs="Arial" w:eastAsia="Arial" w:hAnsi="Arial"/>
          <w:b/>
          <w:bCs/>
          <w:color w:val="2E75B6"/>
          <w:sz w:val="22"/>
          <w:szCs w:val="22"/>
        </w:rPr>
        <w:t xml:space="preserve">★ ধাপে ধাপে সমাধান | Step-by-Step Solution ★</w:t>
      </w:r>
    </w:p>
    <w:p>
      <w:pPr>
        <w:spacing w:after="100"/>
      </w:pPr>
      <w:r>
        <w:rPr>
          <w:rFonts w:ascii="Arial" w:cs="Arial" w:eastAsia="Arial" w:hAnsi="Arial"/>
          <w:b/>
          <w:bCs/>
          <w:color w:val="1F4E79"/>
          <w:sz w:val="22"/>
          <w:szCs w:val="22"/>
        </w:rPr>
        <w:t xml:space="preserve">ধাপ ১ | Step 1: মোট যোগ্য মূলধন নির্ণয় | Total Eligible Capital</w:t>
      </w:r>
    </w:p>
    <w:p>
      <w:pPr>
        <w:spacing w:after="100"/>
      </w:pPr>
      <w:r>
        <w:rPr>
          <w:rFonts w:ascii="Arial" w:cs="Arial" w:eastAsia="Arial" w:hAnsi="Arial"/>
          <w:b w:val="false"/>
          <w:bCs w:val="false"/>
          <w:color w:val="000000"/>
          <w:sz w:val="22"/>
          <w:szCs w:val="22"/>
        </w:rPr>
        <w:t xml:space="preserve">মোট মূলধন = Tier-1 + Tier-2 − Deductions = ১৫০০ + ৫০০ − ২০০ = ১৮০০ কোটি</w:t>
      </w:r>
    </w:p>
    <w:p>
      <w:pPr>
        <w:spacing w:after="100"/>
      </w:pPr>
      <w:r>
        <w:rPr>
          <w:rFonts w:ascii="Arial" w:cs="Arial" w:eastAsia="Arial" w:hAnsi="Arial"/>
          <w:b w:val="false"/>
          <w:bCs w:val="false"/>
          <w:color w:val="000000"/>
          <w:sz w:val="22"/>
          <w:szCs w:val="22"/>
        </w:rPr>
        <w:t xml:space="preserve">Total Capital = 1500 + 500 − 200 = BDT 1800 crore</w:t>
      </w:r>
    </w:p>
    <w:p>
      <w:pPr>
        <w:spacing w:after="120"/>
      </w:pPr>
      <w:r>
        <w:t xml:space="preserve"/>
      </w:r>
    </w:p>
    <w:p>
      <w:pPr>
        <w:spacing w:after="100"/>
      </w:pPr>
      <w:r>
        <w:rPr>
          <w:rFonts w:ascii="Arial" w:cs="Arial" w:eastAsia="Arial" w:hAnsi="Arial"/>
          <w:b/>
          <w:bCs/>
          <w:color w:val="1F4E79"/>
          <w:sz w:val="22"/>
          <w:szCs w:val="22"/>
        </w:rPr>
        <w:t xml:space="preserve">ধাপ ২ | Step 2: CAR গণনা | Calculate CAR</w:t>
      </w:r>
    </w:p>
    <w:p>
      <w:pPr>
        <w:spacing w:after="100"/>
      </w:pPr>
      <w:r>
        <w:rPr>
          <w:rFonts w:ascii="Arial" w:cs="Arial" w:eastAsia="Arial" w:hAnsi="Arial"/>
          <w:b w:val="false"/>
          <w:bCs w:val="false"/>
          <w:color w:val="000000"/>
          <w:sz w:val="22"/>
          <w:szCs w:val="22"/>
        </w:rPr>
        <w:t xml:space="preserve">CAR = (১৮০০ ÷ ১৮০০০) × ১০০ = ০.১০ × ১০০ = ১০%</w:t>
      </w:r>
    </w:p>
    <w:p>
      <w:pPr>
        <w:spacing w:after="100"/>
      </w:pPr>
      <w:r>
        <w:rPr>
          <w:rFonts w:ascii="Arial" w:cs="Arial" w:eastAsia="Arial" w:hAnsi="Arial"/>
          <w:b w:val="false"/>
          <w:bCs w:val="false"/>
          <w:color w:val="000000"/>
          <w:sz w:val="22"/>
          <w:szCs w:val="22"/>
        </w:rPr>
        <w:t xml:space="preserve">CAR = (1800 ÷ 18000) × 100 = 10%</w:t>
      </w:r>
    </w:p>
    <w:p>
      <w:pPr>
        <w:spacing w:after="120"/>
      </w:pPr>
      <w:r>
        <w:t xml:space="preserve"/>
      </w:r>
    </w:p>
    <w:p>
      <w:pPr>
        <w:spacing w:after="100"/>
      </w:pPr>
      <w:r>
        <w:rPr>
          <w:rFonts w:ascii="Arial" w:cs="Arial" w:eastAsia="Arial" w:hAnsi="Arial"/>
          <w:b/>
          <w:bCs/>
          <w:color w:val="C00000"/>
          <w:sz w:val="22"/>
          <w:szCs w:val="22"/>
        </w:rPr>
        <w:t xml:space="preserve">ধাপ ৩ | Step 3: নিয়ন্ত্রক মূল্যায়ন | Regulatory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c>
          <w:tcPr>
            <w:tcW w:type="dxa" w:w="3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sz w:val="20"/>
                <w:szCs w:val="20"/>
              </w:rPr>
              <w:t xml:space="preserve">মানদণ্ড | Standard</w:t>
            </w:r>
          </w:p>
        </w:tc>
        <w:tc>
          <w:tcPr>
            <w:tcW w:type="dxa" w:w="20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sz w:val="20"/>
                <w:szCs w:val="20"/>
              </w:rPr>
              <w:t xml:space="preserve">BB নূন্যতম | BB Min</w:t>
            </w:r>
          </w:p>
        </w:tc>
        <w:tc>
          <w:tcPr>
            <w:tcW w:type="dxa" w:w="20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sz w:val="20"/>
                <w:szCs w:val="20"/>
              </w:rPr>
              <w:t xml:space="preserve">ABC Bank</w:t>
            </w:r>
          </w:p>
        </w:tc>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sz w:val="20"/>
                <w:szCs w:val="20"/>
              </w:rPr>
              <w:t xml:space="preserve">অবস্থা | Status</w:t>
            </w:r>
          </w:p>
        </w:tc>
      </w:tr>
      <w:tr>
        <w:tc>
          <w:tcPr>
            <w:tcW w:type="dxa" w:w="3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Total CAR (incl. Buffer)</w:t>
            </w:r>
          </w:p>
        </w:tc>
        <w:tc>
          <w:tcPr>
            <w:tcW w:type="dxa" w:w="2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১২.৫%</w:t>
            </w:r>
          </w:p>
        </w:tc>
        <w:tc>
          <w:tcPr>
            <w:tcW w:type="dxa" w:w="2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১০%</w:t>
            </w:r>
          </w:p>
        </w:tc>
        <w:tc>
          <w:tcPr>
            <w:tcW w:type="dxa" w:w="20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tcPr>
          <w:p>
            <w:r>
              <w:rPr>
                <w:rFonts w:ascii="Arial" w:cs="Arial" w:eastAsia="Arial" w:hAnsi="Arial"/>
                <w:b/>
                <w:bCs/>
                <w:sz w:val="20"/>
                <w:szCs w:val="20"/>
              </w:rPr>
              <w:t xml:space="preserve">❌ নিচে | Below</w:t>
            </w:r>
          </w:p>
        </w:tc>
      </w:tr>
      <w:tr>
        <w:tc>
          <w:tcPr>
            <w:tcW w:type="dxa" w:w="3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Tier-1 CAR</w:t>
            </w:r>
          </w:p>
        </w:tc>
        <w:tc>
          <w:tcPr>
            <w:tcW w:type="dxa" w:w="2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৬%</w:t>
            </w:r>
          </w:p>
        </w:tc>
        <w:tc>
          <w:tcPr>
            <w:tcW w:type="dxa" w:w="2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(১৫০০-২০০)÷১৮০০০×১০০ = ৭.২%</w:t>
            </w:r>
          </w:p>
        </w:tc>
        <w:tc>
          <w:tcPr>
            <w:tcW w:type="dxa" w:w="20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r>
              <w:rPr>
                <w:rFonts w:ascii="Arial" w:cs="Arial" w:eastAsia="Arial" w:hAnsi="Arial"/>
                <w:b/>
                <w:bCs/>
                <w:sz w:val="20"/>
                <w:szCs w:val="20"/>
              </w:rPr>
              <w:t xml:space="preserve">✅ উপরে | Above</w:t>
            </w:r>
          </w:p>
        </w:tc>
      </w:tr>
    </w:tbl>
    <w:p>
      <w:pPr>
        <w:spacing w:after="120"/>
      </w:pPr>
      <w:r>
        <w:t xml:space="preserve"/>
      </w:r>
    </w:p>
    <w:p>
      <w:pPr>
        <w:spacing w:after="120"/>
      </w:pPr>
      <w:r>
        <w:rPr>
          <w:rFonts w:ascii="Arial" w:cs="Arial" w:eastAsia="Arial" w:hAnsi="Arial"/>
          <w:b/>
          <w:bCs/>
          <w:color w:val="7B3F00"/>
          <w:sz w:val="22"/>
          <w:szCs w:val="22"/>
        </w:rPr>
        <w:t xml:space="preserve">💡 📌 ABC Bank-এর CAR (১০%) BB-নির্ধারিত নূন্যতম (১২.৫%)-এর নিচে। ব্যাংককে মূলধন বাড়াতে হবে অথবা RWA কমাতে হবে। / ABC Bank's CAR (10%) is BELOW minimum (12.5%). Must increase capital OR reduce RWA.</w:t>
      </w:r>
    </w:p>
    <w:p>
      <w:pPr>
        <w:spacing w:after="120"/>
      </w:pPr>
      <w:r>
        <w:t xml:space="preserve"/>
      </w:r>
    </w:p>
    <w:p>
      <w:pPr>
        <w:pBdr>
          <w:bottom w:val="single" w:color="2E75B6" w:sz="4" w:space="1"/>
        </w:pBdr>
        <w:spacing w:after="200" w:before="200"/>
      </w:pPr>
      <w:r>
        <w:t xml:space="preserve"/>
      </w:r>
    </w:p>
    <w:p>
      <w:pPr>
        <w:pStyle w:val="Heading2"/>
      </w:pPr>
      <w:r>
        <w:rPr>
          <w:rFonts w:ascii="Arial" w:cs="Arial" w:eastAsia="Arial" w:hAnsi="Arial"/>
          <w:b/>
          <w:bCs/>
          <w:color w:val="2E75B6"/>
          <w:sz w:val="28"/>
          <w:szCs w:val="28"/>
        </w:rPr>
        <w:t xml:space="preserve">📐 গাণিতিক সূত্র ৩: CRR (ক্যাশ রিজার্ভ রেশিও) হিসাব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9C4" w:val="clear"/>
            <w:tcMar>
              <w:top w:type="dxa" w:w="100"/>
              <w:left w:type="dxa" w:w="200"/>
              <w:bottom w:type="dxa" w:w="100"/>
              <w:right w:type="dxa" w:w="200"/>
            </w:tcMar>
          </w:tcPr>
          <w:p>
            <w:pPr>
              <w:jc w:val="center"/>
            </w:pPr>
            <w:r>
              <w:rPr>
                <w:rFonts w:ascii="Arial" w:cs="Arial" w:eastAsia="Arial" w:hAnsi="Arial"/>
                <w:b/>
                <w:bCs/>
                <w:color w:val="C00000"/>
                <w:sz w:val="26"/>
                <w:szCs w:val="26"/>
              </w:rPr>
              <w:t xml:space="preserve">প্রয়োজনীয় CRR = ATDTL × CRR হার ÷ ১০০</w:t>
            </w:r>
          </w:p>
          <w:p>
            <w:pPr>
              <w:jc w:val="center"/>
            </w:pPr>
            <w:r>
              <w:rPr>
                <w:rFonts w:ascii="Arial" w:cs="Arial" w:eastAsia="Arial" w:hAnsi="Arial"/>
                <w:color w:val="1F4E79"/>
                <w:sz w:val="22"/>
                <w:szCs w:val="22"/>
              </w:rPr>
              <w:t xml:space="preserve">Required CRR = ATDTL × CRR Rate ÷ 100</w:t>
            </w:r>
          </w:p>
          <w:p>
            <w:pPr>
              <w:jc w:val="center"/>
            </w:pPr>
            <w:r>
              <w:rPr>
                <w:rFonts w:ascii="Arial" w:cs="Arial" w:eastAsia="Arial" w:hAnsi="Arial"/>
                <w:color w:val="555555"/>
                <w:sz w:val="20"/>
                <w:szCs w:val="20"/>
              </w:rPr>
              <w:t xml:space="preserve">ATDTL = Average Total Demand and Time Liabilities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গুরুত্বপূর্ণ তথ্য</w:t>
            </w:r>
          </w:p>
        </w:tc>
        <w:tc>
          <w:tcPr>
            <w:tcW w:type="dxa" w:w="57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মান / Value</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বর্তমান CRR হার (Conventional)</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৪% (bi-weekly average), ন্যূনতম ৩.৫% daily</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কোথায় রাখতে হয়?</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Bangladesh Bank-এ নগদ হিসেবে</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ব্যর্থ হলে জরিমানা</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Bank Rate + ৫% দণ্ডসুদ (DOS Circular 03/2010)</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আইনি ভিত্তি</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Bank Company Act 1991, Section 25</w:t>
            </w:r>
          </w:p>
        </w:tc>
      </w:tr>
    </w:tbl>
    <w:p>
      <w:pPr>
        <w:spacing w:after="120"/>
      </w:pPr>
      <w:r>
        <w:t xml:space="preserve"/>
      </w:r>
    </w:p>
    <w:p>
      <w:pPr>
        <w:pStyle w:val="Heading3"/>
      </w:pPr>
      <w:r>
        <w:rPr>
          <w:rFonts w:ascii="Arial" w:cs="Arial" w:eastAsia="Arial" w:hAnsi="Arial"/>
          <w:b/>
          <w:bCs/>
          <w:color w:val="1F4E79"/>
          <w:sz w:val="24"/>
          <w:szCs w:val="24"/>
        </w:rPr>
        <w:t xml:space="preserve">✅ প্র্যাকটিস প্রশ্ন ৪ — CRR হিসাব</w:t>
      </w:r>
    </w:p>
    <w:p>
      <w:pPr>
        <w:pBdr>
          <w:left w:val="single" w:color="2E7D32" w:sz="8"/>
        </w:pBdr>
        <w:shd w:fill="E8F5E9" w:val="clear"/>
        <w:spacing w:after="200"/>
        <w:ind w:left="360"/>
      </w:pPr>
      <w:r>
        <w:rPr>
          <w:rFonts w:ascii="Arial" w:cs="Arial" w:eastAsia="Arial" w:hAnsi="Arial"/>
          <w:sz w:val="22"/>
          <w:szCs w:val="22"/>
        </w:rPr>
        <w:t xml:space="preserve">প্রশ্ন: XYZ Bank-এর মোট Demand ও Time Liabilities (ATDTL) = ৫০,০০০ কোটি টাকা। বর্তমান CRR হার ৪%। Bangladesh Bank-এ রক্ষণীয় CRR নির্ণয় করুন।
Question: XYZ Bank's ATDTL = BDT 50,000 crore. CRR rate = 4%. Calculate the required CRR to be maintained with Bangladesh Bank.</w:t>
      </w:r>
    </w:p>
    <w:p>
      <w:pPr>
        <w:spacing w:after="100"/>
      </w:pPr>
      <w:r>
        <w:rPr>
          <w:rFonts w:ascii="Arial" w:cs="Arial" w:eastAsia="Arial" w:hAnsi="Arial"/>
          <w:b/>
          <w:bCs/>
          <w:color w:val="1F4E79"/>
          <w:sz w:val="22"/>
          <w:szCs w:val="22"/>
        </w:rPr>
        <w:t xml:space="preserve">সমাধান | Solution:</w:t>
      </w:r>
    </w:p>
    <w:p>
      <w:pPr>
        <w:spacing w:after="100"/>
      </w:pPr>
      <w:r>
        <w:rPr>
          <w:rFonts w:ascii="Arial" w:cs="Arial" w:eastAsia="Arial" w:hAnsi="Arial"/>
          <w:b w:val="false"/>
          <w:bCs w:val="false"/>
          <w:color w:val="000000"/>
          <w:sz w:val="22"/>
          <w:szCs w:val="22"/>
        </w:rPr>
        <w:t xml:space="preserve">প্রয়োজনীয় CRR = ৫০,০০০ × ৪ ÷ ১০০ = ২,০০০ কোটি টাকা</w:t>
      </w:r>
    </w:p>
    <w:p>
      <w:pPr>
        <w:spacing w:after="100"/>
      </w:pPr>
      <w:r>
        <w:rPr>
          <w:rFonts w:ascii="Arial" w:cs="Arial" w:eastAsia="Arial" w:hAnsi="Arial"/>
          <w:b w:val="false"/>
          <w:bCs w:val="false"/>
          <w:color w:val="000000"/>
          <w:sz w:val="22"/>
          <w:szCs w:val="22"/>
        </w:rPr>
        <w:t xml:space="preserve">Required CRR = 50,000 × 4 ÷ 100 = BDT 2,000 crore</w:t>
      </w:r>
    </w:p>
    <w:p>
      <w:pPr>
        <w:spacing w:after="100"/>
      </w:pPr>
      <w:r>
        <w:rPr>
          <w:rFonts w:ascii="Arial" w:cs="Arial" w:eastAsia="Arial" w:hAnsi="Arial"/>
          <w:b w:val="false"/>
          <w:bCs w:val="false"/>
          <w:color w:val="000000"/>
          <w:sz w:val="22"/>
          <w:szCs w:val="22"/>
        </w:rPr>
        <w:t xml:space="preserve">সুতরাং XYZ Bank-কে BB-তে নগদ ২,০০০ কোটি টাকা রাখতে হবে।</w:t>
      </w:r>
    </w:p>
    <w:p>
      <w:pPr>
        <w:spacing w:after="100"/>
      </w:pPr>
      <w:r>
        <w:rPr>
          <w:rFonts w:ascii="Arial" w:cs="Arial" w:eastAsia="Arial" w:hAnsi="Arial"/>
          <w:b w:val="false"/>
          <w:bCs w:val="false"/>
          <w:color w:val="000000"/>
          <w:sz w:val="22"/>
          <w:szCs w:val="22"/>
        </w:rPr>
        <w:t xml:space="preserve">Therefore, XYZ Bank must keep BDT 2,000 crore in cash with Bangladesh Bank.</w:t>
      </w:r>
    </w:p>
    <w:p>
      <w:pPr>
        <w:spacing w:after="120"/>
      </w:pPr>
      <w:r>
        <w:t xml:space="preserve"/>
      </w:r>
    </w:p>
    <w:p>
      <w:pPr>
        <w:pBdr>
          <w:bottom w:val="single" w:color="2E75B6" w:sz="4" w:space="1"/>
        </w:pBdr>
        <w:spacing w:after="200" w:before="200"/>
      </w:pPr>
      <w:r>
        <w:t xml:space="preserve"/>
      </w:r>
    </w:p>
    <w:p>
      <w:pPr>
        <w:pStyle w:val="Heading2"/>
      </w:pPr>
      <w:r>
        <w:rPr>
          <w:rFonts w:ascii="Arial" w:cs="Arial" w:eastAsia="Arial" w:hAnsi="Arial"/>
          <w:b/>
          <w:bCs/>
          <w:color w:val="2E75B6"/>
          <w:sz w:val="28"/>
          <w:szCs w:val="28"/>
        </w:rPr>
        <w:t xml:space="preserve">📐 গাণিতিক সূত্র ৪: SLR (স্ট্যাচুটরি লিকুইডিটি রেশিও) হিসাব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9C4" w:val="clear"/>
            <w:tcMar>
              <w:top w:type="dxa" w:w="100"/>
              <w:left w:type="dxa" w:w="200"/>
              <w:bottom w:type="dxa" w:w="100"/>
              <w:right w:type="dxa" w:w="200"/>
            </w:tcMar>
          </w:tcPr>
          <w:p>
            <w:pPr>
              <w:jc w:val="center"/>
            </w:pPr>
            <w:r>
              <w:rPr>
                <w:rFonts w:ascii="Arial" w:cs="Arial" w:eastAsia="Arial" w:hAnsi="Arial"/>
                <w:b/>
                <w:bCs/>
                <w:color w:val="C00000"/>
                <w:sz w:val="26"/>
                <w:szCs w:val="26"/>
              </w:rPr>
              <w:t xml:space="preserve">প্রয়োজনীয় SLR = ATDTL × SLR হার ÷ ১০০</w:t>
            </w:r>
          </w:p>
          <w:p>
            <w:pPr>
              <w:jc w:val="center"/>
            </w:pPr>
            <w:r>
              <w:rPr>
                <w:rFonts w:ascii="Arial" w:cs="Arial" w:eastAsia="Arial" w:hAnsi="Arial"/>
                <w:color w:val="1F4E79"/>
                <w:sz w:val="22"/>
                <w:szCs w:val="22"/>
              </w:rPr>
              <w:t xml:space="preserve">Required SLR = ATDTL × SLR Rate ÷ 100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গুরুত্বপূর্ণ তথ্য</w:t>
            </w:r>
          </w:p>
        </w:tc>
        <w:tc>
          <w:tcPr>
            <w:tcW w:type="dxa" w:w="57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মান / Value</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Conventional Bank SLR</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১৩% daily</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Islamic Bank SLR</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৫.৫% daily</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SLR-এ কী অন্তর্ভুক্ত?</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নগদ + সোনা + সরকারি Securities (unencumbered)</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ব্যর্থ হলে জরিমানা</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Special Repo Rate অনুযায়ী দণ্ডসুদ</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আইনি ভিত্তি</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Bank Company Act 1991, Section 33(2)</w:t>
            </w:r>
          </w:p>
        </w:tc>
      </w:tr>
    </w:tbl>
    <w:p>
      <w:pPr>
        <w:spacing w:after="120"/>
      </w:pPr>
      <w:r>
        <w:t xml:space="preserve"/>
      </w:r>
    </w:p>
    <w:p>
      <w:pPr>
        <w:pStyle w:val="Heading3"/>
      </w:pPr>
      <w:r>
        <w:rPr>
          <w:rFonts w:ascii="Arial" w:cs="Arial" w:eastAsia="Arial" w:hAnsi="Arial"/>
          <w:b/>
          <w:bCs/>
          <w:color w:val="1F4E79"/>
          <w:sz w:val="24"/>
          <w:szCs w:val="24"/>
        </w:rPr>
        <w:t xml:space="preserve">✅ প্র্যাকটিস প্রশ্ন ৫ — CRR ও SLR একসাথে</w:t>
      </w:r>
    </w:p>
    <w:p>
      <w:pPr>
        <w:pBdr>
          <w:left w:val="single" w:color="2E7D32" w:sz="8"/>
        </w:pBdr>
        <w:shd w:fill="E8F5E9" w:val="clear"/>
        <w:spacing w:after="200"/>
        <w:ind w:left="360"/>
      </w:pPr>
      <w:r>
        <w:rPr>
          <w:rFonts w:ascii="Arial" w:cs="Arial" w:eastAsia="Arial" w:hAnsi="Arial"/>
          <w:sz w:val="22"/>
          <w:szCs w:val="22"/>
        </w:rPr>
        <w:t xml:space="preserve">প্রশ্ন: ABC Bank-এর ATDTL = ৮০,০০০ কোটি টাকা। CRR=৪%, SLR=১৩%। (i) প্রয়োজনীয় CRR এবং (ii) প্রয়োজনীয় SLR নির্ণয় করুন।
Question: ABC Bank ATDTL = 80,000 crore. CRR=4%, SLR=13%. Find (i) Required CRR and (ii) Required SLR.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sz w:val="20"/>
                <w:szCs w:val="20"/>
              </w:rPr>
              <w:t xml:space="preserve">হিসাব | Calculation</w:t>
            </w:r>
          </w:p>
        </w:tc>
        <w:tc>
          <w:tcPr>
            <w:tcW w:type="dxa" w:w="343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sz w:val="20"/>
                <w:szCs w:val="20"/>
              </w:rPr>
              <w:t xml:space="preserve">বাংলা সমাধান</w:t>
            </w:r>
          </w:p>
        </w:tc>
        <w:tc>
          <w:tcPr>
            <w:tcW w:type="dxa" w:w="343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sz w:val="20"/>
                <w:szCs w:val="20"/>
              </w:rPr>
              <w:t xml:space="preserve">English Solution</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CRR (৪%)</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৮০,০০০ × ৪ ÷ ১০০ = ৩,২০০ কোটি</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80,000 × 4 ÷ 100 = 3,200 crore</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SLR (১৩%)</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৮০,০০০ × ১৩ ÷ ১০০ = ১০,৪০০ কোটি</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80,000 × 13 ÷ 100 = 10,400 crore</w:t>
            </w:r>
          </w:p>
        </w:tc>
      </w:tr>
    </w:tbl>
    <w:p>
      <w:pPr>
        <w:spacing w:after="120"/>
      </w:pPr>
      <w:r>
        <w:t xml:space="preserve"/>
      </w:r>
    </w:p>
    <w:p>
      <w:pPr>
        <w:pBdr>
          <w:bottom w:val="single" w:color="2E75B6" w:sz="4" w:space="1"/>
        </w:pBdr>
        <w:spacing w:after="200" w:before="200"/>
      </w:pPr>
      <w:r>
        <w:t xml:space="preserve"/>
      </w:r>
    </w:p>
    <w:p>
      <w:pPr>
        <w:pStyle w:val="Heading2"/>
      </w:pPr>
      <w:r>
        <w:rPr>
          <w:rFonts w:ascii="Arial" w:cs="Arial" w:eastAsia="Arial" w:hAnsi="Arial"/>
          <w:b/>
          <w:bCs/>
          <w:color w:val="2E75B6"/>
          <w:sz w:val="28"/>
          <w:szCs w:val="28"/>
        </w:rPr>
        <w:t xml:space="preserve">📐 গাণিতিক সূত্র ৫: ঋণের সুদ ও EMI হিসাব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9C4" w:val="clear"/>
            <w:tcMar>
              <w:top w:type="dxa" w:w="100"/>
              <w:left w:type="dxa" w:w="200"/>
              <w:bottom w:type="dxa" w:w="100"/>
              <w:right w:type="dxa" w:w="200"/>
            </w:tcMar>
          </w:tcPr>
          <w:p>
            <w:pPr>
              <w:jc w:val="center"/>
            </w:pPr>
            <w:r>
              <w:rPr>
                <w:rFonts w:ascii="Arial" w:cs="Arial" w:eastAsia="Arial" w:hAnsi="Arial"/>
                <w:b/>
                <w:bCs/>
                <w:color w:val="C00000"/>
                <w:sz w:val="24"/>
                <w:szCs w:val="24"/>
              </w:rPr>
              <w:t xml:space="preserve">মাসিক কিস্তি (EMI) = P × r × (1+r)^n ÷ [(1+r)^n - 1]</w:t>
            </w:r>
          </w:p>
          <w:p>
            <w:pPr>
              <w:jc w:val="center"/>
            </w:pPr>
            <w:r>
              <w:rPr>
                <w:rFonts w:ascii="Arial" w:cs="Arial" w:eastAsia="Arial" w:hAnsi="Arial"/>
                <w:sz w:val="20"/>
                <w:szCs w:val="20"/>
              </w:rPr>
              <w:t xml:space="preserve">যেখানে: r = মাসিক সুদের হার = বার্ষিক হার ÷ ১২ ÷ ১০০ | n = মোট কিস্তির সংখ্যা</w:t>
            </w:r>
          </w:p>
          <w:p>
            <w:pPr>
              <w:jc w:val="center"/>
            </w:pPr>
            <w:r>
              <w:rPr>
                <w:rFonts w:ascii="Arial" w:cs="Arial" w:eastAsia="Arial" w:hAnsi="Arial"/>
                <w:color w:val="1F4E79"/>
                <w:sz w:val="20"/>
                <w:szCs w:val="20"/>
              </w:rPr>
              <w:t xml:space="preserve">সরল পদ্ধতিতে: বার্ষিক সুদ = P × R ÷ ১০০ | মাসিক কিস্তি = (P + মোট সুদ) ÷ মোট মাস</w:t>
            </w:r>
          </w:p>
        </w:tc>
      </w:tr>
    </w:tbl>
    <w:p>
      <w:pPr>
        <w:spacing w:after="120"/>
      </w:pPr>
      <w:r>
        <w:t xml:space="preserve"/>
      </w:r>
    </w:p>
    <w:p>
      <w:pPr>
        <w:pStyle w:val="Heading3"/>
      </w:pPr>
      <w:r>
        <w:rPr>
          <w:rFonts w:ascii="Arial" w:cs="Arial" w:eastAsia="Arial" w:hAnsi="Arial"/>
          <w:b/>
          <w:bCs/>
          <w:color w:val="1F4E79"/>
          <w:sz w:val="24"/>
          <w:szCs w:val="24"/>
        </w:rPr>
        <w:t xml:space="preserve">✅ প্র্যাকটিস প্রশ্ন ৬ — ঋণের সুদ ও মাসিক কিস্তি</w:t>
      </w:r>
    </w:p>
    <w:p>
      <w:pPr>
        <w:pBdr>
          <w:left w:val="single" w:color="2E7D32" w:sz="8"/>
        </w:pBdr>
        <w:shd w:fill="E8F5E9" w:val="clear"/>
        <w:spacing w:after="200"/>
        <w:ind w:left="360"/>
      </w:pPr>
      <w:r>
        <w:rPr>
          <w:rFonts w:ascii="Arial" w:cs="Arial" w:eastAsia="Arial" w:hAnsi="Arial"/>
          <w:sz w:val="22"/>
          <w:szCs w:val="22"/>
        </w:rPr>
        <w:t xml:space="preserve">প্রশ্ন: জনাব রহিম ব্যাংক থেকে ২ লক্ষ টাকা ৫ বছরের জন্য ১২% সুদে ঋণ নিয়েছেন। (i) মোট সুদ এবং (ii) মাসিক কিস্তি নির্ণয় করুন (সরল সুদ পদ্ধতি)।
Question: Mr. Rahim took a loan of BDT 2,00,000 for 5 years at 12% per annum. Find (i) total interest and (ii) monthly installment (simple interest method).</w:t>
      </w:r>
    </w:p>
    <w:p>
      <w:pPr>
        <w:spacing w:after="100"/>
      </w:pPr>
      <w:r>
        <w:rPr>
          <w:rFonts w:ascii="Arial" w:cs="Arial" w:eastAsia="Arial" w:hAnsi="Arial"/>
          <w:b/>
          <w:bCs/>
          <w:color w:val="1F4E79"/>
          <w:sz w:val="22"/>
          <w:szCs w:val="22"/>
        </w:rPr>
        <w:t xml:space="preserve">সমাধান | Solution:</w:t>
      </w:r>
    </w:p>
    <w:p>
      <w:pPr>
        <w:spacing w:after="100"/>
      </w:pPr>
      <w:r>
        <w:rPr>
          <w:rFonts w:ascii="Arial" w:cs="Arial" w:eastAsia="Arial" w:hAnsi="Arial"/>
          <w:b w:val="false"/>
          <w:bCs w:val="false"/>
          <w:color w:val="000000"/>
          <w:sz w:val="22"/>
          <w:szCs w:val="22"/>
        </w:rPr>
        <w:t xml:space="preserve">বার্ষিক সুদ = ২,০০,০০০ × ১২ ÷ ১০০ = ২৪,০০০ টাকা</w:t>
      </w:r>
    </w:p>
    <w:p>
      <w:pPr>
        <w:spacing w:after="100"/>
      </w:pPr>
      <w:r>
        <w:rPr>
          <w:rFonts w:ascii="Arial" w:cs="Arial" w:eastAsia="Arial" w:hAnsi="Arial"/>
          <w:b w:val="false"/>
          <w:bCs w:val="false"/>
          <w:color w:val="000000"/>
          <w:sz w:val="22"/>
          <w:szCs w:val="22"/>
        </w:rPr>
        <w:t xml:space="preserve">Annual Interest = 2,00,000 × 12 ÷ 100 = BDT 24,000</w:t>
      </w:r>
    </w:p>
    <w:p>
      <w:pPr>
        <w:spacing w:after="100"/>
      </w:pPr>
      <w:r>
        <w:rPr>
          <w:rFonts w:ascii="Arial" w:cs="Arial" w:eastAsia="Arial" w:hAnsi="Arial"/>
          <w:b w:val="false"/>
          <w:bCs w:val="false"/>
          <w:color w:val="000000"/>
          <w:sz w:val="22"/>
          <w:szCs w:val="22"/>
        </w:rPr>
        <w:t xml:space="preserve">৫ বছরের মোট সুদ = ২৪,০০০ × ৫ = ১,২০,০০০ টাকা</w:t>
      </w:r>
    </w:p>
    <w:p>
      <w:pPr>
        <w:spacing w:after="100"/>
      </w:pPr>
      <w:r>
        <w:rPr>
          <w:rFonts w:ascii="Arial" w:cs="Arial" w:eastAsia="Arial" w:hAnsi="Arial"/>
          <w:b w:val="false"/>
          <w:bCs w:val="false"/>
          <w:color w:val="000000"/>
          <w:sz w:val="22"/>
          <w:szCs w:val="22"/>
        </w:rPr>
        <w:t xml:space="preserve">Total Interest (5 yrs) = 24,000 × 5 = BDT 1,20,000</w:t>
      </w:r>
    </w:p>
    <w:p>
      <w:pPr>
        <w:spacing w:after="100"/>
      </w:pPr>
      <w:r>
        <w:rPr>
          <w:rFonts w:ascii="Arial" w:cs="Arial" w:eastAsia="Arial" w:hAnsi="Arial"/>
          <w:b w:val="false"/>
          <w:bCs w:val="false"/>
          <w:color w:val="000000"/>
          <w:sz w:val="22"/>
          <w:szCs w:val="22"/>
        </w:rPr>
        <w:t xml:space="preserve">মোট পরিশোধযোগ্য = ২,০০,০০০ + ১,২০,০০০ = ৩,২০,০০০ টাকা</w:t>
      </w:r>
    </w:p>
    <w:p>
      <w:pPr>
        <w:spacing w:after="100"/>
      </w:pPr>
      <w:r>
        <w:rPr>
          <w:rFonts w:ascii="Arial" w:cs="Arial" w:eastAsia="Arial" w:hAnsi="Arial"/>
          <w:b w:val="false"/>
          <w:bCs w:val="false"/>
          <w:color w:val="000000"/>
          <w:sz w:val="22"/>
          <w:szCs w:val="22"/>
        </w:rPr>
        <w:t xml:space="preserve">Total Payable = 2,00,000 + 1,20,000 = BDT 3,20,000</w:t>
      </w:r>
    </w:p>
    <w:p>
      <w:pPr>
        <w:spacing w:after="100"/>
      </w:pPr>
      <w:r>
        <w:rPr>
          <w:rFonts w:ascii="Arial" w:cs="Arial" w:eastAsia="Arial" w:hAnsi="Arial"/>
          <w:b w:val="false"/>
          <w:bCs w:val="false"/>
          <w:color w:val="000000"/>
          <w:sz w:val="22"/>
          <w:szCs w:val="22"/>
        </w:rPr>
        <w:t xml:space="preserve">মাসিক কিস্তি = ৩,২০,০০০ ÷ ৬০ মাস = ৫,৩৩৩ টাকা (প্রায়)</w:t>
      </w:r>
    </w:p>
    <w:p>
      <w:pPr>
        <w:spacing w:after="100"/>
      </w:pPr>
      <w:r>
        <w:rPr>
          <w:rFonts w:ascii="Arial" w:cs="Arial" w:eastAsia="Arial" w:hAnsi="Arial"/>
          <w:b w:val="false"/>
          <w:bCs w:val="false"/>
          <w:color w:val="000000"/>
          <w:sz w:val="22"/>
          <w:szCs w:val="22"/>
        </w:rPr>
        <w:t xml:space="preserve">Monthly Installment = 3,20,000 ÷ 60 months = BDT 5,333 (approx)</w:t>
      </w:r>
    </w:p>
    <w:p>
      <w:pPr>
        <w:spacing w:after="120"/>
      </w:pPr>
      <w:r>
        <w:t xml:space="preserve"/>
      </w:r>
    </w:p>
    <w:p>
      <w:pPr>
        <w:pBdr>
          <w:bottom w:val="single" w:color="2E75B6" w:sz="4" w:space="1"/>
        </w:pBdr>
        <w:spacing w:after="200" w:before="200"/>
      </w:pPr>
      <w:r>
        <w:t xml:space="preserve"/>
      </w:r>
    </w:p>
    <w:p>
      <w:pPr>
        <w:pStyle w:val="Heading2"/>
      </w:pPr>
      <w:r>
        <w:rPr>
          <w:rFonts w:ascii="Arial" w:cs="Arial" w:eastAsia="Arial" w:hAnsi="Arial"/>
          <w:b/>
          <w:bCs/>
          <w:color w:val="2E75B6"/>
          <w:sz w:val="28"/>
          <w:szCs w:val="28"/>
        </w:rPr>
        <w:t xml:space="preserve">📐 গাণিতিক সূত্র ৬: ঋণ শ্রেণীবিন্যাস (Loan Classification) ও প্রভিশনিং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ঋণের শ্রেণী | Class</w:t>
            </w:r>
          </w:p>
        </w:tc>
        <w:tc>
          <w:tcPr>
            <w:tcW w:type="dxa" w:w="57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অতিক্রান্ত সময় | Overdue Period</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Sub-standard (SS)</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৩ মাসের বেশি কিন্তু ৬ মাসের কম</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Doubtful (DF)</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৬ মাসের বেশি কিন্তু ১২ মাসের কম</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Bad/Loss (BL)</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১২ মাস বা তার বেশি</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Unclassified (UC)</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৩ মাসের কম</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শ্রেণী | Class</w:t>
            </w:r>
          </w:p>
        </w:tc>
        <w:tc>
          <w:tcPr>
            <w:tcW w:type="dxa" w:w="57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প্রভিশন হার | Provision Rate</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Unclassified (General)</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০.২৫% থেকে ১%</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Sub-standard</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২০%</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Doubtful</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৫০%</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Bad/Loss</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১০০%</w:t>
            </w:r>
          </w:p>
        </w:tc>
      </w:tr>
    </w:tbl>
    <w:p>
      <w:pPr>
        <w:spacing w:after="120"/>
      </w:pPr>
      <w:r>
        <w:t xml:space="preserve"/>
      </w:r>
    </w:p>
    <w:p>
      <w:pPr>
        <w:pStyle w:val="Heading3"/>
      </w:pPr>
      <w:r>
        <w:rPr>
          <w:rFonts w:ascii="Arial" w:cs="Arial" w:eastAsia="Arial" w:hAnsi="Arial"/>
          <w:b/>
          <w:bCs/>
          <w:color w:val="1F4E79"/>
          <w:sz w:val="24"/>
          <w:szCs w:val="24"/>
        </w:rPr>
        <w:t xml:space="preserve">✅ প্র্যাকটিস প্রশ্ন ৭ — প্রভিশন হিসাব</w:t>
      </w:r>
    </w:p>
    <w:p>
      <w:pPr>
        <w:pBdr>
          <w:left w:val="single" w:color="2E7D32" w:sz="8"/>
        </w:pBdr>
        <w:shd w:fill="E8F5E9" w:val="clear"/>
        <w:spacing w:after="200"/>
        <w:ind w:left="360"/>
      </w:pPr>
      <w:r>
        <w:rPr>
          <w:rFonts w:ascii="Arial" w:cs="Arial" w:eastAsia="Arial" w:hAnsi="Arial"/>
          <w:sz w:val="22"/>
          <w:szCs w:val="22"/>
        </w:rPr>
        <w:t xml:space="preserve">প্রশ্ন: ABC Bank-এর ঋণ পোর্টফোলিও: Sub-standard = ৫০ লক্ষ, Doubtful = ৩০ লক্ষ, Bad/Loss = ২০ লক্ষ। মোট প্রয়োজনীয় প্রভিশন নির্ণয় করুন।
Question: Loan portfolio: SS=50 lakh, Doubtful=30 lakh, Bad/Loss=20 lakh. Find total required provision.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sz w:val="20"/>
                <w:szCs w:val="20"/>
              </w:rPr>
              <w:t xml:space="preserve">শ্রেণী</w:t>
            </w:r>
          </w:p>
        </w:tc>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sz w:val="20"/>
                <w:szCs w:val="20"/>
              </w:rPr>
              <w:t xml:space="preserve">ঋণ (লক্ষ)</w:t>
            </w:r>
          </w:p>
        </w:tc>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sz w:val="20"/>
                <w:szCs w:val="20"/>
              </w:rPr>
              <w:t xml:space="preserve">হার</w:t>
            </w:r>
          </w:p>
        </w:tc>
        <w:tc>
          <w:tcPr>
            <w:tcW w:type="dxa" w:w="28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sz w:val="20"/>
                <w:szCs w:val="20"/>
              </w:rPr>
              <w:t xml:space="preserve">প্রভিশন (লক্ষ)</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Sub-standard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৫০</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২০%</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১০ লক্ষ</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Doubtful</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৩০</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৫০%</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১৫ লক্ষ</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Bad/Loss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২০</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১০০%</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২০ লক্ষ</w:t>
            </w:r>
          </w:p>
        </w:tc>
      </w:tr>
      <w:tr>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মোট | Total</w:t>
            </w:r>
          </w:p>
        </w:tc>
        <w:tc>
          <w:tcPr>
            <w:tcW w:type="dxa" w:w="2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১০০</w:t>
            </w:r>
          </w:p>
        </w:tc>
        <w:tc>
          <w:tcPr>
            <w:tcW w:type="dxa" w:w="2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8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৪৫ লক্ষ</w:t>
            </w:r>
          </w:p>
        </w:tc>
      </w:tr>
    </w:tbl>
    <w:p>
      <w:pPr>
        <w:spacing w:after="120"/>
      </w:pPr>
      <w:r>
        <w:t xml:space="preserve"/>
      </w:r>
    </w:p>
    <w:p>
      <w:r>
        <w:br w:type="page"/>
      </w:r>
    </w:p>
    <w:p>
      <w:pPr>
        <w:pStyle w:val="Heading1"/>
      </w:pPr>
      <w:r>
        <w:rPr>
          <w:rFonts w:ascii="Arial" w:cs="Arial" w:eastAsia="Arial" w:hAnsi="Arial"/>
          <w:b/>
          <w:bCs/>
          <w:color w:val="1F4E79"/>
          <w:sz w:val="36"/>
          <w:szCs w:val="36"/>
        </w:rPr>
        <w:t xml:space="preserve">PART C — কেস স্টাডিজ | Case Studies (20 Marks)</w:t>
      </w:r>
    </w:p>
    <w:p>
      <w:pPr>
        <w:spacing w:after="100"/>
      </w:pPr>
      <w:r>
        <w:rPr>
          <w:rFonts w:ascii="Arial" w:cs="Arial" w:eastAsia="Arial" w:hAnsi="Arial"/>
          <w:b w:val="false"/>
          <w:bCs w:val="false"/>
          <w:color w:val="C00000"/>
          <w:sz w:val="22"/>
          <w:szCs w:val="22"/>
        </w:rPr>
        <w:t xml:space="preserve">(যেকোনো ১টি কেসের উত্তর দিন | Solve any ONE case — 20 marks)</w:t>
      </w:r>
    </w:p>
    <w:p>
      <w:pPr>
        <w:pBdr>
          <w:bottom w:val="single" w:color="2E75B6" w:sz="4" w:space="1"/>
        </w:pBdr>
        <w:spacing w:after="200" w:before="200"/>
      </w:pPr>
      <w:r>
        <w:t xml:space="preserve"/>
      </w:r>
    </w:p>
    <w:p>
      <w:pPr>
        <w:spacing w:after="100"/>
      </w:pPr>
      <w:r>
        <w:rPr>
          <w:rFonts w:ascii="Arial" w:cs="Arial" w:eastAsia="Arial" w:hAnsi="Arial"/>
          <w:b w:val="false"/>
          <w:bCs w:val="false"/>
          <w:color w:val="333333"/>
          <w:sz w:val="22"/>
          <w:szCs w:val="22"/>
        </w:rPr>
        <w:t xml:space="preserve">নিচে সকল মডিউল থেকে বিগত পরীক্ষার প্রশ্ন বিশ্লেষণ করে গুরুত্বপূর্ণ কেস স্টাডিজ দেওয়া হয়েছে।</w:t>
      </w:r>
    </w:p>
    <w:p>
      <w:pPr>
        <w:spacing w:after="100"/>
      </w:pPr>
      <w:r>
        <w:rPr>
          <w:rFonts w:ascii="Arial" w:cs="Arial" w:eastAsia="Arial" w:hAnsi="Arial"/>
          <w:b w:val="false"/>
          <w:bCs w:val="false"/>
          <w:color w:val="333333"/>
          <w:sz w:val="22"/>
          <w:szCs w:val="22"/>
        </w:rPr>
        <w:t xml:space="preserve">All important case studies from Modules A–L are given below, based on past exam analysis.</w:t>
      </w:r>
    </w:p>
    <w:p>
      <w:pPr>
        <w:spacing w:after="120"/>
      </w:pPr>
      <w:r>
        <w:t xml:space="preserve"/>
      </w:r>
    </w:p>
    <w:p>
      <w:pPr>
        <w:pStyle w:val="Heading2"/>
      </w:pPr>
      <w:r>
        <w:rPr>
          <w:rFonts w:ascii="Arial" w:cs="Arial" w:eastAsia="Arial" w:hAnsi="Arial"/>
          <w:b/>
          <w:bCs/>
          <w:color w:val="2E75B6"/>
          <w:sz w:val="28"/>
          <w:szCs w:val="28"/>
        </w:rPr>
        <w:t xml:space="preserve">🗂️ কেস ১: চেক অসম্মান | Cheque Dishonour (Module I — NI Act 1881, Section 138)</w:t>
      </w:r>
    </w:p>
    <w:p>
      <w:pPr>
        <w:spacing w:after="100"/>
      </w:pPr>
      <w:r>
        <w:rPr>
          <w:rFonts w:ascii="Arial" w:cs="Arial" w:eastAsia="Arial" w:hAnsi="Arial"/>
          <w:b/>
          <w:bCs/>
          <w:color w:val="C00000"/>
          <w:sz w:val="22"/>
          <w:szCs w:val="22"/>
        </w:rPr>
        <w:t xml:space="preserve">★ 6th Exam 2025-এ এসেছে। অত্যন্ত গুরুত্বপূর্ণ! ★</w:t>
      </w:r>
    </w:p>
    <w:p>
      <w:pPr>
        <w:spacing w:after="120"/>
      </w:pPr>
      <w:r>
        <w:t xml:space="preserve"/>
      </w:r>
    </w:p>
    <w:p>
      <w:pPr>
        <w:pStyle w:val="Heading3"/>
      </w:pPr>
      <w:r>
        <w:rPr>
          <w:rFonts w:ascii="Arial" w:cs="Arial" w:eastAsia="Arial" w:hAnsi="Arial"/>
          <w:b/>
          <w:bCs/>
          <w:color w:val="1F4E79"/>
          <w:sz w:val="24"/>
          <w:szCs w:val="24"/>
        </w:rPr>
        <w:t xml:space="preserve">📌 কেসের পটভূমি | Case Background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sz w:val="20"/>
                <w:szCs w:val="20"/>
              </w:rPr>
              <w:t xml:space="preserve">তারিখ | Date</w:t>
            </w:r>
          </w:p>
        </w:tc>
        <w:tc>
          <w:tcPr>
            <w:tcW w:type="dxa" w:w="6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sz w:val="20"/>
                <w:szCs w:val="20"/>
              </w:rPr>
              <w:t xml:space="preserve">ঘটনা | Event</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১০ জানুয়ারি ২০২৪</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মি. করিম ইকবাল ট্রেডার্সকে ৩,০০,০০০ টাকার চেক দিলেন (ABC Bank-এ আঁকা) | Mr. Karim issued BDT 3,00,000 cheque to Iqbal Traders (drawn on ABC Bank)</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১১ জানুয়ারি</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ইকবাল ট্রেডার্স চেক উপস্থাপন করলেন | Iqbal Traders presented the cheque</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১৩ জানুয়ারি</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চেক 'অপর্যাপ্ত তহবিল' কারণে ফিরে এল | Cheque returned 'Insufficient Funds'</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১৭ জানুয়ারি</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ধারা ১৩৮ অনুযায়ী লিখিত নোটিশ পাঠানো হলো | Legal notice sent under Section 138</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১ ফেব্রুয়ারি</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নোটিশের ১৫ দিনের মেয়াদ শেষ | 15-day notice period expired (17 Jan + 15 days)</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৫ ফেব্রুয়ারি</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মি. করিম পরিশোধ না করায় ধারা ১৩৮-এ মামলা দায়ের | Case filed under Section 138 as Mr. Karim didn't pay</w:t>
            </w:r>
          </w:p>
        </w:tc>
      </w:tr>
    </w:tbl>
    <w:p>
      <w:pPr>
        <w:spacing w:after="120"/>
      </w:pPr>
      <w:r>
        <w:t xml:space="preserve"/>
      </w:r>
    </w:p>
    <w:p>
      <w:pPr>
        <w:pStyle w:val="Heading3"/>
      </w:pPr>
      <w:r>
        <w:rPr>
          <w:rFonts w:ascii="Arial" w:cs="Arial" w:eastAsia="Arial" w:hAnsi="Arial"/>
          <w:b/>
          <w:bCs/>
          <w:color w:val="1F4E79"/>
          <w:sz w:val="24"/>
          <w:szCs w:val="24"/>
        </w:rPr>
        <w:t xml:space="preserve">প্রশ্ন (i): ধারা ১৩৮-এর অপরাধ গঠনের শর্তসমূহ | Conditions for Section 138 Offence</w:t>
      </w:r>
    </w:p>
    <w:p>
      <w:pPr>
        <w:spacing w:after="100"/>
      </w:pPr>
      <w:r>
        <w:rPr>
          <w:rFonts w:ascii="Arial" w:cs="Arial" w:eastAsia="Arial" w:hAnsi="Arial"/>
          <w:b w:val="false"/>
          <w:bCs w:val="false"/>
          <w:color w:val="555555"/>
          <w:sz w:val="22"/>
          <w:szCs w:val="22"/>
        </w:rPr>
        <w:t xml:space="preserve">⚖️ আইনি ভিত্তি: NI Act 1881, Section 138 | Legal Basis: NI Act 1881, Section 138</w:t>
      </w:r>
    </w:p>
    <w:p>
      <w:pPr>
        <w:spacing w:after="120"/>
      </w:pPr>
      <w:r>
        <w:t xml:space="preserve"/>
      </w:r>
    </w:p>
    <w:p>
      <w:pPr>
        <w:spacing w:after="100"/>
      </w:pPr>
      <w:r>
        <w:rPr>
          <w:rFonts w:ascii="Arial" w:cs="Arial" w:eastAsia="Arial" w:hAnsi="Arial"/>
          <w:b w:val="false"/>
          <w:bCs w:val="false"/>
          <w:color w:val="1F4E79"/>
          <w:sz w:val="22"/>
          <w:szCs w:val="22"/>
        </w:rPr>
        <w:t xml:space="preserve">সহজ ব্যাখ্যা: ধারা ১৩৮ তখনই প্রযোজ্য হয় যখন নিচের ৬টি শর্ত পূরণ হয়:</w:t>
      </w:r>
    </w:p>
    <w:p>
      <w:pPr>
        <w:spacing w:after="100"/>
      </w:pPr>
      <w:r>
        <w:rPr>
          <w:rFonts w:ascii="Arial" w:cs="Arial" w:eastAsia="Arial" w:hAnsi="Arial"/>
          <w:b w:val="false"/>
          <w:bCs w:val="false"/>
          <w:color w:val="1F4E79"/>
          <w:sz w:val="22"/>
          <w:szCs w:val="22"/>
        </w:rPr>
        <w:t xml:space="preserve">Simple: Section 138 applies ONLY when all 6 conditions below are met: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700"/>
        <w:gridCol w:w="3000"/>
        <w:gridCol w:w="1560"/>
        <w:gridCol w:w="1800"/>
      </w:tblGrid>
      <w:tr>
        <w:tc>
          <w:tcPr>
            <w:tcW w:type="dxa" w:w="3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sz w:val="20"/>
                <w:szCs w:val="20"/>
              </w:rPr>
              <w:t xml:space="preserve">#</w:t>
            </w:r>
          </w:p>
        </w:tc>
        <w:tc>
          <w:tcPr>
            <w:tcW w:type="dxa" w:w="27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sz w:val="20"/>
                <w:szCs w:val="20"/>
              </w:rPr>
              <w:t xml:space="preserve">শর্ত | Condition</w:t>
            </w:r>
          </w:p>
        </w:tc>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sz w:val="20"/>
                <w:szCs w:val="20"/>
              </w:rPr>
              <w:t xml:space="preserve">আইনি দাবি | Legal Requirement</w:t>
            </w:r>
          </w:p>
        </w:tc>
        <w:tc>
          <w:tcPr>
            <w:tcW w:type="dxa" w:w="15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sz w:val="20"/>
                <w:szCs w:val="20"/>
              </w:rPr>
              <w:t xml:space="preserve">এই কেসে | In This Case</w:t>
            </w:r>
          </w:p>
        </w:tc>
        <w:tc>
          <w:tcPr>
            <w:tcW w:type="dxa" w:w="1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sz w:val="20"/>
                <w:szCs w:val="20"/>
              </w:rPr>
              <w:t xml:space="preserve">পূরণ? | Met?</w:t>
            </w:r>
          </w:p>
        </w:tc>
      </w:tr>
      <w:tr>
        <w:tc>
          <w:tcPr>
            <w:tcW w:type="dxa" w:w="3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১</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বৈধ চেক | Valid Cheque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একটি বৈধ চেক হতে হবে | Must be a valid cheque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ABC Bank-এ আঁকা বৈধ চেক</w:t>
            </w:r>
          </w:p>
        </w:tc>
        <w:tc>
          <w:tcPr>
            <w:tcW w:type="dxa" w:w="18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r>
              <w:rPr>
                <w:rFonts w:ascii="Arial" w:cs="Arial" w:eastAsia="Arial" w:hAnsi="Arial"/>
                <w:b/>
                <w:bCs/>
                <w:sz w:val="20"/>
                <w:szCs w:val="20"/>
              </w:rPr>
              <w:t xml:space="preserve">✅ হ্যাঁ</w:t>
            </w:r>
          </w:p>
        </w:tc>
      </w:tr>
      <w:tr>
        <w:tc>
          <w:tcPr>
            <w:tcW w:type="dxa" w:w="3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২</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ঋণ পরিশোধে ইসু | Issued for Debt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ঋণ বা দায় পরিশোধের জন্য হতে হবে | Must be for debt/liability</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পণ্যের ৩ লক্ষ টাকার জন্য ইসু</w:t>
            </w:r>
          </w:p>
        </w:tc>
        <w:tc>
          <w:tcPr>
            <w:tcW w:type="dxa" w:w="18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r>
              <w:rPr>
                <w:rFonts w:ascii="Arial" w:cs="Arial" w:eastAsia="Arial" w:hAnsi="Arial"/>
                <w:b/>
                <w:bCs/>
                <w:sz w:val="20"/>
                <w:szCs w:val="20"/>
              </w:rPr>
              <w:t xml:space="preserve">✅ হ্যাঁ</w:t>
            </w:r>
          </w:p>
        </w:tc>
      </w:tr>
      <w:tr>
        <w:tc>
          <w:tcPr>
            <w:tcW w:type="dxa" w:w="3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৩</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সময়মতো উপস্থাপন | Timely Presentation</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ইসুর ৬ মাসের মধ্যে | Within 6 months of issue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পরদিনই (১১ জান) উপস্থাপন</w:t>
            </w:r>
          </w:p>
        </w:tc>
        <w:tc>
          <w:tcPr>
            <w:tcW w:type="dxa" w:w="18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r>
              <w:rPr>
                <w:rFonts w:ascii="Arial" w:cs="Arial" w:eastAsia="Arial" w:hAnsi="Arial"/>
                <w:b/>
                <w:bCs/>
                <w:sz w:val="20"/>
                <w:szCs w:val="20"/>
              </w:rPr>
              <w:t xml:space="preserve">✅ হ্যাঁ</w:t>
            </w:r>
          </w:p>
        </w:tc>
      </w:tr>
      <w:tr>
        <w:tc>
          <w:tcPr>
            <w:tcW w:type="dxa" w:w="3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৪</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তহবিল অপর্যাপ্ততায় ফেরত | Returned for Insufficiency</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ব্যাংক 'অপর্যাপ্ত তহবিল' কারণে ফেরত দেবে | Bank returns for 'insufficient funds'</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'Insufficient Funds' কারণে ফেরত</w:t>
            </w:r>
          </w:p>
        </w:tc>
        <w:tc>
          <w:tcPr>
            <w:tcW w:type="dxa" w:w="18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r>
              <w:rPr>
                <w:rFonts w:ascii="Arial" w:cs="Arial" w:eastAsia="Arial" w:hAnsi="Arial"/>
                <w:b/>
                <w:bCs/>
                <w:sz w:val="20"/>
                <w:szCs w:val="20"/>
              </w:rPr>
              <w:t xml:space="preserve">✅ হ্যাঁ</w:t>
            </w:r>
          </w:p>
        </w:tc>
      </w:tr>
      <w:tr>
        <w:tc>
          <w:tcPr>
            <w:tcW w:type="dxa" w:w="3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৫</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৩০ দিনের মধ্যে নোটিশ | Notice within 30 days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ফেরতের ৩০ দিনের মধ্যে লিখিত নোটিশ | Written notice within 30 days of return</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৪ দিনের মধ্যে নোটিশ (১৭ জান)</w:t>
            </w:r>
          </w:p>
        </w:tc>
        <w:tc>
          <w:tcPr>
            <w:tcW w:type="dxa" w:w="18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r>
              <w:rPr>
                <w:rFonts w:ascii="Arial" w:cs="Arial" w:eastAsia="Arial" w:hAnsi="Arial"/>
                <w:b/>
                <w:bCs/>
                <w:sz w:val="20"/>
                <w:szCs w:val="20"/>
              </w:rPr>
              <w:t xml:space="preserve">✅ হ্যাঁ</w:t>
            </w:r>
          </w:p>
        </w:tc>
      </w:tr>
      <w:tr>
        <w:tc>
          <w:tcPr>
            <w:tcW w:type="dxa" w:w="3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৬</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১৫ দিনে পরিশোধ না করা | Non-payment in 15 days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নোটিশের ১৫ দিনের মধ্যে পরিশোধ না করা | Not paid within 15 days of notice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মি. করিম পরিশোধ করেননি</w:t>
            </w:r>
          </w:p>
        </w:tc>
        <w:tc>
          <w:tcPr>
            <w:tcW w:type="dxa" w:w="18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r>
              <w:rPr>
                <w:rFonts w:ascii="Arial" w:cs="Arial" w:eastAsia="Arial" w:hAnsi="Arial"/>
                <w:b/>
                <w:bCs/>
                <w:sz w:val="20"/>
                <w:szCs w:val="20"/>
              </w:rPr>
              <w:t xml:space="preserve">✅ হ্যাঁ</w:t>
            </w:r>
          </w:p>
        </w:tc>
      </w:tr>
    </w:tbl>
    <w:p>
      <w:pPr>
        <w:spacing w:after="120"/>
      </w:pPr>
      <w:r>
        <w:t xml:space="preserve"/>
      </w:r>
    </w:p>
    <w:p>
      <w:pPr>
        <w:pBdr>
          <w:left w:val="single" w:color="2E7D32" w:sz="8"/>
        </w:pBdr>
        <w:shd w:fill="E8F5E9" w:val="clear"/>
        <w:spacing w:after="200"/>
        <w:ind w:left="360"/>
      </w:pPr>
      <w:r>
        <w:rPr>
          <w:rFonts w:ascii="Arial" w:cs="Arial" w:eastAsia="Arial" w:hAnsi="Arial"/>
          <w:b/>
          <w:bCs/>
          <w:color w:val="2E7D32"/>
          <w:sz w:val="22"/>
          <w:szCs w:val="22"/>
        </w:rPr>
        <w:t xml:space="preserve">✅ সিদ্ধান্ত: ধারা ১৩৮-এর সব ৬টি শর্ত পূরণ হয়েছে। এটি একটি সম্পূর্ণ অপরাধ গঠন করে।
✅ Conclusion: All 6 conditions of Section 138 are satisfied. This constitutes a complete criminal offence.</w:t>
      </w:r>
    </w:p>
    <w:p>
      <w:pPr>
        <w:spacing w:after="120"/>
      </w:pPr>
      <w:r>
        <w:t xml:space="preserve"/>
      </w:r>
    </w:p>
    <w:p>
      <w:pPr>
        <w:pStyle w:val="Heading3"/>
      </w:pPr>
      <w:r>
        <w:rPr>
          <w:rFonts w:ascii="Arial" w:cs="Arial" w:eastAsia="Arial" w:hAnsi="Arial"/>
          <w:b/>
          <w:bCs/>
          <w:color w:val="1F4E79"/>
          <w:sz w:val="24"/>
          <w:szCs w:val="24"/>
        </w:rPr>
        <w:t xml:space="preserve">প্রশ্ন (ii): ইকবাল ট্রেডার্স কি আইনি পদ্ধতি মেনে চলেছে? | Did Iqbal Traders Follow Legal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sz w:val="20"/>
                <w:szCs w:val="20"/>
              </w:rPr>
              <w:t xml:space="preserve">ঘটনা | Event</w:t>
            </w:r>
          </w:p>
        </w:tc>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sz w:val="20"/>
                <w:szCs w:val="20"/>
              </w:rPr>
              <w:t xml:space="preserve">তারিখ | Date</w:t>
            </w:r>
          </w:p>
        </w:tc>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sz w:val="20"/>
                <w:szCs w:val="20"/>
              </w:rPr>
              <w:t xml:space="preserve">আইনি সীমা | Legal Limit</w:t>
            </w:r>
          </w:p>
        </w:tc>
        <w:tc>
          <w:tcPr>
            <w:tcW w:type="dxa" w:w="28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sz w:val="20"/>
                <w:szCs w:val="20"/>
              </w:rPr>
              <w:t xml:space="preserve">মেনে চলা? | Complied?</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চেক ইসু</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১০ জানুয়ারি</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চেক উপস্থাপন</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১১ জানুয়ারি</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৬ মাসের মধ্যে</w:t>
            </w:r>
          </w:p>
        </w:tc>
        <w:tc>
          <w:tcPr>
            <w:tcW w:type="dxa" w:w="286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 মাত্র ১ দিন পর</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নোটিশ পাঠানো</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১৭ জানুয়ারি</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ফেরতের ৩০ দিনের মধ্যে</w:t>
            </w:r>
          </w:p>
        </w:tc>
        <w:tc>
          <w:tcPr>
            <w:tcW w:type="dxa" w:w="286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 মাত্র ৪ দিনের মধ্যে</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মামলা দায়ের</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৫ ফেব্রুয়ারি</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নোটিশের মেয়াদ পরে</w:t>
            </w:r>
          </w:p>
        </w:tc>
        <w:tc>
          <w:tcPr>
            <w:tcW w:type="dxa" w:w="286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 মেয়াদ পরে সঠিক সময়ে</w:t>
            </w:r>
          </w:p>
        </w:tc>
      </w:tr>
    </w:tbl>
    <w:p>
      <w:pPr>
        <w:spacing w:after="120"/>
      </w:pPr>
      <w:r>
        <w:t xml:space="preserve"/>
      </w:r>
    </w:p>
    <w:p>
      <w:pPr>
        <w:spacing w:after="100"/>
      </w:pPr>
      <w:r>
        <w:rPr>
          <w:rFonts w:ascii="Arial" w:cs="Arial" w:eastAsia="Arial" w:hAnsi="Arial"/>
          <w:b/>
          <w:bCs/>
          <w:color w:val="2E7D32"/>
          <w:sz w:val="22"/>
          <w:szCs w:val="22"/>
        </w:rPr>
        <w:t xml:space="preserve">✅ সিদ্ধান্ত: ইকবাল ট্রেডার্স সব আইনি পদ্ধতি সঠিকভাবে ও নির্ধারিত সময়সীমার মধ্যে সম্পন্ন করেছে।</w:t>
      </w:r>
    </w:p>
    <w:p>
      <w:pPr>
        <w:spacing w:after="100"/>
      </w:pPr>
      <w:r>
        <w:rPr>
          <w:rFonts w:ascii="Arial" w:cs="Arial" w:eastAsia="Arial" w:hAnsi="Arial"/>
          <w:b/>
          <w:bCs/>
          <w:color w:val="2E7D32"/>
          <w:sz w:val="22"/>
          <w:szCs w:val="22"/>
        </w:rPr>
        <w:t xml:space="preserve">✅ Conclusion: Iqbal Traders followed all legal procedures correctly within the prescribed timelines.</w:t>
      </w:r>
    </w:p>
    <w:p>
      <w:pPr>
        <w:spacing w:after="120"/>
      </w:pPr>
      <w:r>
        <w:t xml:space="preserve"/>
      </w:r>
    </w:p>
    <w:p>
      <w:pPr>
        <w:pStyle w:val="Heading3"/>
      </w:pPr>
      <w:r>
        <w:rPr>
          <w:rFonts w:ascii="Arial" w:cs="Arial" w:eastAsia="Arial" w:hAnsi="Arial"/>
          <w:b/>
          <w:bCs/>
          <w:color w:val="1F4E79"/>
          <w:sz w:val="24"/>
          <w:szCs w:val="24"/>
        </w:rPr>
        <w:t xml:space="preserve">প্রশ্ন (iii): মি. করিমের আইনি পরিণতি ও সম্ভাব্য প্রতিরক্ষা | Legal Consequences &amp; Defences for Mr. Karim</w:t>
      </w:r>
    </w:p>
    <w:p>
      <w:pPr>
        <w:spacing w:after="100"/>
      </w:pPr>
      <w:r>
        <w:rPr>
          <w:rFonts w:ascii="Arial" w:cs="Arial" w:eastAsia="Arial" w:hAnsi="Arial"/>
          <w:b/>
          <w:bCs/>
          <w:color w:val="C00000"/>
          <w:sz w:val="22"/>
          <w:szCs w:val="22"/>
        </w:rPr>
        <w:t xml:space="preserve">শাস্তি | Punishment (NI Act 1881, Section 138):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শাস্তির ধরন | Punishment Type</w:t>
            </w:r>
          </w:p>
        </w:tc>
        <w:tc>
          <w:tcPr>
            <w:tcW w:type="dxa" w:w="57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বিবরণ | Details</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কারাদণ্ড | Imprisonment</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সর্বোচ্চ ১ বছর কারাদণ্ড | Maximum 1 year imprisonment</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জরিমানা | Fine</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চেকের দ্বিগুণ পরিমাণ পর্যন্ত (সর্বোচ্চ ৬,০০,০০০ টাকা) | Up to double cheque amount (max Tk. 6 lakh)</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উভয় দণ্ড | Both</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একসাথে কারাদণ্ড ও জরিমানা দুটোই হতে পারে | Both imprisonment and fine can apply simultaneously</w:t>
            </w:r>
          </w:p>
        </w:tc>
      </w:tr>
    </w:tbl>
    <w:p>
      <w:pPr>
        <w:spacing w:after="120"/>
      </w:pPr>
      <w:r>
        <w:t xml:space="preserve"/>
      </w:r>
    </w:p>
    <w:p>
      <w:pPr>
        <w:spacing w:after="100"/>
      </w:pPr>
      <w:r>
        <w:rPr>
          <w:rFonts w:ascii="Arial" w:cs="Arial" w:eastAsia="Arial" w:hAnsi="Arial"/>
          <w:b/>
          <w:bCs/>
          <w:color w:val="1F4E79"/>
          <w:sz w:val="22"/>
          <w:szCs w:val="22"/>
        </w:rPr>
        <w:t xml:space="preserve">সম্ভাব্য প্রতিরক্ষা | Possible Defences (Section 139, 140):</w:t>
      </w:r>
    </w:p>
    <w:p>
      <w:pPr>
        <w:pStyle w:val="ListParagraph"/>
        <w:numPr>
          <w:ilvl w:val="0"/>
          <w:numId w:val="2"/>
        </w:numPr>
        <w:spacing w:after="80"/>
      </w:pPr>
      <w:r>
        <w:rPr>
          <w:rFonts w:ascii="Arial" w:cs="Arial" w:eastAsia="Arial" w:hAnsi="Arial"/>
          <w:sz w:val="22"/>
          <w:szCs w:val="22"/>
        </w:rPr>
        <w:t xml:space="preserve">হুমকির মুখে চেক ইসু হয়েছে — প্রমাণ করতে হবে | Cheque issued under threat — must prove it</w:t>
      </w:r>
    </w:p>
    <w:p>
      <w:pPr>
        <w:pStyle w:val="ListParagraph"/>
        <w:numPr>
          <w:ilvl w:val="0"/>
          <w:numId w:val="2"/>
        </w:numPr>
        <w:spacing w:after="80"/>
      </w:pPr>
      <w:r>
        <w:rPr>
          <w:rFonts w:ascii="Arial" w:cs="Arial" w:eastAsia="Arial" w:hAnsi="Arial"/>
          <w:sz w:val="22"/>
          <w:szCs w:val="22"/>
        </w:rPr>
        <w:t xml:space="preserve">প্রকৃত ঋণ বা দায়বদ্ধতা ছিল না | No actual debt or liability existed</w:t>
      </w:r>
    </w:p>
    <w:p>
      <w:pPr>
        <w:pStyle w:val="ListParagraph"/>
        <w:numPr>
          <w:ilvl w:val="0"/>
          <w:numId w:val="2"/>
        </w:numPr>
        <w:spacing w:after="80"/>
      </w:pPr>
      <w:r>
        <w:rPr>
          <w:rFonts w:ascii="Arial" w:cs="Arial" w:eastAsia="Arial" w:hAnsi="Arial"/>
          <w:sz w:val="22"/>
          <w:szCs w:val="22"/>
        </w:rPr>
        <w:t xml:space="preserve">নোটিশ সঠিকভাবে প্রাপ্ত হয়নি | Notice was not properly received</w:t>
      </w:r>
    </w:p>
    <w:p>
      <w:pPr>
        <w:pStyle w:val="ListParagraph"/>
        <w:numPr>
          <w:ilvl w:val="0"/>
          <w:numId w:val="2"/>
        </w:numPr>
        <w:spacing w:after="80"/>
      </w:pPr>
      <w:r>
        <w:rPr>
          <w:rFonts w:ascii="Arial" w:cs="Arial" w:eastAsia="Arial" w:hAnsi="Arial"/>
          <w:sz w:val="22"/>
          <w:szCs w:val="22"/>
        </w:rPr>
        <w:t xml:space="preserve">চেক জালিয়াতি হয়েছে বা পরিবর্তন করা হয়েছে | Cheque was forged or materially altered</w:t>
      </w:r>
    </w:p>
    <w:p>
      <w:pPr>
        <w:spacing w:after="120"/>
      </w:pPr>
      <w:r>
        <w:t xml:space="preserve"/>
      </w:r>
    </w:p>
    <w:p>
      <w:pPr>
        <w:pStyle w:val="Heading3"/>
      </w:pPr>
      <w:r>
        <w:rPr>
          <w:rFonts w:ascii="Arial" w:cs="Arial" w:eastAsia="Arial" w:hAnsi="Arial"/>
          <w:b/>
          <w:bCs/>
          <w:color w:val="1F4E79"/>
          <w:sz w:val="24"/>
          <w:szCs w:val="24"/>
        </w:rPr>
        <w:t xml:space="preserve">প্রশ্ন (iv): ধারা ১৩৮ ব্যর্থ হলে বিকল্প আইনি পথ | Alternative Legal Options if Section 138 Fails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sz w:val="20"/>
                <w:szCs w:val="20"/>
              </w:rPr>
              <w:t xml:space="preserve">#</w:t>
            </w:r>
          </w:p>
        </w:tc>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sz w:val="20"/>
                <w:szCs w:val="20"/>
              </w:rPr>
              <w:t xml:space="preserve">বিকল্প পথ | Alternative</w:t>
            </w:r>
          </w:p>
        </w:tc>
        <w:tc>
          <w:tcPr>
            <w:tcW w:type="dxa" w:w="48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sz w:val="20"/>
                <w:szCs w:val="20"/>
              </w:rPr>
              <w:t xml:space="preserve">ব্যাখ্যা (বাংলা ও ইংরেজি)</w:t>
            </w:r>
          </w:p>
        </w:tc>
      </w:tr>
      <w:tr>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১</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দেওয়ানি মামলা | Civil Suit</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Contract Act 1872-এ অর্থ আদালতে মামলা করে চেকের পরিমাণ + সুদ দাবি করা | File civil suit in money court for cheque amount + interest</w:t>
            </w:r>
          </w:p>
        </w:tc>
      </w:tr>
      <w:tr>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২</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অর্থঋণ আদালত | Artha Rin Adalat</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Artha Rin Adalat Ain 2003-এ মামলা দায়ের করে ঋণ আদায় | File in Artha Rin Adalat for debt recovery</w:t>
            </w:r>
          </w:p>
        </w:tc>
      </w:tr>
      <w:tr>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৩</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দেউলিয়া আইন | Bankruptcy Act</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Bankruptcy Act 1997-এ মি. করিমকে দেউলিয়া ঘোষণার আবেদন করা | Apply to declare Mr. Karim bankrupt</w:t>
            </w:r>
          </w:p>
        </w:tc>
      </w:tr>
      <w:tr>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৪</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মধ্যস্থতা | ADR</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আদালতের বাইরে সমঝোতার মাধ্যমে অর্থ উদ্ধার | Recover money through out-of-court settlement/mediation</w:t>
            </w:r>
          </w:p>
        </w:tc>
      </w:tr>
    </w:tbl>
    <w:p>
      <w:pPr>
        <w:spacing w:after="120"/>
      </w:pPr>
      <w:r>
        <w:t xml:space="preserve"/>
      </w:r>
    </w:p>
    <w:p>
      <w:pPr>
        <w:pBdr>
          <w:bottom w:val="single" w:color="2E75B6" w:sz="4" w:space="1"/>
        </w:pBdr>
        <w:spacing w:after="200" w:before="200"/>
      </w:pPr>
      <w:r>
        <w:t xml:space="preserve"/>
      </w:r>
    </w:p>
    <w:p>
      <w:pPr>
        <w:pStyle w:val="Heading2"/>
      </w:pPr>
      <w:r>
        <w:rPr>
          <w:rFonts w:ascii="Arial" w:cs="Arial" w:eastAsia="Arial" w:hAnsi="Arial"/>
          <w:b/>
          <w:bCs/>
          <w:color w:val="2E75B6"/>
          <w:sz w:val="28"/>
          <w:szCs w:val="28"/>
        </w:rPr>
        <w:t xml:space="preserve">🗂️ কেস ২: ইচ্ছাকৃত খেলাপি | Willful Default (Module A — Bank Company Act 1991)</w:t>
      </w:r>
    </w:p>
    <w:p>
      <w:pPr>
        <w:spacing w:after="100"/>
      </w:pPr>
      <w:r>
        <w:rPr>
          <w:rFonts w:ascii="Arial" w:cs="Arial" w:eastAsia="Arial" w:hAnsi="Arial"/>
          <w:b/>
          <w:bCs/>
          <w:color w:val="C00000"/>
          <w:sz w:val="22"/>
          <w:szCs w:val="22"/>
        </w:rPr>
        <w:t xml:space="preserve">★ 6th Exam 2025-এ এসেছে। অত্যন্ত গুরুত্বপূর্ণ! ★</w:t>
      </w:r>
    </w:p>
    <w:p>
      <w:pPr>
        <w:spacing w:after="120"/>
      </w:pPr>
      <w:r>
        <w:t xml:space="preserve"/>
      </w:r>
    </w:p>
    <w:p>
      <w:pPr>
        <w:pStyle w:val="Heading3"/>
      </w:pPr>
      <w:r>
        <w:rPr>
          <w:rFonts w:ascii="Arial" w:cs="Arial" w:eastAsia="Arial" w:hAnsi="Arial"/>
          <w:b/>
          <w:bCs/>
          <w:color w:val="1F4E79"/>
          <w:sz w:val="24"/>
          <w:szCs w:val="24"/>
        </w:rPr>
        <w:t xml:space="preserve">📌 কেসের পটভূমি | Case Background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তথ্য | Info</w:t>
            </w:r>
          </w:p>
        </w:tc>
        <w:tc>
          <w:tcPr>
            <w:tcW w:type="dxa" w:w="57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বিবরণ | Details</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ঋণগ্রহীতা</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M/S Skyscraper Ltd. — একটি রিয়েল এস্টেট কোম্পানি | A real estate company</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ঋণের পরিমাণ</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৫০০ কোটি টাকা — ABC Bank থেকে (২০২০ সালে) | BDT 500 crore from ABC Bank (2020)</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উদ্দেশ্য</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ঢাকায় বাণিজ্যিক রিয়েল এস্টেট প্রজেক্ট | Commercial real estate project in Dhaka</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সমস্যা ১</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ঋণের অর্থ অন্য ব্যবসায় সরানো হয়েছে | Loan diverted to unrelated business</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সমস্যা ২</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পরিচালকরা পারিবারিক কোম্পানিতে অর্থ স্থানান্তর করেছেন | Directors siphoned funds to family companies</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সমস্যা ৩</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প্রজেক্ট সাইটে কোনো নির্মাণ নেই | No construction at project site</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সমস্যা ৪</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খেলাপির পরেও পরিচালকরা বিলাসবহুল জীবনযাপন করছেন | Directors maintaining lavish lifestyle despite default</w:t>
            </w:r>
          </w:p>
        </w:tc>
      </w:tr>
    </w:tbl>
    <w:p>
      <w:pPr>
        <w:spacing w:after="120"/>
      </w:pPr>
      <w:r>
        <w:t xml:space="preserve"/>
      </w:r>
    </w:p>
    <w:p>
      <w:pPr>
        <w:pStyle w:val="Heading3"/>
      </w:pPr>
      <w:r>
        <w:rPr>
          <w:rFonts w:ascii="Arial" w:cs="Arial" w:eastAsia="Arial" w:hAnsi="Arial"/>
          <w:b/>
          <w:bCs/>
          <w:color w:val="1F4E79"/>
          <w:sz w:val="24"/>
          <w:szCs w:val="24"/>
        </w:rPr>
        <w:t xml:space="preserve">প্রশ্ন (i): ইচ্ছাকৃত খেলাপির সংজ্ঞা | Definition of Willful Defaulter</w:t>
      </w:r>
    </w:p>
    <w:p>
      <w:pPr>
        <w:spacing w:after="100"/>
      </w:pPr>
      <w:r>
        <w:rPr>
          <w:rFonts w:ascii="Arial" w:cs="Arial" w:eastAsia="Arial" w:hAnsi="Arial"/>
          <w:b w:val="false"/>
          <w:bCs w:val="false"/>
          <w:color w:val="555555"/>
          <w:sz w:val="22"/>
          <w:szCs w:val="22"/>
        </w:rPr>
        <w:t xml:space="preserve">⚖️ আইনি ভিত্তি: Bank Company Act 1991 (Amendment 2023); BB BRPD Circular</w:t>
      </w:r>
    </w:p>
    <w:p>
      <w:pPr>
        <w:spacing w:after="120"/>
      </w:pPr>
      <w:r>
        <w:t xml:space="preserve"/>
      </w:r>
    </w:p>
    <w:p>
      <w:pPr>
        <w:pBdr>
          <w:left w:val="single" w:color="F57F17" w:sz="8"/>
        </w:pBdr>
        <w:shd w:fill="FFF9C4" w:val="clear"/>
        <w:spacing w:after="200"/>
        <w:ind w:left="360"/>
      </w:pPr>
      <w:r>
        <w:rPr>
          <w:rFonts w:ascii="Arial" w:cs="Arial" w:eastAsia="Arial" w:hAnsi="Arial"/>
          <w:sz w:val="22"/>
          <w:szCs w:val="22"/>
        </w:rPr>
        <w:t xml:space="preserve">সংজ্ঞা (বাংলা): ইচ্ছাকৃত খেলাপি হলো এমন ঋণগ্রহীতা যিনি আর্থিক সক্ষমতা থাকা সত্ত্বেও ঋণ পরিশোধ করেন না এবং/অথবা ঋণের অর্থ উদ্দিষ্ট উদ্দেশ্যে ব্যবহার না করে অন্যত্র সরিয়ে নেন।
Definition (English): A willful defaulter is a borrower who, despite having financial capability, deliberately refuses to repay the loan AND/OR diverts loan funds from the stated purpose.</w:t>
      </w:r>
    </w:p>
    <w:p>
      <w:pPr>
        <w:spacing w:after="120"/>
      </w:pPr>
      <w:r>
        <w:t xml:space="preserve"/>
      </w:r>
    </w:p>
    <w:p>
      <w:pPr>
        <w:spacing w:after="100"/>
      </w:pPr>
      <w:r>
        <w:rPr>
          <w:rFonts w:ascii="Arial" w:cs="Arial" w:eastAsia="Arial" w:hAnsi="Arial"/>
          <w:b/>
          <w:bCs/>
          <w:color w:val="1F4E79"/>
          <w:sz w:val="22"/>
          <w:szCs w:val="22"/>
        </w:rPr>
        <w:t xml:space="preserve">ইচ্ছাকৃত খেলাপির বৈশিষ্ট্য | Characteristics of Willful Defaulter: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বৈশিষ্ট্য | Characteristic</w:t>
            </w:r>
          </w:p>
        </w:tc>
        <w:tc>
          <w:tcPr>
            <w:tcW w:type="dxa" w:w="57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ব্যাখ্যা (বাংলা ও ইংরেজি)</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১. ইচ্ছাকৃত পরিশোধ না করা</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সক্ষমতা আছে কিন্তু পরিশোধ করছেন না | Capable but deliberately not repaying</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২. তহবিল সরিয়ে নেওয়া</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ঋণের অর্থ অন্য কাজে লাগানো | Loan funds used for unintended purpose</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৩. জামানত নষ্ট বা বিক্রি করা</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ব্যাংকের অনুমতি ছাড়া জামানত বিক্রি | Selling/damaging collateral without bank permission</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৪. মিথ্যা তথ্যে ঋণ নেওয়া</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প্রতারণামূলক তথ্যে ঋণ গ্রহণ | Obtaining loan through false information</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৫. পারিবারিক কোম্পানিতে স্থানান্তর</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পরিচালকের আত্মীয়দের কোম্পানিতে অর্থ পাঠানো | Directors transferring to family-owned companies</w:t>
            </w:r>
          </w:p>
        </w:tc>
      </w:tr>
    </w:tbl>
    <w:p>
      <w:pPr>
        <w:spacing w:after="120"/>
      </w:pPr>
      <w:r>
        <w:t xml:space="preserve"/>
      </w:r>
    </w:p>
    <w:p>
      <w:pPr>
        <w:pStyle w:val="Heading3"/>
      </w:pPr>
      <w:r>
        <w:rPr>
          <w:rFonts w:ascii="Arial" w:cs="Arial" w:eastAsia="Arial" w:hAnsi="Arial"/>
          <w:b/>
          <w:bCs/>
          <w:color w:val="1F4E79"/>
          <w:sz w:val="24"/>
          <w:szCs w:val="24"/>
        </w:rPr>
        <w:t xml:space="preserve">প্রশ্ন (ii): M/S Skyscraper-কে কেন ইচ্ছাকৃত খেলাপি ঘোষণা করা হয়েছে? | Why Classified as Willful Defaulter?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sz w:val="20"/>
                <w:szCs w:val="20"/>
              </w:rPr>
              <w:t xml:space="preserve">প্রমাণ | Evidence Found</w:t>
            </w:r>
          </w:p>
        </w:tc>
        <w:tc>
          <w:tcPr>
            <w:tcW w:type="dxa" w:w="58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sz w:val="20"/>
                <w:szCs w:val="20"/>
              </w:rPr>
              <w:t xml:space="preserve">ইচ্ছাকৃত খেলাপির সংজ্ঞার সাথে সম্পর্ক | Link to Definition</w:t>
            </w:r>
          </w:p>
        </w:tc>
      </w:tr>
      <w:tr>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ঋণের অর্থ অন্য ব্যবসায় সরানো হয়েছে</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শর্ত ২: ঋণের অর্থ উদ্দিষ্ট উদ্দেশ্যে ব্যবহার না করা (Condition 2: Loan diverted from intended purpose)</w:t>
            </w:r>
          </w:p>
        </w:tc>
      </w:tr>
      <w:tr>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পারিবারিক কোম্পানিতে অর্থ স্থানান্তর</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শর্ত ৫: পরিচালকদের আত্মীয়দের কোম্পানিতে অর্থ পাঠানো (Condition 5: Siphoning to family companies)</w:t>
            </w:r>
          </w:p>
        </w:tc>
      </w:tr>
      <w:tr>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প্রজেক্ট সাইটে কোনো নির্মাণ নেই</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ঋণের উদ্দেশ্য (রিয়েল এস্টেট প্রজেক্ট) পূরণ হয়নি (Loan purpose unfulfilled)</w:t>
            </w:r>
          </w:p>
        </w:tc>
      </w:tr>
      <w:tr>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বিলাসবহুল জীবনযাপন অব্যাহত</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শর্ত ১: সক্ষমতা আছে কিন্তু পরিশোধ করছেন না (Condition 1: Capable but deliberately not repaying)</w:t>
            </w:r>
          </w:p>
        </w:tc>
      </w:tr>
    </w:tbl>
    <w:p>
      <w:pPr>
        <w:spacing w:after="120"/>
      </w:pPr>
      <w:r>
        <w:t xml:space="preserve"/>
      </w:r>
    </w:p>
    <w:p>
      <w:pPr>
        <w:pStyle w:val="Heading3"/>
      </w:pPr>
      <w:r>
        <w:rPr>
          <w:rFonts w:ascii="Arial" w:cs="Arial" w:eastAsia="Arial" w:hAnsi="Arial"/>
          <w:b/>
          <w:bCs/>
          <w:color w:val="1F4E79"/>
          <w:sz w:val="24"/>
          <w:szCs w:val="24"/>
        </w:rPr>
        <w:t xml:space="preserve">প্রশ্ন (iii): ইচ্ছাকৃত খেলাপির পরিণতি | Impact on M/S Skyscraper's Future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প্রভাব | Impact</w:t>
            </w:r>
          </w:p>
        </w:tc>
        <w:tc>
          <w:tcPr>
            <w:tcW w:type="dxa" w:w="57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বিবরণ (বাংলা ও ইংরেজি)</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১. নতুন ঋণ পাবে না</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কোনো ব্যাংক বা আর্থিক প্রতিষ্ঠান থেকে ঋণ পাবে না | Cannot get loan from any bank/FI</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২. CIB রিপোর্টে তালিকাভুক্ত</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ইচ্ছাকৃত খেলাপি হিসেবে CIB-তে তালিকাভুক্ত | Listed as willful defaulter in CIB report</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৩. পরিচালকরা অন্য ব্যাংকের পরিচালক হতে পারবেন না</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কোম্পানির পরিচালকরা অন্য কোনো ব্যাংকের পরিচালক হতে পারবেন না | Directors cannot become directors of any other bank</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৪. সরকারি গেজেটে প্রকাশ</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কোম্পানির নাম সরকারি গেজেটে প্রকাশিত হবে | Company name published in official gazette</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৫. বিদেশ ভ্রমণে বাধা</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পরিচালকদের বিদেশ ভ্রমণে সীমাবদ্ধতা আসতে পারে | Foreign travel may be restricted for directors</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৬. ব্যবসায়িক সুনাম নষ্ট</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অংশীদার ও বিনিয়োগকারীরা সরে যাবে | Business reputation destroyed; partners &amp; investors will leave</w:t>
            </w:r>
          </w:p>
        </w:tc>
      </w:tr>
    </w:tbl>
    <w:p>
      <w:pPr>
        <w:spacing w:after="120"/>
      </w:pPr>
      <w:r>
        <w:t xml:space="preserve"/>
      </w:r>
    </w:p>
    <w:p>
      <w:pPr>
        <w:pStyle w:val="Heading3"/>
      </w:pPr>
      <w:r>
        <w:rPr>
          <w:rFonts w:ascii="Arial" w:cs="Arial" w:eastAsia="Arial" w:hAnsi="Arial"/>
          <w:b/>
          <w:bCs/>
          <w:color w:val="1F4E79"/>
          <w:sz w:val="24"/>
          <w:szCs w:val="24"/>
        </w:rPr>
        <w:t xml:space="preserve">প্রশ্ন (iv): পরিচালকরা কি ব্যক্তিগতভাবে দায়ী? | Should Directors Be Held Personally Liable?</w:t>
      </w:r>
    </w:p>
    <w:p>
      <w:pPr>
        <w:pBdr>
          <w:left w:val="single" w:color="C62828" w:sz="8"/>
        </w:pBdr>
        <w:shd w:fill="FFEBEE" w:val="clear"/>
        <w:spacing w:after="200"/>
        <w:ind w:left="360"/>
      </w:pPr>
      <w:r>
        <w:rPr>
          <w:rFonts w:ascii="Arial" w:cs="Arial" w:eastAsia="Arial" w:hAnsi="Arial"/>
          <w:b/>
          <w:bCs/>
          <w:color w:val="C62828"/>
          <w:sz w:val="24"/>
          <w:szCs w:val="24"/>
        </w:rPr>
        <w:t xml:space="preserve">হ্যাঁ — পরিচালকরা ব্যক্তিগতভাবে দায়ী হবেন। | YES — Directors should be held personally liable.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কারণ # | Reason #</w:t>
            </w:r>
          </w:p>
        </w:tc>
        <w:tc>
          <w:tcPr>
            <w:tcW w:type="dxa" w:w="57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ব্যাখ্যা (বাংলা ও ইংরেজি)</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কারণ ১</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পরিচালকরা ইচ্ছাকৃতভাবে ঋণের অর্থ সরিয়েছেন — এটি প্রত্যক্ষ জালিয়াতি | Directors deliberately diverted funds — this is direct fraud</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কারণ ২</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পারিবারিক কোম্পানিতে অর্থ সরানো — স্বার্থসংঘাত ও বিশ্বস্ততা লঙ্ঘন | Diverting to family companies — conflict of interest &amp; breach of fiduciary duty</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কারণ ৩</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Bank Company Act 1991 (Amendment 2023) অনুযায়ী পরিচালকরা ব্যক্তিগতভাবে দায়ী হতে পারেন | Under BCA 1991 (Amendment 2023), directors can be personally liable</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কারণ ৪</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ঋণ গ্রহণের সময় মিথ্যা তথ্য দিলে ফৌজদারি দায় আসতে পারে | False information at loan time can attract criminal liability</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কারণ ৫</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'Piercing the Corporate Veil' মতবাদ প্রযোজ্য | 'Piercing the Corporate Veil' doctrine applies here</w:t>
            </w:r>
          </w:p>
        </w:tc>
      </w:tr>
    </w:tbl>
    <w:p>
      <w:pPr>
        <w:spacing w:after="120"/>
      </w:pPr>
      <w:r>
        <w:t xml:space="preserve"/>
      </w:r>
    </w:p>
    <w:p>
      <w:pPr>
        <w:pBdr>
          <w:bottom w:val="single" w:color="2E75B6" w:sz="4" w:space="1"/>
        </w:pBdr>
        <w:spacing w:after="200" w:before="200"/>
      </w:pPr>
      <w:r>
        <w:t xml:space="preserve"/>
      </w:r>
    </w:p>
    <w:p>
      <w:pPr>
        <w:pStyle w:val="Heading2"/>
      </w:pPr>
      <w:r>
        <w:rPr>
          <w:rFonts w:ascii="Arial" w:cs="Arial" w:eastAsia="Arial" w:hAnsi="Arial"/>
          <w:b/>
          <w:bCs/>
          <w:color w:val="2E75B6"/>
          <w:sz w:val="28"/>
          <w:szCs w:val="28"/>
        </w:rPr>
        <w:t xml:space="preserve">🗂️ কেস ৩: ডরম্যান্ট অ্যাকাউন্ট | Dormant Account (Module J — General Banking)</w:t>
      </w:r>
    </w:p>
    <w:p>
      <w:pPr>
        <w:spacing w:after="100"/>
      </w:pPr>
      <w:r>
        <w:rPr>
          <w:rFonts w:ascii="Arial" w:cs="Arial" w:eastAsia="Arial" w:hAnsi="Arial"/>
          <w:b/>
          <w:bCs/>
          <w:color w:val="C00000"/>
          <w:sz w:val="22"/>
          <w:szCs w:val="22"/>
        </w:rPr>
        <w:t xml:space="preserve">★ 97th, 99th ও 5th Exam-এ এসেছে। অত্যন্ত গুরুত্বপূর্ণ! ★</w:t>
      </w:r>
    </w:p>
    <w:p>
      <w:pPr>
        <w:spacing w:after="120"/>
      </w:pPr>
      <w:r>
        <w:t xml:space="preserve"/>
      </w:r>
    </w:p>
    <w:p>
      <w:pPr>
        <w:pStyle w:val="Heading3"/>
      </w:pPr>
      <w:r>
        <w:rPr>
          <w:rFonts w:ascii="Arial" w:cs="Arial" w:eastAsia="Arial" w:hAnsi="Arial"/>
          <w:b/>
          <w:bCs/>
          <w:color w:val="1F4E79"/>
          <w:sz w:val="24"/>
          <w:szCs w:val="24"/>
        </w:rPr>
        <w:t xml:space="preserve">📌 কেসের পটভূমি | Case Background</w:t>
      </w:r>
    </w:p>
    <w:p>
      <w:pPr>
        <w:pBdr>
          <w:left w:val="single" w:color="1565C0" w:sz="8"/>
        </w:pBdr>
        <w:shd w:fill="E3F2FD" w:val="clear"/>
        <w:spacing w:after="200"/>
        <w:ind w:left="360"/>
      </w:pPr>
      <w:r>
        <w:rPr>
          <w:rFonts w:ascii="Arial" w:cs="Arial" w:eastAsia="Arial" w:hAnsi="Arial"/>
          <w:sz w:val="22"/>
          <w:szCs w:val="22"/>
        </w:rPr>
        <w:t xml:space="preserve">কেস: মি. নাজমুল করিম ও মিসেস খালেদা করিমের নামে একটি সেভিংস অ্যাকাউন্ট আছে। অ্যাকাউন্টটি ২০১৫ সাল থেকে ডরম্যান্ট। ২০২২ সালে শামসুল করিম (বয়স ২২) এসে দাবি করেন তিনি একমাত্র পুত্র। তার মা ২০১২ সালে মারা গেছেন এবং বাবা ২০১০ সাল থেকে নিখোঁজ। তিনি অ্যাকাউন্টের ব্যালেন্স ও লকার-এর মালামাল চান।
Case: A savings account in name of Mr. Nazmul Karim &amp; Mrs. Khaleda Karim is dormant since 2015. In 2022, Shamsul Karim (age 22) claims to be the only son. His mother died in 2012, father missing since 2010. He wants the balance and locker contents.</w:t>
      </w:r>
    </w:p>
    <w:p>
      <w:pPr>
        <w:spacing w:after="120"/>
      </w:pPr>
      <w:r>
        <w:t xml:space="preserve"/>
      </w:r>
    </w:p>
    <w:p>
      <w:pPr>
        <w:pStyle w:val="Heading3"/>
      </w:pPr>
      <w:r>
        <w:rPr>
          <w:rFonts w:ascii="Arial" w:cs="Arial" w:eastAsia="Arial" w:hAnsi="Arial"/>
          <w:b/>
          <w:bCs/>
          <w:color w:val="1F4E79"/>
          <w:sz w:val="24"/>
          <w:szCs w:val="24"/>
        </w:rPr>
        <w:t xml:space="preserve">প্রশ্ন: ব্র্যাঞ্চ ম্যানেজার হিসেবে আপনি কী করবেন? | As Branch Manager, How Would You Deal?</w:t>
      </w:r>
    </w:p>
    <w:p>
      <w:pPr>
        <w:spacing w:after="100"/>
      </w:pPr>
      <w:r>
        <w:rPr>
          <w:rFonts w:ascii="Arial" w:cs="Arial" w:eastAsia="Arial" w:hAnsi="Arial"/>
          <w:b w:val="false"/>
          <w:bCs w:val="false"/>
          <w:color w:val="555555"/>
          <w:sz w:val="22"/>
          <w:szCs w:val="22"/>
        </w:rPr>
        <w:t xml:space="preserve">⚖️ আইনি ভিত্তি: BB BRPD Circular 26/2008; Bank Company Act 1991, Section 35</w:t>
      </w:r>
    </w:p>
    <w:p>
      <w:pPr>
        <w:spacing w:after="120"/>
      </w:pPr>
      <w:r>
        <w:t xml:space="preserve"/>
      </w:r>
    </w:p>
    <w:p>
      <w:pPr>
        <w:spacing w:after="100"/>
      </w:pPr>
      <w:r>
        <w:rPr>
          <w:rFonts w:ascii="Arial" w:cs="Arial" w:eastAsia="Arial" w:hAnsi="Arial"/>
          <w:b/>
          <w:bCs/>
          <w:color w:val="1F4E79"/>
          <w:sz w:val="22"/>
          <w:szCs w:val="22"/>
        </w:rPr>
        <w:t xml:space="preserve">ধাপ ১ | Step 1: পরিচয় কঠোরভাবে যাচাই করুন | Strictly Verify Identity</w:t>
      </w:r>
    </w:p>
    <w:p>
      <w:pPr>
        <w:pStyle w:val="ListParagraph"/>
        <w:numPr>
          <w:ilvl w:val="0"/>
          <w:numId w:val="2"/>
        </w:numPr>
        <w:spacing w:after="80"/>
      </w:pPr>
      <w:r>
        <w:rPr>
          <w:rFonts w:ascii="Arial" w:cs="Arial" w:eastAsia="Arial" w:hAnsi="Arial"/>
          <w:sz w:val="22"/>
          <w:szCs w:val="22"/>
        </w:rPr>
        <w:t xml:space="preserve">NID কার্ড, পাসপোর্ট বা জন্ম সনদ যাচাই করুন | Verify NID, passport or birth certificate</w:t>
      </w:r>
    </w:p>
    <w:p>
      <w:pPr>
        <w:pStyle w:val="ListParagraph"/>
        <w:numPr>
          <w:ilvl w:val="0"/>
          <w:numId w:val="2"/>
        </w:numPr>
        <w:spacing w:after="80"/>
      </w:pPr>
      <w:r>
        <w:rPr>
          <w:rFonts w:ascii="Arial" w:cs="Arial" w:eastAsia="Arial" w:hAnsi="Arial"/>
          <w:sz w:val="22"/>
          <w:szCs w:val="22"/>
        </w:rPr>
        <w:t xml:space="preserve">মৃত্যু সনদ ও উত্তরাধিকার সনদ চান | Request death certificate and succession certificate</w:t>
      </w:r>
    </w:p>
    <w:p>
      <w:pPr>
        <w:pStyle w:val="ListParagraph"/>
        <w:numPr>
          <w:ilvl w:val="0"/>
          <w:numId w:val="2"/>
        </w:numPr>
        <w:spacing w:after="80"/>
      </w:pPr>
      <w:r>
        <w:rPr>
          <w:rFonts w:ascii="Arial" w:cs="Arial" w:eastAsia="Arial" w:hAnsi="Arial"/>
          <w:sz w:val="22"/>
          <w:szCs w:val="22"/>
        </w:rPr>
        <w:t xml:space="preserve">পিতার নিখোঁজ সনদ (GD ও আদালতের আদেশ) চান | Request missing person report (GD) and court order</w:t>
      </w:r>
    </w:p>
    <w:p>
      <w:pPr>
        <w:spacing w:after="120"/>
      </w:pPr>
      <w:r>
        <w:t xml:space="preserve"/>
      </w:r>
    </w:p>
    <w:p>
      <w:pPr>
        <w:spacing w:after="100"/>
      </w:pPr>
      <w:r>
        <w:rPr>
          <w:rFonts w:ascii="Arial" w:cs="Arial" w:eastAsia="Arial" w:hAnsi="Arial"/>
          <w:b/>
          <w:bCs/>
          <w:color w:val="1F4E79"/>
          <w:sz w:val="22"/>
          <w:szCs w:val="22"/>
        </w:rPr>
        <w:t xml:space="preserve">ধাপ ২ | Step 2: CPV করুন | Conduct Contact Point Verification (CPV)</w:t>
      </w:r>
    </w:p>
    <w:p>
      <w:pPr>
        <w:pStyle w:val="ListParagraph"/>
        <w:numPr>
          <w:ilvl w:val="0"/>
          <w:numId w:val="2"/>
        </w:numPr>
        <w:spacing w:after="80"/>
      </w:pPr>
      <w:r>
        <w:rPr>
          <w:rFonts w:ascii="Arial" w:cs="Arial" w:eastAsia="Arial" w:hAnsi="Arial"/>
          <w:sz w:val="22"/>
          <w:szCs w:val="22"/>
        </w:rPr>
        <w:t xml:space="preserve">গ্রাহকের ঠিকানায় সরাসরি যোগাযোগ করে যাচাই করুন | Physically verify at customer's stated address</w:t>
      </w:r>
    </w:p>
    <w:p>
      <w:pPr>
        <w:spacing w:after="120"/>
      </w:pPr>
      <w:r>
        <w:t xml:space="preserve"/>
      </w:r>
    </w:p>
    <w:p>
      <w:pPr>
        <w:spacing w:after="100"/>
      </w:pPr>
      <w:r>
        <w:rPr>
          <w:rFonts w:ascii="Arial" w:cs="Arial" w:eastAsia="Arial" w:hAnsi="Arial"/>
          <w:b/>
          <w:bCs/>
          <w:color w:val="1F4E79"/>
          <w:sz w:val="22"/>
          <w:szCs w:val="22"/>
        </w:rPr>
        <w:t xml:space="preserve">ধাপ ৩ | Step 3: KYC হালনাগাদ করুন | Update KYC</w:t>
      </w:r>
    </w:p>
    <w:p>
      <w:pPr>
        <w:pStyle w:val="ListParagraph"/>
        <w:numPr>
          <w:ilvl w:val="0"/>
          <w:numId w:val="2"/>
        </w:numPr>
        <w:spacing w:after="80"/>
      </w:pPr>
      <w:r>
        <w:rPr>
          <w:rFonts w:ascii="Arial" w:cs="Arial" w:eastAsia="Arial" w:hAnsi="Arial"/>
          <w:sz w:val="22"/>
          <w:szCs w:val="22"/>
        </w:rPr>
        <w:t xml:space="preserve">ছবি, স্বাক্ষর এবং সকল তথ্য হালনাগাদ করতে হবে | Update photo, signature and all information</w:t>
      </w:r>
    </w:p>
    <w:p>
      <w:pPr>
        <w:spacing w:after="120"/>
      </w:pPr>
      <w:r>
        <w:t xml:space="preserve"/>
      </w:r>
    </w:p>
    <w:p>
      <w:pPr>
        <w:spacing w:after="100"/>
      </w:pPr>
      <w:r>
        <w:rPr>
          <w:rFonts w:ascii="Arial" w:cs="Arial" w:eastAsia="Arial" w:hAnsi="Arial"/>
          <w:b/>
          <w:bCs/>
          <w:color w:val="1F4E79"/>
          <w:sz w:val="22"/>
          <w:szCs w:val="22"/>
        </w:rPr>
        <w:t xml:space="preserve">ধাপ ৪ | Step 4: শাখা প্রধানের অনুমোদন | Branch Manager Approval</w:t>
      </w:r>
    </w:p>
    <w:p>
      <w:pPr>
        <w:pStyle w:val="ListParagraph"/>
        <w:numPr>
          <w:ilvl w:val="0"/>
          <w:numId w:val="2"/>
        </w:numPr>
        <w:spacing w:after="80"/>
      </w:pPr>
      <w:r>
        <w:rPr>
          <w:rFonts w:ascii="Arial" w:cs="Arial" w:eastAsia="Arial" w:hAnsi="Arial"/>
          <w:sz w:val="22"/>
          <w:szCs w:val="22"/>
        </w:rPr>
        <w:t xml:space="preserve">ডরম্যান্ট অ্যাকাউন্ট পুনরায় চালু করতে শাখা প্রধানের লিখিত অনুমোদন বাধ্যতামূলক | Written approval of Branch Manager is mandatory</w:t>
      </w:r>
    </w:p>
    <w:p>
      <w:pPr>
        <w:spacing w:after="120"/>
      </w:pPr>
      <w:r>
        <w:t xml:space="preserve"/>
      </w:r>
    </w:p>
    <w:p>
      <w:pPr>
        <w:spacing w:after="100"/>
      </w:pPr>
      <w:r>
        <w:rPr>
          <w:rFonts w:ascii="Arial" w:cs="Arial" w:eastAsia="Arial" w:hAnsi="Arial"/>
          <w:b/>
          <w:bCs/>
          <w:color w:val="C00000"/>
          <w:sz w:val="22"/>
          <w:szCs w:val="22"/>
        </w:rPr>
        <w:t xml:space="preserve">লকারের ক্ষেত্রে বিশেষ সতর্কতা | Special Caution for Locker:</w:t>
      </w:r>
    </w:p>
    <w:p>
      <w:pPr>
        <w:pStyle w:val="ListParagraph"/>
        <w:numPr>
          <w:ilvl w:val="0"/>
          <w:numId w:val="2"/>
        </w:numPr>
        <w:spacing w:after="80"/>
      </w:pPr>
      <w:r>
        <w:rPr>
          <w:rFonts w:ascii="Arial" w:cs="Arial" w:eastAsia="Arial" w:hAnsi="Arial"/>
          <w:sz w:val="22"/>
          <w:szCs w:val="22"/>
        </w:rPr>
        <w:t xml:space="preserve">কারো কাছে চাবি নেই — লকার ভাঙার আগে আদালতের আদেশ লাগবে | No key available — court order needed before breaking the locker</w:t>
      </w:r>
    </w:p>
    <w:p>
      <w:pPr>
        <w:pStyle w:val="ListParagraph"/>
        <w:numPr>
          <w:ilvl w:val="0"/>
          <w:numId w:val="2"/>
        </w:numPr>
        <w:spacing w:after="80"/>
      </w:pPr>
      <w:r>
        <w:rPr>
          <w:rFonts w:ascii="Arial" w:cs="Arial" w:eastAsia="Arial" w:hAnsi="Arial"/>
          <w:sz w:val="22"/>
          <w:szCs w:val="22"/>
        </w:rPr>
        <w:t xml:space="preserve">দুজন সাক্ষীর উপস্থিতিতে লকার খুলতে হবে | Open locker in presence of two witnesses</w:t>
      </w:r>
    </w:p>
    <w:p>
      <w:pPr>
        <w:pStyle w:val="ListParagraph"/>
        <w:numPr>
          <w:ilvl w:val="0"/>
          <w:numId w:val="2"/>
        </w:numPr>
        <w:spacing w:after="80"/>
      </w:pPr>
      <w:r>
        <w:rPr>
          <w:rFonts w:ascii="Arial" w:cs="Arial" w:eastAsia="Arial" w:hAnsi="Arial"/>
          <w:sz w:val="22"/>
          <w:szCs w:val="22"/>
        </w:rPr>
        <w:t xml:space="preserve">লকারের মালামালের তালিকা তৈরি করতে হবে | Prepare inventory of locker contents</w:t>
      </w:r>
    </w:p>
    <w:p>
      <w:pPr>
        <w:spacing w:after="120"/>
      </w:pPr>
      <w:r>
        <w:t xml:space="preserve"/>
      </w:r>
    </w:p>
    <w:p>
      <w:pPr>
        <w:spacing w:after="100"/>
      </w:pPr>
      <w:r>
        <w:rPr>
          <w:rFonts w:ascii="Arial" w:cs="Arial" w:eastAsia="Arial" w:hAnsi="Arial"/>
          <w:b/>
          <w:bCs/>
          <w:color w:val="1F4E79"/>
          <w:sz w:val="22"/>
          <w:szCs w:val="22"/>
        </w:rPr>
        <w:t xml:space="preserve">পরিণতি | Consequences of Dormant Account (BB BRPD Circular 26/2008):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অ্যাকাউন্টের ধরন | Account Type</w:t>
            </w:r>
          </w:p>
        </w:tc>
        <w:tc>
          <w:tcPr>
            <w:tcW w:type="dxa" w:w="57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ডরম্যান্ট হওয়ার সময় | Time to Become Dormant</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চলতি হিসাব (Current Account)</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২ বছর কোনো লেনদেন না হলে | 2 years of no transaction</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সঞ্চয় হিসাব (Savings Account)</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৩ বছর কোনো লেনদেন না হলে | 3 years of no transaction</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১০ বছর পরে</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আমানত Bangladesh Bank-এ হস্তান্তর (BCA 1991, Section 35) | Deposit transferred to BB</w:t>
            </w:r>
          </w:p>
        </w:tc>
      </w:tr>
    </w:tbl>
    <w:p>
      <w:pPr>
        <w:spacing w:after="120"/>
      </w:pPr>
      <w:r>
        <w:t xml:space="preserve"/>
      </w:r>
    </w:p>
    <w:p>
      <w:pPr>
        <w:pBdr>
          <w:bottom w:val="single" w:color="2E75B6" w:sz="4" w:space="1"/>
        </w:pBdr>
        <w:spacing w:after="200" w:before="200"/>
      </w:pPr>
      <w:r>
        <w:t xml:space="preserve"/>
      </w:r>
    </w:p>
    <w:p>
      <w:pPr>
        <w:pStyle w:val="Heading2"/>
      </w:pPr>
      <w:r>
        <w:rPr>
          <w:rFonts w:ascii="Arial" w:cs="Arial" w:eastAsia="Arial" w:hAnsi="Arial"/>
          <w:b/>
          <w:bCs/>
          <w:color w:val="2E75B6"/>
          <w:sz w:val="28"/>
          <w:szCs w:val="28"/>
        </w:rPr>
        <w:t xml:space="preserve">🗂️ কেস ৪: কালেক্টিং ব্যাংকার — জাল স্বাক্ষর ও এন্ডোর্সমেন্ট | Collecting Banker — Forged Signature/Endorsement (Module I — NI Act 1881, Sections 131 &amp; 138)</w:t>
      </w:r>
    </w:p>
    <w:p>
      <w:pPr>
        <w:spacing w:after="100"/>
      </w:pPr>
      <w:r>
        <w:rPr>
          <w:rFonts w:ascii="Arial" w:cs="Arial" w:eastAsia="Arial" w:hAnsi="Arial"/>
          <w:b/>
          <w:bCs/>
          <w:color w:val="C00000"/>
          <w:sz w:val="22"/>
          <w:szCs w:val="22"/>
        </w:rPr>
        <w:t xml:space="preserve">★ 96th, 97th, 99th Exam-এ এসেছে। অত্যন্ত গুরুত্বপূর্ণ! ★</w:t>
      </w:r>
    </w:p>
    <w:p>
      <w:pPr>
        <w:spacing w:after="120"/>
      </w:pPr>
      <w:r>
        <w:t xml:space="preserve"/>
      </w:r>
    </w:p>
    <w:p>
      <w:pPr>
        <w:pStyle w:val="Heading3"/>
      </w:pPr>
      <w:r>
        <w:rPr>
          <w:rFonts w:ascii="Arial" w:cs="Arial" w:eastAsia="Arial" w:hAnsi="Arial"/>
          <w:b/>
          <w:bCs/>
          <w:color w:val="1F4E79"/>
          <w:sz w:val="24"/>
          <w:szCs w:val="24"/>
        </w:rPr>
        <w:t xml:space="preserve">📌 কেসের পটভূমি | Case Background</w:t>
      </w:r>
    </w:p>
    <w:p>
      <w:pPr>
        <w:pBdr>
          <w:left w:val="single" w:color="1565C0" w:sz="8"/>
        </w:pBdr>
        <w:shd w:fill="E3F2FD" w:val="clear"/>
        <w:spacing w:after="200"/>
        <w:ind w:left="360"/>
      </w:pPr>
      <w:r>
        <w:rPr>
          <w:rFonts w:ascii="Arial" w:cs="Arial" w:eastAsia="Arial" w:hAnsi="Arial"/>
          <w:sz w:val="22"/>
          <w:szCs w:val="22"/>
        </w:rPr>
        <w:t xml:space="preserve">কেস: X Bank-এ আঁকা ৩০,০০০ টাকার একটি ক্রসড অর্ডার চেক P Bank কালেক্ট করেছে তার গ্রাহকের পক্ষে। চেকটি পেয়িতে এন্ডোর্স করা ছিল। দুটি পরিস্থিতি আলোচনা করুন: (i) drawer-এর স্বাক্ষর জাল হলে এবং (ii) payee-এর এন্ডোর্সমেন্ট জাল হলে।
Case: A crossed order cheque for Tk. 30,000 drawn on X Bank is collected by P Bank for its customer. The cheque was endorsed by the payee. Discuss: (i) if the drawer's signature is forged, and (ii) if the endorsement of the payee is forged.</w:t>
      </w:r>
    </w:p>
    <w:p>
      <w:pPr>
        <w:spacing w:after="120"/>
      </w:pPr>
      <w:r>
        <w:t xml:space="preserve"/>
      </w:r>
    </w:p>
    <w:p>
      <w:pPr>
        <w:pStyle w:val="Heading3"/>
      </w:pPr>
      <w:r>
        <w:rPr>
          <w:rFonts w:ascii="Arial" w:cs="Arial" w:eastAsia="Arial" w:hAnsi="Arial"/>
          <w:b/>
          <w:bCs/>
          <w:color w:val="1F4E79"/>
          <w:sz w:val="24"/>
          <w:szCs w:val="24"/>
        </w:rPr>
        <w:t xml:space="preserve">পরিস্থিতি (i): Drawer-এর স্বাক্ষর জাল | Drawer's Signature Forged</w:t>
      </w:r>
    </w:p>
    <w:p>
      <w:pPr>
        <w:spacing w:after="100"/>
      </w:pPr>
      <w:r>
        <w:rPr>
          <w:rFonts w:ascii="Arial" w:cs="Arial" w:eastAsia="Arial" w:hAnsi="Arial"/>
          <w:b/>
          <w:bCs/>
          <w:color w:val="C00000"/>
          <w:sz w:val="22"/>
          <w:szCs w:val="22"/>
        </w:rPr>
        <w:t xml:space="preserve">Paying Bank (X Bank) এর অবস্থান | Position of Paying Bank:</w:t>
      </w:r>
    </w:p>
    <w:p>
      <w:pPr>
        <w:pStyle w:val="ListParagraph"/>
        <w:numPr>
          <w:ilvl w:val="0"/>
          <w:numId w:val="2"/>
        </w:numPr>
        <w:spacing w:after="80"/>
      </w:pPr>
      <w:r>
        <w:rPr>
          <w:rFonts w:ascii="Arial" w:cs="Arial" w:eastAsia="Arial" w:hAnsi="Arial"/>
          <w:sz w:val="22"/>
          <w:szCs w:val="22"/>
        </w:rPr>
        <w:t xml:space="preserve">Paying Bank দায়ী — কারণ তার দায়িত্ব ছিল গ্রাহকের স্বাক্ষর যাচাই করা।</w:t>
      </w:r>
    </w:p>
    <w:p>
      <w:pPr>
        <w:pStyle w:val="ListParagraph"/>
        <w:numPr>
          <w:ilvl w:val="0"/>
          <w:numId w:val="2"/>
        </w:numPr>
        <w:spacing w:after="80"/>
      </w:pPr>
      <w:r>
        <w:rPr>
          <w:rFonts w:ascii="Arial" w:cs="Arial" w:eastAsia="Arial" w:hAnsi="Arial"/>
          <w:sz w:val="22"/>
          <w:szCs w:val="22"/>
        </w:rPr>
        <w:t xml:space="preserve">Paying Bank is liable — it was their duty to verify the customer's signature.</w:t>
      </w:r>
    </w:p>
    <w:p>
      <w:pPr>
        <w:pStyle w:val="ListParagraph"/>
        <w:numPr>
          <w:ilvl w:val="0"/>
          <w:numId w:val="2"/>
        </w:numPr>
        <w:spacing w:after="80"/>
      </w:pPr>
      <w:r>
        <w:rPr>
          <w:rFonts w:ascii="Arial" w:cs="Arial" w:eastAsia="Arial" w:hAnsi="Arial"/>
          <w:sz w:val="22"/>
          <w:szCs w:val="22"/>
        </w:rPr>
        <w:t xml:space="preserve">জাল স্বাক্ষরের চেক পরিশোধ করলে ব্যাংক গ্রাহকের কাছে দায়বদ্ধ।</w:t>
      </w:r>
    </w:p>
    <w:p>
      <w:pPr>
        <w:pStyle w:val="ListParagraph"/>
        <w:numPr>
          <w:ilvl w:val="0"/>
          <w:numId w:val="2"/>
        </w:numPr>
        <w:spacing w:after="80"/>
      </w:pPr>
      <w:r>
        <w:rPr>
          <w:rFonts w:ascii="Arial" w:cs="Arial" w:eastAsia="Arial" w:hAnsi="Arial"/>
          <w:sz w:val="22"/>
          <w:szCs w:val="22"/>
        </w:rPr>
        <w:t xml:space="preserve">If bank pays on forged signature, bank is liable to the customer (drawer).</w:t>
      </w:r>
    </w:p>
    <w:p>
      <w:pPr>
        <w:spacing w:after="120"/>
      </w:pPr>
      <w:r>
        <w:t xml:space="preserve"/>
      </w:r>
    </w:p>
    <w:p>
      <w:pPr>
        <w:spacing w:after="100"/>
      </w:pPr>
      <w:r>
        <w:rPr>
          <w:rFonts w:ascii="Arial" w:cs="Arial" w:eastAsia="Arial" w:hAnsi="Arial"/>
          <w:b/>
          <w:bCs/>
          <w:color w:val="1F4E79"/>
          <w:sz w:val="22"/>
          <w:szCs w:val="22"/>
        </w:rPr>
        <w:t xml:space="preserve">Collecting Bank (P Bank) এর অবস্থান | Position of Collecting Bank:</w:t>
      </w:r>
    </w:p>
    <w:p>
      <w:pPr>
        <w:pStyle w:val="ListParagraph"/>
        <w:numPr>
          <w:ilvl w:val="0"/>
          <w:numId w:val="2"/>
        </w:numPr>
        <w:spacing w:after="80"/>
      </w:pPr>
      <w:r>
        <w:rPr>
          <w:rFonts w:ascii="Arial" w:cs="Arial" w:eastAsia="Arial" w:hAnsi="Arial"/>
          <w:sz w:val="22"/>
          <w:szCs w:val="22"/>
        </w:rPr>
        <w:t xml:space="preserve">P Bank সাধারণত দায়মুক্ত — যদি Section 131 NI Act 1881-এর শর্ত পূরণ হয়।</w:t>
      </w:r>
    </w:p>
    <w:p>
      <w:pPr>
        <w:pStyle w:val="ListParagraph"/>
        <w:numPr>
          <w:ilvl w:val="0"/>
          <w:numId w:val="2"/>
        </w:numPr>
        <w:spacing w:after="80"/>
      </w:pPr>
      <w:r>
        <w:rPr>
          <w:rFonts w:ascii="Arial" w:cs="Arial" w:eastAsia="Arial" w:hAnsi="Arial"/>
          <w:sz w:val="22"/>
          <w:szCs w:val="22"/>
        </w:rPr>
        <w:t xml:space="preserve">P Bank generally protected — if conditions of Section 131 NI Act 1881 are met.</w:t>
      </w:r>
    </w:p>
    <w:p>
      <w:pPr>
        <w:pStyle w:val="ListParagraph"/>
        <w:numPr>
          <w:ilvl w:val="0"/>
          <w:numId w:val="2"/>
        </w:numPr>
        <w:spacing w:after="80"/>
      </w:pPr>
      <w:r>
        <w:rPr>
          <w:rFonts w:ascii="Arial" w:cs="Arial" w:eastAsia="Arial" w:hAnsi="Arial"/>
          <w:sz w:val="22"/>
          <w:szCs w:val="22"/>
        </w:rPr>
        <w:t xml:space="preserve">Section 131 সুরক্ষার শর্ত: চেক ক্রসড ছিল + P Bank সরল বিশ্বাসে ও অবহেলা ছাড়া কালেক্ট করেছে।</w:t>
      </w:r>
    </w:p>
    <w:p>
      <w:pPr>
        <w:pStyle w:val="ListParagraph"/>
        <w:numPr>
          <w:ilvl w:val="0"/>
          <w:numId w:val="2"/>
        </w:numPr>
        <w:spacing w:after="80"/>
      </w:pPr>
      <w:r>
        <w:rPr>
          <w:rFonts w:ascii="Arial" w:cs="Arial" w:eastAsia="Arial" w:hAnsi="Arial"/>
          <w:sz w:val="22"/>
          <w:szCs w:val="22"/>
        </w:rPr>
        <w:t xml:space="preserve">Section 131 protection: Cheque was crossed + P Bank acted in good faith and without negligence.</w:t>
      </w:r>
    </w:p>
    <w:p>
      <w:pPr>
        <w:spacing w:after="120"/>
      </w:pPr>
      <w:r>
        <w:t xml:space="preserve"/>
      </w:r>
    </w:p>
    <w:p>
      <w:pPr>
        <w:pStyle w:val="Heading3"/>
      </w:pPr>
      <w:r>
        <w:rPr>
          <w:rFonts w:ascii="Arial" w:cs="Arial" w:eastAsia="Arial" w:hAnsi="Arial"/>
          <w:b/>
          <w:bCs/>
          <w:color w:val="1F4E79"/>
          <w:sz w:val="24"/>
          <w:szCs w:val="24"/>
        </w:rPr>
        <w:t xml:space="preserve">পরিস্থিতি (ii): Payee-এর এন্ডোর্সমেন্ট জাল | Payee's Endorsement Forged</w:t>
      </w:r>
    </w:p>
    <w:p>
      <w:pPr>
        <w:spacing w:after="100"/>
      </w:pPr>
      <w:r>
        <w:rPr>
          <w:rFonts w:ascii="Arial" w:cs="Arial" w:eastAsia="Arial" w:hAnsi="Arial"/>
          <w:b/>
          <w:bCs/>
          <w:color w:val="C00000"/>
          <w:sz w:val="22"/>
          <w:szCs w:val="22"/>
        </w:rPr>
        <w:t xml:space="preserve">Paying Bank (X Bank) এর অবস্থান | Position of Paying Bank:</w:t>
      </w:r>
    </w:p>
    <w:p>
      <w:pPr>
        <w:pStyle w:val="ListParagraph"/>
        <w:numPr>
          <w:ilvl w:val="0"/>
          <w:numId w:val="2"/>
        </w:numPr>
        <w:spacing w:after="80"/>
      </w:pPr>
      <w:r>
        <w:rPr>
          <w:rFonts w:ascii="Arial" w:cs="Arial" w:eastAsia="Arial" w:hAnsi="Arial"/>
          <w:sz w:val="22"/>
          <w:szCs w:val="22"/>
        </w:rPr>
        <w:t xml:space="preserve">জাল এন্ডোর্সমেন্টের ক্ষেত্রে Paying Bank সাধারণত দায়মুক্ত।</w:t>
      </w:r>
    </w:p>
    <w:p>
      <w:pPr>
        <w:pStyle w:val="ListParagraph"/>
        <w:numPr>
          <w:ilvl w:val="0"/>
          <w:numId w:val="2"/>
        </w:numPr>
        <w:spacing w:after="80"/>
      </w:pPr>
      <w:r>
        <w:rPr>
          <w:rFonts w:ascii="Arial" w:cs="Arial" w:eastAsia="Arial" w:hAnsi="Arial"/>
          <w:sz w:val="22"/>
          <w:szCs w:val="22"/>
        </w:rPr>
        <w:t xml:space="preserve">In case of forged endorsement, Paying Bank is generally protected.</w:t>
      </w:r>
    </w:p>
    <w:p>
      <w:pPr>
        <w:pStyle w:val="ListParagraph"/>
        <w:numPr>
          <w:ilvl w:val="0"/>
          <w:numId w:val="2"/>
        </w:numPr>
        <w:spacing w:after="80"/>
      </w:pPr>
      <w:r>
        <w:rPr>
          <w:rFonts w:ascii="Arial" w:cs="Arial" w:eastAsia="Arial" w:hAnsi="Arial"/>
          <w:sz w:val="22"/>
          <w:szCs w:val="22"/>
        </w:rPr>
        <w:t xml:space="preserve">কারণ: Section 85(1) NI Act — Payee-এর এন্ডোর্সমেন্ট যাচাই করা Paying Bank-এর প্রাথমিক দায়িত্ব নয়।</w:t>
      </w:r>
    </w:p>
    <w:p>
      <w:pPr>
        <w:pStyle w:val="ListParagraph"/>
        <w:numPr>
          <w:ilvl w:val="0"/>
          <w:numId w:val="2"/>
        </w:numPr>
        <w:spacing w:after="80"/>
      </w:pPr>
      <w:r>
        <w:rPr>
          <w:rFonts w:ascii="Arial" w:cs="Arial" w:eastAsia="Arial" w:hAnsi="Arial"/>
          <w:sz w:val="22"/>
          <w:szCs w:val="22"/>
        </w:rPr>
        <w:t xml:space="preserve">Reason: Section 85(1) — Verifying payee's endorsement is NOT paying bank's primary duty.</w:t>
      </w:r>
    </w:p>
    <w:p>
      <w:pPr>
        <w:spacing w:after="120"/>
      </w:pPr>
      <w:r>
        <w:t xml:space="preserve"/>
      </w:r>
    </w:p>
    <w:p>
      <w:pPr>
        <w:spacing w:after="100"/>
      </w:pPr>
      <w:r>
        <w:rPr>
          <w:rFonts w:ascii="Arial" w:cs="Arial" w:eastAsia="Arial" w:hAnsi="Arial"/>
          <w:b/>
          <w:bCs/>
          <w:color w:val="1F4E79"/>
          <w:sz w:val="22"/>
          <w:szCs w:val="22"/>
        </w:rPr>
        <w:t xml:space="preserve">Collecting Bank (P Bank) এর অবস্থান | Position of Collecting Bank:</w:t>
      </w:r>
    </w:p>
    <w:p>
      <w:pPr>
        <w:pStyle w:val="ListParagraph"/>
        <w:numPr>
          <w:ilvl w:val="0"/>
          <w:numId w:val="2"/>
        </w:numPr>
        <w:spacing w:after="80"/>
      </w:pPr>
      <w:r>
        <w:rPr>
          <w:rFonts w:ascii="Arial" w:cs="Arial" w:eastAsia="Arial" w:hAnsi="Arial"/>
          <w:sz w:val="22"/>
          <w:szCs w:val="22"/>
        </w:rPr>
        <w:t xml:space="preserve">P Bank-এর বিরুদ্ধে দায় আসতে পারে — যদি এন্ডোর্সমেন্ট যাচাই না করে থাকে।</w:t>
      </w:r>
    </w:p>
    <w:p>
      <w:pPr>
        <w:pStyle w:val="ListParagraph"/>
        <w:numPr>
          <w:ilvl w:val="0"/>
          <w:numId w:val="2"/>
        </w:numPr>
        <w:spacing w:after="80"/>
      </w:pPr>
      <w:r>
        <w:rPr>
          <w:rFonts w:ascii="Arial" w:cs="Arial" w:eastAsia="Arial" w:hAnsi="Arial"/>
          <w:sz w:val="22"/>
          <w:szCs w:val="22"/>
        </w:rPr>
        <w:t xml:space="preserve">P Bank may be liable — if they failed to verify the endorsement.</w:t>
      </w:r>
    </w:p>
    <w:p>
      <w:pPr>
        <w:pStyle w:val="ListParagraph"/>
        <w:numPr>
          <w:ilvl w:val="0"/>
          <w:numId w:val="2"/>
        </w:numPr>
        <w:spacing w:after="80"/>
      </w:pPr>
      <w:r>
        <w:rPr>
          <w:rFonts w:ascii="Arial" w:cs="Arial" w:eastAsia="Arial" w:hAnsi="Arial"/>
          <w:sz w:val="22"/>
          <w:szCs w:val="22"/>
        </w:rPr>
        <w:t xml:space="preserve">Section 131 সুরক্ষা পেতে P Bank-কে প্রমাণ করতে হবে তারা সরল বিশ্বাসে কাজ করেছে।</w:t>
      </w:r>
    </w:p>
    <w:p>
      <w:pPr>
        <w:pStyle w:val="ListParagraph"/>
        <w:numPr>
          <w:ilvl w:val="0"/>
          <w:numId w:val="2"/>
        </w:numPr>
        <w:spacing w:after="80"/>
      </w:pPr>
      <w:r>
        <w:rPr>
          <w:rFonts w:ascii="Arial" w:cs="Arial" w:eastAsia="Arial" w:hAnsi="Arial"/>
          <w:sz w:val="22"/>
          <w:szCs w:val="22"/>
        </w:rPr>
        <w:t xml:space="preserve">For Section 131 protection, P Bank must prove they acted in good faith without negligence.</w:t>
      </w:r>
    </w:p>
    <w:p>
      <w:pPr>
        <w:spacing w:after="120"/>
      </w:pPr>
      <w:r>
        <w:t xml:space="preserve"/>
      </w:r>
    </w:p>
    <w:p>
      <w:pPr>
        <w:pBdr>
          <w:bottom w:val="single" w:color="2E75B6" w:sz="4" w:space="1"/>
        </w:pBdr>
        <w:spacing w:after="200" w:before="200"/>
      </w:pPr>
      <w:r>
        <w:t xml:space="preserve"/>
      </w:r>
    </w:p>
    <w:p>
      <w:pPr>
        <w:pStyle w:val="Heading2"/>
      </w:pPr>
      <w:r>
        <w:rPr>
          <w:rFonts w:ascii="Arial" w:cs="Arial" w:eastAsia="Arial" w:hAnsi="Arial"/>
          <w:b/>
          <w:bCs/>
          <w:color w:val="2E75B6"/>
          <w:sz w:val="28"/>
          <w:szCs w:val="28"/>
        </w:rPr>
        <w:t xml:space="preserve">🗂️ কেস ৫: মানি লন্ডারিং সন্দেহজনক লেনদেন | Suspicious Transaction — Money Laundering (Module C — MLPA 2012)</w:t>
      </w:r>
    </w:p>
    <w:p>
      <w:pPr>
        <w:spacing w:after="100"/>
      </w:pPr>
      <w:r>
        <w:rPr>
          <w:rFonts w:ascii="Arial" w:cs="Arial" w:eastAsia="Arial" w:hAnsi="Arial"/>
          <w:b/>
          <w:bCs/>
          <w:color w:val="C00000"/>
          <w:sz w:val="22"/>
          <w:szCs w:val="22"/>
        </w:rPr>
        <w:t xml:space="preserve">★ 99th ও 5th Exam-এ এসেছে। অত্যন্ত গুরুত্বপূর্ণ! ★</w:t>
      </w:r>
    </w:p>
    <w:p>
      <w:pPr>
        <w:spacing w:after="120"/>
      </w:pPr>
      <w:r>
        <w:t xml:space="preserve"/>
      </w:r>
    </w:p>
    <w:p>
      <w:pPr>
        <w:pStyle w:val="Heading3"/>
      </w:pPr>
      <w:r>
        <w:rPr>
          <w:rFonts w:ascii="Arial" w:cs="Arial" w:eastAsia="Arial" w:hAnsi="Arial"/>
          <w:b/>
          <w:bCs/>
          <w:color w:val="1F4E79"/>
          <w:sz w:val="24"/>
          <w:szCs w:val="24"/>
        </w:rPr>
        <w:t xml:space="preserve">📌 কেসের পটভূমি | Case Background</w:t>
      </w:r>
    </w:p>
    <w:p>
      <w:pPr>
        <w:pBdr>
          <w:left w:val="single" w:color="1565C0" w:sz="8"/>
        </w:pBdr>
        <w:shd w:fill="E3F2FD" w:val="clear"/>
        <w:spacing w:after="200"/>
        <w:ind w:left="360"/>
      </w:pPr>
      <w:r>
        <w:rPr>
          <w:rFonts w:ascii="Arial" w:cs="Arial" w:eastAsia="Arial" w:hAnsi="Arial"/>
          <w:sz w:val="22"/>
          <w:szCs w:val="22"/>
        </w:rPr>
        <w:t xml:space="preserve">কেস: মি. করিম একজন কাপড় ব্যবসায়ী যার কারেন্ট অ্যাকাউন্ট আছে। অ্যাকাউন্ট খোলার সময় তিনি বলেছিলেন দৈনিক গড় লেনদেন ৫ লক্ষ টাকা। কিন্তু এখন লক্ষ্য করা গেছে লেনদেন ২০-২৫ লক্ষ টাকা। ব্যাংকার হিসেবে আপনি কী করবেন এবং কীভাবে Bangladesh Bank-কে রিপোর্ট করবেন?
Case: Mr. Karim, a cloth merchant, has a current account. At account opening he declared average daily transactions of Tk. 5 lakh. But now transactions are Tk. 20-25 lakh. As a banker, what will you do and how will you report to Bangladesh Bank?</w:t>
      </w:r>
    </w:p>
    <w:p>
      <w:pPr>
        <w:spacing w:after="120"/>
      </w:pPr>
      <w:r>
        <w:t xml:space="preserve"/>
      </w:r>
    </w:p>
    <w:p>
      <w:pPr>
        <w:pStyle w:val="Heading3"/>
      </w:pPr>
      <w:r>
        <w:rPr>
          <w:rFonts w:ascii="Arial" w:cs="Arial" w:eastAsia="Arial" w:hAnsi="Arial"/>
          <w:b/>
          <w:bCs/>
          <w:color w:val="1F4E79"/>
          <w:sz w:val="24"/>
          <w:szCs w:val="24"/>
        </w:rPr>
        <w:t xml:space="preserve">সমাধান | Solution</w:t>
      </w:r>
    </w:p>
    <w:p>
      <w:pPr>
        <w:spacing w:after="100"/>
      </w:pPr>
      <w:r>
        <w:rPr>
          <w:rFonts w:ascii="Arial" w:cs="Arial" w:eastAsia="Arial" w:hAnsi="Arial"/>
          <w:b w:val="false"/>
          <w:bCs w:val="false"/>
          <w:color w:val="555555"/>
          <w:sz w:val="22"/>
          <w:szCs w:val="22"/>
        </w:rPr>
        <w:t xml:space="preserve">⚖️ আইনি ভিত্তি: MLPA 2012, Section 25; BFIU Guidelines</w:t>
      </w:r>
    </w:p>
    <w:p>
      <w:pPr>
        <w:spacing w:after="120"/>
      </w:pPr>
      <w:r>
        <w:t xml:space="preserve"/>
      </w:r>
    </w:p>
    <w:p>
      <w:pPr>
        <w:spacing w:after="100"/>
      </w:pPr>
      <w:r>
        <w:rPr>
          <w:rFonts w:ascii="Arial" w:cs="Arial" w:eastAsia="Arial" w:hAnsi="Arial"/>
          <w:b/>
          <w:bCs/>
          <w:color w:val="1F4E79"/>
          <w:sz w:val="22"/>
          <w:szCs w:val="22"/>
        </w:rPr>
        <w:t xml:space="preserve">ধাপ ১ | Step 1: সন্দেহজনক লেনদেনের সূচক চিহ্নিত করুন | Identify Suspicious Transaction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সূচক | Indicator</w:t>
            </w:r>
          </w:p>
        </w:tc>
        <w:tc>
          <w:tcPr>
            <w:tcW w:type="dxa" w:w="57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কেস-এ উপস্থিত? | Present in Case?</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আয়ের সাথে অসামঞ্জস্যপূর্ণ বড় নগদ লেনদেন | Large cash transactions inconsistent with income</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হ্যাঁ — ৫ লক্ষ থেকে ২৫ লক্ষে বৃদ্ধি</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Transaction Profile-এর চেয়ে বেশি লেনদেন | Transactions exceeding declared profile</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হ্যাঁ — ৫ গুণ বেশি লেনদেন</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লেনদেনের উদ্দেশ্য অস্পষ্ট | Purpose of transaction unclear</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সম্ভাব্য — তদন্ত করতে হবে</w:t>
            </w:r>
          </w:p>
        </w:tc>
      </w:tr>
    </w:tbl>
    <w:p>
      <w:pPr>
        <w:spacing w:after="120"/>
      </w:pPr>
      <w:r>
        <w:t xml:space="preserve"/>
      </w:r>
    </w:p>
    <w:p>
      <w:pPr>
        <w:spacing w:after="100"/>
      </w:pPr>
      <w:r>
        <w:rPr>
          <w:rFonts w:ascii="Arial" w:cs="Arial" w:eastAsia="Arial" w:hAnsi="Arial"/>
          <w:b/>
          <w:bCs/>
          <w:color w:val="1F4E79"/>
          <w:sz w:val="22"/>
          <w:szCs w:val="22"/>
        </w:rPr>
        <w:t xml:space="preserve">ধাপ ২ | Step 2: গ্রাহকের সাথে কথা বলুন ও KYC হালনাগাদ করুন | Talk to Customer &amp; Update KYC</w:t>
      </w:r>
    </w:p>
    <w:p>
      <w:pPr>
        <w:pStyle w:val="ListParagraph"/>
        <w:numPr>
          <w:ilvl w:val="0"/>
          <w:numId w:val="2"/>
        </w:numPr>
        <w:spacing w:after="80"/>
      </w:pPr>
      <w:r>
        <w:rPr>
          <w:rFonts w:ascii="Arial" w:cs="Arial" w:eastAsia="Arial" w:hAnsi="Arial"/>
          <w:sz w:val="22"/>
          <w:szCs w:val="22"/>
        </w:rPr>
        <w:t xml:space="preserve">গ্রাহককে ডেকে লেনদেনের কারণ জানতে চান | Call customer to explain the reason for increased transactions</w:t>
      </w:r>
    </w:p>
    <w:p>
      <w:pPr>
        <w:pStyle w:val="ListParagraph"/>
        <w:numPr>
          <w:ilvl w:val="0"/>
          <w:numId w:val="2"/>
        </w:numPr>
        <w:spacing w:after="80"/>
      </w:pPr>
      <w:r>
        <w:rPr>
          <w:rFonts w:ascii="Arial" w:cs="Arial" w:eastAsia="Arial" w:hAnsi="Arial"/>
          <w:sz w:val="22"/>
          <w:szCs w:val="22"/>
        </w:rPr>
        <w:t xml:space="preserve">Transaction Profile (TP) হালনাগাদ করুন | Update Transaction Profile (TP)</w:t>
      </w:r>
    </w:p>
    <w:p>
      <w:pPr>
        <w:pStyle w:val="ListParagraph"/>
        <w:numPr>
          <w:ilvl w:val="0"/>
          <w:numId w:val="2"/>
        </w:numPr>
        <w:spacing w:after="80"/>
      </w:pPr>
      <w:r>
        <w:rPr>
          <w:rFonts w:ascii="Arial" w:cs="Arial" w:eastAsia="Arial" w:hAnsi="Arial"/>
          <w:sz w:val="22"/>
          <w:szCs w:val="22"/>
        </w:rPr>
        <w:t xml:space="preserve">ব্যবসার প্রমাণ (ব্যাংক স্টেটমেন্ট, ট্রেড লাইসেন্স) চান | Request business proof (bank statement, trade license)</w:t>
      </w:r>
    </w:p>
    <w:p>
      <w:pPr>
        <w:spacing w:after="120"/>
      </w:pPr>
      <w:r>
        <w:t xml:space="preserve"/>
      </w:r>
    </w:p>
    <w:p>
      <w:pPr>
        <w:spacing w:after="100"/>
      </w:pPr>
      <w:r>
        <w:rPr>
          <w:rFonts w:ascii="Arial" w:cs="Arial" w:eastAsia="Arial" w:hAnsi="Arial"/>
          <w:b/>
          <w:bCs/>
          <w:color w:val="1F4E79"/>
          <w:sz w:val="22"/>
          <w:szCs w:val="22"/>
        </w:rPr>
        <w:t xml:space="preserve">ধাপ ৩ | Step 3: STR (Suspicious Transaction Report) দাখিল করুন | Submit STR to BFIU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STR দাখিলের ধাপ</w:t>
            </w:r>
          </w:p>
        </w:tc>
        <w:tc>
          <w:tcPr>
            <w:tcW w:type="dxa" w:w="57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বিবরণ (বাংলা ও ইংরেজি)</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ধাপ ১: চিহ্নিত করা</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Compliance Officer সন্দেহজনক লেনদেন রেকর্ড করেন | CO records the suspicious transaction</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ধাপ ২: রিপোর্ট প্রস্তুত</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নির্ধারিত BFIU ফরম্যাটে STR প্রস্তুত করুন | Prepare STR in prescribed BFIU format</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ধাপ ৩: অনুমোদন</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CEO/Branch Manager-এর অনুমোদন নিন | Get approval from CEO/Branch Manager</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ধাপ ৪: BFIU-তে পাঠান</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BFIU পোর্টালে অনলাইনে সাবমিট করুন — সর্বোচ্চ ৩ কার্যদিবসের মধ্যে | Submit online to BFIU — max 3 working days</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ধাপ ৫: রেকর্ড সংরক্ষণ</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STR-এর কপি কমপক্ষে ৫ বছর সংরক্ষণ করুন (MLPA 2012, Sec 25) | Keep copy for min 5 years</w:t>
            </w:r>
          </w:p>
        </w:tc>
      </w:tr>
    </w:tbl>
    <w:p>
      <w:pPr>
        <w:spacing w:after="120"/>
      </w:pPr>
      <w:r>
        <w:t xml:space="preserve"/>
      </w:r>
    </w:p>
    <w:p>
      <w:pPr>
        <w:spacing w:after="120"/>
      </w:pPr>
      <w:r>
        <w:rPr>
          <w:rFonts w:ascii="Arial" w:cs="Arial" w:eastAsia="Arial" w:hAnsi="Arial"/>
          <w:b/>
          <w:bCs/>
          <w:color w:val="7B3F00"/>
          <w:sz w:val="22"/>
          <w:szCs w:val="22"/>
        </w:rPr>
        <w:t xml:space="preserve">💡 📌 গুরুত্বপূর্ণ: STR দাখিল গোপনীয়। গ্রাহককে জানানো যাবে না যে STR করা হয়েছে। এটি Tipping Off নামে অপরাধ।
Important: STR submission is confidential. Never inform the customer that STR has been filed. This is a crime called 'Tipping Off'.</w:t>
      </w:r>
    </w:p>
    <w:p>
      <w:pPr>
        <w:spacing w:after="120"/>
      </w:pPr>
      <w:r>
        <w:t xml:space="preserve"/>
      </w:r>
    </w:p>
    <w:p>
      <w:pPr>
        <w:pBdr>
          <w:bottom w:val="single" w:color="2E75B6" w:sz="4" w:space="1"/>
        </w:pBdr>
        <w:spacing w:after="200" w:before="200"/>
      </w:pPr>
      <w:r>
        <w:t xml:space="preserve"/>
      </w:r>
    </w:p>
    <w:p>
      <w:pPr>
        <w:pStyle w:val="Heading2"/>
      </w:pPr>
      <w:r>
        <w:rPr>
          <w:rFonts w:ascii="Arial" w:cs="Arial" w:eastAsia="Arial" w:hAnsi="Arial"/>
          <w:b/>
          <w:bCs/>
          <w:color w:val="2E75B6"/>
          <w:sz w:val="28"/>
          <w:szCs w:val="28"/>
        </w:rPr>
        <w:t xml:space="preserve">🗂️ কেস ৬: মৃত্যুর পর যৌথ অ্যাকাউন্ট পরিচালনা | Joint Account After Death of Account Holder (Module H)</w:t>
      </w:r>
    </w:p>
    <w:p>
      <w:pPr>
        <w:spacing w:after="100"/>
      </w:pPr>
      <w:r>
        <w:rPr>
          <w:rFonts w:ascii="Arial" w:cs="Arial" w:eastAsia="Arial" w:hAnsi="Arial"/>
          <w:b/>
          <w:bCs/>
          <w:color w:val="C00000"/>
          <w:sz w:val="22"/>
          <w:szCs w:val="22"/>
        </w:rPr>
        <w:t xml:space="preserve">★ 97th, 98th ও 5th Exam-এ এসেছে। অত্যন্ত গুরুত্বপূর্ণ! ★</w:t>
      </w:r>
    </w:p>
    <w:p>
      <w:pPr>
        <w:spacing w:after="120"/>
      </w:pPr>
      <w:r>
        <w:t xml:space="preserve"/>
      </w:r>
    </w:p>
    <w:p>
      <w:pPr>
        <w:pStyle w:val="Heading3"/>
      </w:pPr>
      <w:r>
        <w:rPr>
          <w:rFonts w:ascii="Arial" w:cs="Arial" w:eastAsia="Arial" w:hAnsi="Arial"/>
          <w:b/>
          <w:bCs/>
          <w:color w:val="1F4E79"/>
          <w:sz w:val="24"/>
          <w:szCs w:val="24"/>
        </w:rPr>
        <w:t xml:space="preserve">📌 কেসের পটভূমি | Case Background</w:t>
      </w:r>
    </w:p>
    <w:p>
      <w:pPr>
        <w:pBdr>
          <w:left w:val="single" w:color="1565C0" w:sz="8"/>
        </w:pBdr>
        <w:shd w:fill="E3F2FD" w:val="clear"/>
        <w:spacing w:after="200"/>
        <w:ind w:left="360"/>
      </w:pPr>
      <w:r>
        <w:rPr>
          <w:rFonts w:ascii="Arial" w:cs="Arial" w:eastAsia="Arial" w:hAnsi="Arial"/>
          <w:sz w:val="22"/>
          <w:szCs w:val="22"/>
        </w:rPr>
        <w:t xml:space="preserve">কেস: মি. আব্দুল্লাহ একটি সেভিংস অ্যাকাউন্ট রাখতেন। তার দ্বিতীয় স্ত্রী আজিজা আব্দুল্লাহকে নমিনি করা ছিল। তারা দুটি সন্তান সহ প্রথম স্ত্রী হানুফার সাথেও থাকতেন। মি. আব্দুল্লাহ ৬৬ বছর বয়সে মারা গেছেন। এক মাস পর দুই ছেলে এসে মৃত্যুর কথা জানাল। পরদিন হানুফা আব্দুল্লাহ ব্যাংকে এসে স্বামীর টাকা তার যৌথ অ্যাকাউন্টে স্থানান্তরের আবেদন করলেন। ব্র্যাঞ্চ ম্যানেজার হিসেবে কী করবেন?
Case: Mr. Abdullah had a savings account with nominated second wife Aziza. He also had 1st wife Hanufa and two children. He died at 66. One month later, his two sons came and reported his death. Next day, Hanufa Abdullah came to bank requesting transfer of the deceased's funds to her joint account. As Branch Manager, what will you do?</w:t>
      </w:r>
    </w:p>
    <w:p>
      <w:pPr>
        <w:spacing w:after="120"/>
      </w:pPr>
      <w:r>
        <w:t xml:space="preserve"/>
      </w:r>
    </w:p>
    <w:p>
      <w:pPr>
        <w:pStyle w:val="Heading3"/>
      </w:pPr>
      <w:r>
        <w:rPr>
          <w:rFonts w:ascii="Arial" w:cs="Arial" w:eastAsia="Arial" w:hAnsi="Arial"/>
          <w:b/>
          <w:bCs/>
          <w:color w:val="1F4E79"/>
          <w:sz w:val="24"/>
          <w:szCs w:val="24"/>
        </w:rPr>
        <w:t xml:space="preserve">সমাধান | Solution — ধাপে ধাপে | Step by Step</w:t>
      </w:r>
    </w:p>
    <w:p>
      <w:pPr>
        <w:spacing w:after="100"/>
      </w:pPr>
      <w:r>
        <w:rPr>
          <w:rFonts w:ascii="Arial" w:cs="Arial" w:eastAsia="Arial" w:hAnsi="Arial"/>
          <w:b/>
          <w:bCs/>
          <w:color w:val="C00000"/>
          <w:sz w:val="22"/>
          <w:szCs w:val="22"/>
        </w:rPr>
        <w:t xml:space="preserve">ধাপ ১ | Step 1: অ্যাকাউন্ট অবিলম্বে ফ্রিজ করুন | Immediately Freeze the Account</w:t>
      </w:r>
    </w:p>
    <w:p>
      <w:pPr>
        <w:pStyle w:val="ListParagraph"/>
        <w:numPr>
          <w:ilvl w:val="0"/>
          <w:numId w:val="2"/>
        </w:numPr>
        <w:spacing w:after="80"/>
      </w:pPr>
      <w:r>
        <w:rPr>
          <w:rFonts w:ascii="Arial" w:cs="Arial" w:eastAsia="Arial" w:hAnsi="Arial"/>
          <w:sz w:val="22"/>
          <w:szCs w:val="22"/>
        </w:rPr>
        <w:t xml:space="preserve">মৃত্যুর সংবাদ পাওয়ামাত্র অ্যাকাউন্ট ফ্রিজ করুন | Freeze account immediately upon receiving death information</w:t>
      </w:r>
    </w:p>
    <w:p>
      <w:pPr>
        <w:pStyle w:val="ListParagraph"/>
        <w:numPr>
          <w:ilvl w:val="0"/>
          <w:numId w:val="2"/>
        </w:numPr>
        <w:spacing w:after="80"/>
      </w:pPr>
      <w:r>
        <w:rPr>
          <w:rFonts w:ascii="Arial" w:cs="Arial" w:eastAsia="Arial" w:hAnsi="Arial"/>
          <w:sz w:val="22"/>
          <w:szCs w:val="22"/>
        </w:rPr>
        <w:t xml:space="preserve">পরিচালনার যেকোনো নির্দেশ স্থগিত রাখুন | Suspend all operational instructions</w:t>
      </w:r>
    </w:p>
    <w:p>
      <w:pPr>
        <w:spacing w:after="120"/>
      </w:pPr>
      <w:r>
        <w:t xml:space="preserve"/>
      </w:r>
    </w:p>
    <w:p>
      <w:pPr>
        <w:spacing w:after="100"/>
      </w:pPr>
      <w:r>
        <w:rPr>
          <w:rFonts w:ascii="Arial" w:cs="Arial" w:eastAsia="Arial" w:hAnsi="Arial"/>
          <w:b/>
          <w:bCs/>
          <w:color w:val="1F4E79"/>
          <w:sz w:val="22"/>
          <w:szCs w:val="22"/>
        </w:rPr>
        <w:t xml:space="preserve">ধাপ ২ | Step 2: মৃত্যুর প্রামাণিক দলিল সংগ্রহ করুন | Collect Death-related Documents</w:t>
      </w:r>
    </w:p>
    <w:p>
      <w:pPr>
        <w:pStyle w:val="ListParagraph"/>
        <w:numPr>
          <w:ilvl w:val="0"/>
          <w:numId w:val="2"/>
        </w:numPr>
        <w:spacing w:after="80"/>
      </w:pPr>
      <w:r>
        <w:rPr>
          <w:rFonts w:ascii="Arial" w:cs="Arial" w:eastAsia="Arial" w:hAnsi="Arial"/>
          <w:sz w:val="22"/>
          <w:szCs w:val="22"/>
        </w:rPr>
        <w:t xml:space="preserve">মৃত্যু সনদ (সত্যায়িত কপি) | Death certificate (certified copy)</w:t>
      </w:r>
    </w:p>
    <w:p>
      <w:pPr>
        <w:pStyle w:val="ListParagraph"/>
        <w:numPr>
          <w:ilvl w:val="0"/>
          <w:numId w:val="2"/>
        </w:numPr>
        <w:spacing w:after="80"/>
      </w:pPr>
      <w:r>
        <w:rPr>
          <w:rFonts w:ascii="Arial" w:cs="Arial" w:eastAsia="Arial" w:hAnsi="Arial"/>
          <w:sz w:val="22"/>
          <w:szCs w:val="22"/>
        </w:rPr>
        <w:t xml:space="preserve">উত্তরাধিকার সনদ বা Succession Certificate | Succession certificate from court</w:t>
      </w:r>
    </w:p>
    <w:p>
      <w:pPr>
        <w:spacing w:after="120"/>
      </w:pPr>
      <w:r>
        <w:t xml:space="preserve"/>
      </w:r>
    </w:p>
    <w:p>
      <w:pPr>
        <w:spacing w:after="100"/>
      </w:pPr>
      <w:r>
        <w:rPr>
          <w:rFonts w:ascii="Arial" w:cs="Arial" w:eastAsia="Arial" w:hAnsi="Arial"/>
          <w:b/>
          <w:bCs/>
          <w:color w:val="1F4E79"/>
          <w:sz w:val="22"/>
          <w:szCs w:val="22"/>
        </w:rPr>
        <w:t xml:space="preserve">ধাপ ৩ | Step 3: নমিনির অবস্থান মূল্যায়ন করুন | Assess Nominee's Position</w:t>
      </w:r>
    </w:p>
    <w:p>
      <w:pPr>
        <w:pStyle w:val="ListParagraph"/>
        <w:numPr>
          <w:ilvl w:val="0"/>
          <w:numId w:val="2"/>
        </w:numPr>
        <w:spacing w:after="80"/>
      </w:pPr>
      <w:r>
        <w:rPr>
          <w:rFonts w:ascii="Arial" w:cs="Arial" w:eastAsia="Arial" w:hAnsi="Arial"/>
          <w:sz w:val="22"/>
          <w:szCs w:val="22"/>
        </w:rPr>
        <w:t xml:space="preserve">নমিনি = আজিজা আব্দুল্লাহ (দ্বিতীয় স্ত্রী) — নমিনি সরাসরি অর্থ পাওয়ার অধিকারী।</w:t>
      </w:r>
    </w:p>
    <w:p>
      <w:pPr>
        <w:pStyle w:val="ListParagraph"/>
        <w:numPr>
          <w:ilvl w:val="0"/>
          <w:numId w:val="2"/>
        </w:numPr>
        <w:spacing w:after="80"/>
      </w:pPr>
      <w:r>
        <w:rPr>
          <w:rFonts w:ascii="Arial" w:cs="Arial" w:eastAsia="Arial" w:hAnsi="Arial"/>
          <w:sz w:val="22"/>
          <w:szCs w:val="22"/>
        </w:rPr>
        <w:t xml:space="preserve">Nominee = Aziza Abdullah — the nominee is entitled to receive the funds directly.</w:t>
      </w:r>
    </w:p>
    <w:p>
      <w:pPr>
        <w:pStyle w:val="ListParagraph"/>
        <w:numPr>
          <w:ilvl w:val="0"/>
          <w:numId w:val="2"/>
        </w:numPr>
        <w:spacing w:after="80"/>
      </w:pPr>
      <w:r>
        <w:rPr>
          <w:rFonts w:ascii="Arial" w:cs="Arial" w:eastAsia="Arial" w:hAnsi="Arial"/>
          <w:sz w:val="22"/>
          <w:szCs w:val="22"/>
        </w:rPr>
        <w:t xml:space="preserve">তবে নমিনি মানে উত্তরাধিকারী নয় — নমিনি অর্থ সংরক্ষণ করবেন, পরে উত্তরাধিকার আইন প্রযোজ্য হবে।</w:t>
      </w:r>
    </w:p>
    <w:p>
      <w:pPr>
        <w:pStyle w:val="ListParagraph"/>
        <w:numPr>
          <w:ilvl w:val="0"/>
          <w:numId w:val="2"/>
        </w:numPr>
        <w:spacing w:after="80"/>
      </w:pPr>
      <w:r>
        <w:rPr>
          <w:rFonts w:ascii="Arial" w:cs="Arial" w:eastAsia="Arial" w:hAnsi="Arial"/>
          <w:sz w:val="22"/>
          <w:szCs w:val="22"/>
        </w:rPr>
        <w:t xml:space="preserve">Note: Nominee ≠ Heir. Nominee receives the money but legal heirs can later claim their share.</w:t>
      </w:r>
    </w:p>
    <w:p>
      <w:pPr>
        <w:spacing w:after="120"/>
      </w:pPr>
      <w:r>
        <w:t xml:space="preserve"/>
      </w:r>
    </w:p>
    <w:p>
      <w:pPr>
        <w:spacing w:after="100"/>
      </w:pPr>
      <w:r>
        <w:rPr>
          <w:rFonts w:ascii="Arial" w:cs="Arial" w:eastAsia="Arial" w:hAnsi="Arial"/>
          <w:b/>
          <w:bCs/>
          <w:color w:val="C00000"/>
          <w:sz w:val="22"/>
          <w:szCs w:val="22"/>
        </w:rPr>
        <w:t xml:space="preserve">ধাপ ৪ | Step 4: হানুফা আব্দুল্লাহর আবেদন প্রত্যাখ্যান করুন | Reject Hanufa's Request</w:t>
      </w:r>
    </w:p>
    <w:p>
      <w:pPr>
        <w:pStyle w:val="ListParagraph"/>
        <w:numPr>
          <w:ilvl w:val="0"/>
          <w:numId w:val="2"/>
        </w:numPr>
        <w:spacing w:after="80"/>
      </w:pPr>
      <w:r>
        <w:rPr>
          <w:rFonts w:ascii="Arial" w:cs="Arial" w:eastAsia="Arial" w:hAnsi="Arial"/>
          <w:sz w:val="22"/>
          <w:szCs w:val="22"/>
        </w:rPr>
        <w:t xml:space="preserve">প্রথম স্ত্রী হানুফা নমিনি নন — তাই সরাসরি দাবি গ্রাহ্য করার সুযোগ নেই।</w:t>
      </w:r>
    </w:p>
    <w:p>
      <w:pPr>
        <w:pStyle w:val="ListParagraph"/>
        <w:numPr>
          <w:ilvl w:val="0"/>
          <w:numId w:val="2"/>
        </w:numPr>
        <w:spacing w:after="80"/>
      </w:pPr>
      <w:r>
        <w:rPr>
          <w:rFonts w:ascii="Arial" w:cs="Arial" w:eastAsia="Arial" w:hAnsi="Arial"/>
          <w:sz w:val="22"/>
          <w:szCs w:val="22"/>
        </w:rPr>
        <w:t xml:space="preserve">Hanufa is not the nominee — her direct claim cannot be processed.</w:t>
      </w:r>
    </w:p>
    <w:p>
      <w:pPr>
        <w:pStyle w:val="ListParagraph"/>
        <w:numPr>
          <w:ilvl w:val="0"/>
          <w:numId w:val="2"/>
        </w:numPr>
        <w:spacing w:after="80"/>
      </w:pPr>
      <w:r>
        <w:rPr>
          <w:rFonts w:ascii="Arial" w:cs="Arial" w:eastAsia="Arial" w:hAnsi="Arial"/>
          <w:sz w:val="22"/>
          <w:szCs w:val="22"/>
        </w:rPr>
        <w:t xml:space="preserve">হানুফা চাইলে আদালতের মাধ্যমে উত্তরাধিকার দাবি করতে পারেন।</w:t>
      </w:r>
    </w:p>
    <w:p>
      <w:pPr>
        <w:pStyle w:val="ListParagraph"/>
        <w:numPr>
          <w:ilvl w:val="0"/>
          <w:numId w:val="2"/>
        </w:numPr>
        <w:spacing w:after="80"/>
      </w:pPr>
      <w:r>
        <w:rPr>
          <w:rFonts w:ascii="Arial" w:cs="Arial" w:eastAsia="Arial" w:hAnsi="Arial"/>
          <w:sz w:val="22"/>
          <w:szCs w:val="22"/>
        </w:rPr>
        <w:t xml:space="preserve">Hanufa may claim her inheritance share through court proceedings.</w:t>
      </w:r>
    </w:p>
    <w:p>
      <w:pPr>
        <w:spacing w:after="120"/>
      </w:pPr>
      <w:r>
        <w:t xml:space="preserve"/>
      </w:r>
    </w:p>
    <w:p>
      <w:pPr>
        <w:spacing w:after="100"/>
      </w:pPr>
      <w:r>
        <w:rPr>
          <w:rFonts w:ascii="Arial" w:cs="Arial" w:eastAsia="Arial" w:hAnsi="Arial"/>
          <w:b/>
          <w:bCs/>
          <w:color w:val="1F4E79"/>
          <w:sz w:val="22"/>
          <w:szCs w:val="22"/>
        </w:rPr>
        <w:t xml:space="preserve">ধাপ ৫ | Step 5: লিগ্যাল হেড অফিসকে জানান | Inform Legal/Head Office</w:t>
      </w:r>
    </w:p>
    <w:p>
      <w:pPr>
        <w:pStyle w:val="ListParagraph"/>
        <w:numPr>
          <w:ilvl w:val="0"/>
          <w:numId w:val="2"/>
        </w:numPr>
        <w:spacing w:after="80"/>
      </w:pPr>
      <w:r>
        <w:rPr>
          <w:rFonts w:ascii="Arial" w:cs="Arial" w:eastAsia="Arial" w:hAnsi="Arial"/>
          <w:sz w:val="22"/>
          <w:szCs w:val="22"/>
        </w:rPr>
        <w:t xml:space="preserve">জটিল মামলায় লিগ্যাল বিভাগের পরামর্শ নিন | In complex cases, consult legal department</w:t>
      </w:r>
    </w:p>
    <w:p>
      <w:pPr>
        <w:pStyle w:val="ListParagraph"/>
        <w:numPr>
          <w:ilvl w:val="0"/>
          <w:numId w:val="2"/>
        </w:numPr>
        <w:spacing w:after="80"/>
      </w:pPr>
      <w:r>
        <w:rPr>
          <w:rFonts w:ascii="Arial" w:cs="Arial" w:eastAsia="Arial" w:hAnsi="Arial"/>
          <w:sz w:val="22"/>
          <w:szCs w:val="22"/>
        </w:rPr>
        <w:t xml:space="preserve">Head Office-কে লিখিতভাবে জানান | Inform Head Office in writing</w:t>
      </w:r>
    </w:p>
    <w:p>
      <w:pPr>
        <w:spacing w:after="120"/>
      </w:pPr>
      <w:r>
        <w:t xml:space="preserve"/>
      </w:r>
    </w:p>
    <w:p>
      <w:pPr>
        <w:pBdr>
          <w:bottom w:val="single" w:color="2E75B6" w:sz="4" w:space="1"/>
        </w:pBdr>
        <w:spacing w:after="200" w:before="200"/>
      </w:pPr>
      <w:r>
        <w:t xml:space="preserve"/>
      </w:r>
    </w:p>
    <w:p>
      <w:pPr>
        <w:pStyle w:val="Heading2"/>
      </w:pPr>
      <w:r>
        <w:rPr>
          <w:rFonts w:ascii="Arial" w:cs="Arial" w:eastAsia="Arial" w:hAnsi="Arial"/>
          <w:b/>
          <w:bCs/>
          <w:color w:val="2E75B6"/>
          <w:sz w:val="28"/>
          <w:szCs w:val="28"/>
        </w:rPr>
        <w:t xml:space="preserve">🗂️ কেস ৭: অর্থঋণ আদালত | Artha Rin Adalat (Module A — Artha Rin Adalat Ain 2003)</w:t>
      </w:r>
    </w:p>
    <w:p>
      <w:pPr>
        <w:spacing w:after="100"/>
      </w:pPr>
      <w:r>
        <w:rPr>
          <w:rFonts w:ascii="Arial" w:cs="Arial" w:eastAsia="Arial" w:hAnsi="Arial"/>
          <w:b/>
          <w:bCs/>
          <w:color w:val="C00000"/>
          <w:sz w:val="22"/>
          <w:szCs w:val="22"/>
        </w:rPr>
        <w:t xml:space="preserve">★ 98th ও 5th Exam-এ এসেছে। অত্যন্ত গুরুত্বপূর্ণ! ★</w:t>
      </w:r>
    </w:p>
    <w:p>
      <w:pPr>
        <w:spacing w:after="120"/>
      </w:pPr>
      <w:r>
        <w:t xml:space="preserve"/>
      </w:r>
    </w:p>
    <w:p>
      <w:pPr>
        <w:pStyle w:val="Heading3"/>
      </w:pPr>
      <w:r>
        <w:rPr>
          <w:rFonts w:ascii="Arial" w:cs="Arial" w:eastAsia="Arial" w:hAnsi="Arial"/>
          <w:b/>
          <w:bCs/>
          <w:color w:val="1F4E79"/>
          <w:sz w:val="24"/>
          <w:szCs w:val="24"/>
        </w:rPr>
        <w:t xml:space="preserve">📌 কেসের পটভূমি | Case Background</w:t>
      </w:r>
    </w:p>
    <w:p>
      <w:pPr>
        <w:pBdr>
          <w:left w:val="single" w:color="1565C0" w:sz="8"/>
        </w:pBdr>
        <w:shd w:fill="E3F2FD" w:val="clear"/>
        <w:spacing w:after="200"/>
        <w:ind w:left="360"/>
      </w:pPr>
      <w:r>
        <w:rPr>
          <w:rFonts w:ascii="Arial" w:cs="Arial" w:eastAsia="Arial" w:hAnsi="Arial"/>
          <w:sz w:val="22"/>
          <w:szCs w:val="22"/>
        </w:rPr>
        <w:t xml:space="preserve">কেস: মি. X ABC Bank PLC-কে ৪ কোটি টাকা পাওনা যা খেলাপি ঋণ হিসেবে চিহ্নিত। ৩.৫ কোটি টাকার জামানত বন্ধক রয়েছে। Artha Rin Adalat Ain 2003 অনুযায়ী ব্যাংক ঋণ আদায়ের পদ্ধতি কী হবে?
Case: Mr. X owes ABC Bank PLC Tk. 4 crore (classified as defaulted loan). Collateral of Tk. 3.5 crore has been mortgaged. What procedure will the bank adopt to recover the loan under Artha Rin Adalat Ain 2003?</w:t>
      </w:r>
    </w:p>
    <w:p>
      <w:pPr>
        <w:spacing w:after="120"/>
      </w:pPr>
      <w:r>
        <w:t xml:space="preserve"/>
      </w:r>
    </w:p>
    <w:p>
      <w:pPr>
        <w:pStyle w:val="Heading3"/>
      </w:pPr>
      <w:r>
        <w:rPr>
          <w:rFonts w:ascii="Arial" w:cs="Arial" w:eastAsia="Arial" w:hAnsi="Arial"/>
          <w:b/>
          <w:bCs/>
          <w:color w:val="1F4E79"/>
          <w:sz w:val="24"/>
          <w:szCs w:val="24"/>
        </w:rPr>
        <w:t xml:space="preserve">সমাধান | Solution — ব্যাংকের ধাপে ধাপে পদ্ধতি | Bank's Step-by-Step Procedure</w:t>
      </w:r>
    </w:p>
    <w:p>
      <w:pPr>
        <w:spacing w:after="100"/>
      </w:pPr>
      <w:r>
        <w:rPr>
          <w:rFonts w:ascii="Arial" w:cs="Arial" w:eastAsia="Arial" w:hAnsi="Arial"/>
          <w:b w:val="false"/>
          <w:bCs w:val="false"/>
          <w:color w:val="555555"/>
          <w:sz w:val="22"/>
          <w:szCs w:val="22"/>
        </w:rPr>
        <w:t xml:space="preserve">⚖️ আইনি ভিত্তি: Artha Rin Adalat Ain 2003, Sections 4, 12, 33, 46, 47</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ধাপ | Step</w:t>
            </w:r>
          </w:p>
        </w:tc>
        <w:tc>
          <w:tcPr>
            <w:tcW w:type="dxa" w:w="57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বিবরণ (বাংলা ও ইংরেজি)</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ধাপ ১: মামলার আগে নোটিশ</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আদালতে মামলা করার আগে গ্রাহককে লিখিত নোটিশ দিন | Give written notice before filing suit</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ধাপ ২: আরজি দাখিল (Plaint Filing)</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Artha Rin Adalat-এ আরজি দাখিল করুন — নূন্যতম ১ লক্ষ টাকার দাবিতে (Sec 4) | File plaint for minimum Tk. 1 lakh claim</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ধাপ ৩: সমন জারি (Summons)</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আদালত বিবাদীর বিরুদ্ধে সমন জারি করবেন | Court issues summons against defendant</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ধাপ ৪: বিবাদীর জবাব</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বিবাদী ৩০ দিনের মধ্যে লিখিত জবাব দেবেন | Defendant submits written reply within 30 days</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ধাপ ৫: শুনানি ও রায়</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আদালত সাক্ষ্য-প্রমাণ পরীক্ষা করে রায় দেবেন | Court examines evidence and delivers judgment</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ধাপ ৬: ডিক্রি জারি</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ব্যাংকের পক্ষে ডিক্রি হলে সম্পত্তি নিলামে বিক্রি হবে | Bank's decree — property sold at auction</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ধাপ ৭: নিলাম বিক্রি (Auction)</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জামানত সম্পত্তি নিলামে বিক্রি করে ৪ কোটি টাকা আদায়ের চেষ্টা | Auction collateral property to recover Tk. 4 crore</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ধাপ ৮: ঘাটতির ক্ষেত্রে</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নিলামে ৩.৫ কোটি আদায় হলে বাকি ০.৫ কোটির জন্য ব্যক্তিগত সম্পত্তি বিক্রি হবে | For shortfall, personal assets can be sold</w:t>
            </w:r>
          </w:p>
        </w:tc>
      </w:tr>
    </w:tbl>
    <w:p>
      <w:pPr>
        <w:spacing w:after="120"/>
      </w:pPr>
      <w:r>
        <w:t xml:space="preserve"/>
      </w:r>
    </w:p>
    <w:p>
      <w:pPr>
        <w:spacing w:after="120"/>
      </w:pPr>
      <w:r>
        <w:rPr>
          <w:rFonts w:ascii="Arial" w:cs="Arial" w:eastAsia="Arial" w:hAnsi="Arial"/>
          <w:b/>
          <w:bCs/>
          <w:color w:val="7B3F00"/>
          <w:sz w:val="22"/>
          <w:szCs w:val="22"/>
        </w:rPr>
        <w:t xml:space="preserve">💡 গুরুত্বপূর্ণ সময়সীমা: মামলা দাখিলের ৩৬০ দিনের মধ্যে নিষ্পত্তি করতে হবে (Sec 46)। | Important Timeline: Case must be disposed within 360 days of filing (Section 46).</w:t>
      </w:r>
    </w:p>
    <w:p>
      <w:pPr>
        <w:spacing w:after="120"/>
      </w:pPr>
      <w:r>
        <w:t xml:space="preserve"/>
      </w:r>
    </w:p>
    <w:p>
      <w:pPr>
        <w:pBdr>
          <w:bottom w:val="single" w:color="2E75B6" w:sz="4" w:space="1"/>
        </w:pBdr>
        <w:spacing w:after="200" w:before="200"/>
      </w:pPr>
      <w:r>
        <w:t xml:space="preserve"/>
      </w:r>
    </w:p>
    <w:p>
      <w:pPr>
        <w:pStyle w:val="Heading2"/>
      </w:pPr>
      <w:r>
        <w:rPr>
          <w:rFonts w:ascii="Arial" w:cs="Arial" w:eastAsia="Arial" w:hAnsi="Arial"/>
          <w:b/>
          <w:bCs/>
          <w:color w:val="2E75B6"/>
          <w:sz w:val="28"/>
          <w:szCs w:val="28"/>
        </w:rPr>
        <w:t xml:space="preserve">🗂️ কেস ৮: চেকে সারবত্তাগত পরিবর্তন | Material Alteration in Cheque (Module I — NI Act 1881, Section 87)</w:t>
      </w:r>
    </w:p>
    <w:p>
      <w:pPr>
        <w:spacing w:after="100"/>
      </w:pPr>
      <w:r>
        <w:rPr>
          <w:rFonts w:ascii="Arial" w:cs="Arial" w:eastAsia="Arial" w:hAnsi="Arial"/>
          <w:b/>
          <w:bCs/>
          <w:color w:val="C00000"/>
          <w:sz w:val="22"/>
          <w:szCs w:val="22"/>
        </w:rPr>
        <w:t xml:space="preserve">★ Module I-এর গুরুত্বপূর্ণ কেস — পরীক্ষায় আসতে পারে। ★</w:t>
      </w:r>
    </w:p>
    <w:p>
      <w:pPr>
        <w:spacing w:after="120"/>
      </w:pPr>
      <w:r>
        <w:t xml:space="preserve"/>
      </w:r>
    </w:p>
    <w:p>
      <w:pPr>
        <w:pStyle w:val="Heading3"/>
      </w:pPr>
      <w:r>
        <w:rPr>
          <w:rFonts w:ascii="Arial" w:cs="Arial" w:eastAsia="Arial" w:hAnsi="Arial"/>
          <w:b/>
          <w:bCs/>
          <w:color w:val="1F4E79"/>
          <w:sz w:val="24"/>
          <w:szCs w:val="24"/>
        </w:rPr>
        <w:t xml:space="preserve">📌 কেসের পটভূমি | Case Background</w:t>
      </w:r>
    </w:p>
    <w:p>
      <w:pPr>
        <w:pBdr>
          <w:left w:val="single" w:color="1565C0" w:sz="8"/>
        </w:pBdr>
        <w:shd w:fill="E3F2FD" w:val="clear"/>
        <w:spacing w:after="200"/>
        <w:ind w:left="360"/>
      </w:pPr>
      <w:r>
        <w:rPr>
          <w:rFonts w:ascii="Arial" w:cs="Arial" w:eastAsia="Arial" w:hAnsi="Arial"/>
          <w:sz w:val="22"/>
          <w:szCs w:val="22"/>
        </w:rPr>
        <w:t xml:space="preserve">কেস: একজন গৃহিণী তার পরিচিতকে দিয়ে ১০,০০০ টাকার চেক লেখালেন। লোকটি ফাঁকা জায়গা রেখে লিখলেন এবং গৃহিণী সাবধানে না দেখে স্বাক্ষর করলেন। চেকটি বেয়ারার হিসেবে উপস্থাপন করে ১,১০,০০০ টাকা নেওয়া হলো। এসএমএস পেয়ে ধরা পড়ল ব্যাংক ১০,০০০-এর জায়গায় ১,১০,০০০ টাকা দিয়েছে। ম্যাগনিফাইং গ্লাসে কালির সামান্য পার্থক্য দেখা গেল। গৃহিণী ১ লক্ষ টাকা দাবি করলেন।
Case: A housewife asked a relation to write a cheque for Tk. 10,000. The man left blank spaces and she signed without checking carefully. The cheque was presented as bearer and Tk. 1,10,000 was paid. She claims Tk. 1,00,000 from the bank.</w:t>
      </w:r>
    </w:p>
    <w:p>
      <w:pPr>
        <w:spacing w:after="120"/>
      </w:pPr>
      <w:r>
        <w:t xml:space="preserve"/>
      </w:r>
    </w:p>
    <w:p>
      <w:pPr>
        <w:pStyle w:val="Heading3"/>
      </w:pPr>
      <w:r>
        <w:rPr>
          <w:rFonts w:ascii="Arial" w:cs="Arial" w:eastAsia="Arial" w:hAnsi="Arial"/>
          <w:b/>
          <w:bCs/>
          <w:color w:val="1F4E79"/>
          <w:sz w:val="24"/>
          <w:szCs w:val="24"/>
        </w:rPr>
        <w:t xml:space="preserve">সমাধান | Solution</w:t>
      </w:r>
    </w:p>
    <w:p>
      <w:pPr>
        <w:spacing w:after="100"/>
      </w:pPr>
      <w:r>
        <w:rPr>
          <w:rFonts w:ascii="Arial" w:cs="Arial" w:eastAsia="Arial" w:hAnsi="Arial"/>
          <w:b w:val="false"/>
          <w:bCs w:val="false"/>
          <w:color w:val="555555"/>
          <w:sz w:val="22"/>
          <w:szCs w:val="22"/>
        </w:rPr>
        <w:t xml:space="preserve">⚖️ আইনি ভিত্তি: NI Act 1881, Sections 87, 89; Contract Act 1872</w:t>
      </w:r>
    </w:p>
    <w:p>
      <w:pPr>
        <w:spacing w:after="120"/>
      </w:pPr>
      <w:r>
        <w:t xml:space="preserve"/>
      </w:r>
    </w:p>
    <w:p>
      <w:pPr>
        <w:spacing w:after="100"/>
      </w:pPr>
      <w:r>
        <w:rPr>
          <w:rFonts w:ascii="Arial" w:cs="Arial" w:eastAsia="Arial" w:hAnsi="Arial"/>
          <w:b/>
          <w:bCs/>
          <w:color w:val="C00000"/>
          <w:sz w:val="22"/>
          <w:szCs w:val="22"/>
        </w:rPr>
        <w:t xml:space="preserve">ব্যাংকের অবস্থান | Bank's Position:</w:t>
      </w:r>
    </w:p>
    <w:p>
      <w:pPr>
        <w:pStyle w:val="ListParagraph"/>
        <w:numPr>
          <w:ilvl w:val="0"/>
          <w:numId w:val="2"/>
        </w:numPr>
        <w:spacing w:after="80"/>
      </w:pPr>
      <w:r>
        <w:rPr>
          <w:rFonts w:ascii="Arial" w:cs="Arial" w:eastAsia="Arial" w:hAnsi="Arial"/>
          <w:sz w:val="22"/>
          <w:szCs w:val="22"/>
        </w:rPr>
        <w:t xml:space="preserve">সাধারণত ব্যাংক দায়মুক্ত — কারণ পরিবর্তনটি সহজে দৃশ্যমান ছিল না (Section 89 NI Act 1881)।</w:t>
      </w:r>
    </w:p>
    <w:p>
      <w:pPr>
        <w:pStyle w:val="ListParagraph"/>
        <w:numPr>
          <w:ilvl w:val="0"/>
          <w:numId w:val="2"/>
        </w:numPr>
        <w:spacing w:after="80"/>
      </w:pPr>
      <w:r>
        <w:rPr>
          <w:rFonts w:ascii="Arial" w:cs="Arial" w:eastAsia="Arial" w:hAnsi="Arial"/>
          <w:sz w:val="22"/>
          <w:szCs w:val="22"/>
        </w:rPr>
        <w:t xml:space="preserve">Generally bank is protected — as the alteration was not apparent (Section 89 NI Act 1881).</w:t>
      </w:r>
    </w:p>
    <w:p>
      <w:pPr>
        <w:pStyle w:val="ListParagraph"/>
        <w:numPr>
          <w:ilvl w:val="0"/>
          <w:numId w:val="2"/>
        </w:numPr>
        <w:spacing w:after="80"/>
      </w:pPr>
      <w:r>
        <w:rPr>
          <w:rFonts w:ascii="Arial" w:cs="Arial" w:eastAsia="Arial" w:hAnsi="Arial"/>
          <w:sz w:val="22"/>
          <w:szCs w:val="22"/>
        </w:rPr>
        <w:t xml:space="preserve">Section 89 বলে: যদি পরিবর্তন প্রকাশ্য না হয় এবং ব্যাংক সতর্কতার সাথে কাজ করে থাকে, তাহলে ব্যাংক দায়মুক্ত।</w:t>
      </w:r>
    </w:p>
    <w:p>
      <w:pPr>
        <w:pStyle w:val="ListParagraph"/>
        <w:numPr>
          <w:ilvl w:val="0"/>
          <w:numId w:val="2"/>
        </w:numPr>
        <w:spacing w:after="80"/>
      </w:pPr>
      <w:r>
        <w:rPr>
          <w:rFonts w:ascii="Arial" w:cs="Arial" w:eastAsia="Arial" w:hAnsi="Arial"/>
          <w:sz w:val="22"/>
          <w:szCs w:val="22"/>
        </w:rPr>
        <w:t xml:space="preserve">Section 89: If alteration is not apparent and bank acted with due care, bank is protected.</w:t>
      </w:r>
    </w:p>
    <w:p>
      <w:pPr>
        <w:spacing w:after="120"/>
      </w:pPr>
      <w:r>
        <w:t xml:space="preserve"/>
      </w:r>
    </w:p>
    <w:p>
      <w:pPr>
        <w:spacing w:after="100"/>
      </w:pPr>
      <w:r>
        <w:rPr>
          <w:rFonts w:ascii="Arial" w:cs="Arial" w:eastAsia="Arial" w:hAnsi="Arial"/>
          <w:b/>
          <w:bCs/>
          <w:color w:val="1F4E79"/>
          <w:sz w:val="22"/>
          <w:szCs w:val="22"/>
        </w:rPr>
        <w:t xml:space="preserve">গৃহিণীর দায় | Housewife's Liability:</w:t>
      </w:r>
    </w:p>
    <w:p>
      <w:pPr>
        <w:pStyle w:val="ListParagraph"/>
        <w:numPr>
          <w:ilvl w:val="0"/>
          <w:numId w:val="2"/>
        </w:numPr>
        <w:spacing w:after="80"/>
      </w:pPr>
      <w:r>
        <w:rPr>
          <w:rFonts w:ascii="Arial" w:cs="Arial" w:eastAsia="Arial" w:hAnsi="Arial"/>
          <w:sz w:val="22"/>
          <w:szCs w:val="22"/>
        </w:rPr>
        <w:t xml:space="preserve">গৃহিণী অবহেলামূলকভাবে ফাঁকা জায়গায় স্বাক্ষর করেছেন — তিনি নিজেও দায়ী।</w:t>
      </w:r>
    </w:p>
    <w:p>
      <w:pPr>
        <w:pStyle w:val="ListParagraph"/>
        <w:numPr>
          <w:ilvl w:val="0"/>
          <w:numId w:val="2"/>
        </w:numPr>
        <w:spacing w:after="80"/>
      </w:pPr>
      <w:r>
        <w:rPr>
          <w:rFonts w:ascii="Arial" w:cs="Arial" w:eastAsia="Arial" w:hAnsi="Arial"/>
          <w:sz w:val="22"/>
          <w:szCs w:val="22"/>
        </w:rPr>
        <w:t xml:space="preserve">Housewife negligently signed with blank spaces — she bears contributory negligence.</w:t>
      </w:r>
    </w:p>
    <w:p>
      <w:pPr>
        <w:pStyle w:val="ListParagraph"/>
        <w:numPr>
          <w:ilvl w:val="0"/>
          <w:numId w:val="2"/>
        </w:numPr>
        <w:spacing w:after="80"/>
      </w:pPr>
      <w:r>
        <w:rPr>
          <w:rFonts w:ascii="Arial" w:cs="Arial" w:eastAsia="Arial" w:hAnsi="Arial"/>
          <w:sz w:val="22"/>
          <w:szCs w:val="22"/>
        </w:rPr>
        <w:t xml:space="preserve">Precaution principle: অ্যাকাউন্টধারীর দায়িত্ব চেক সাবধানে পরীক্ষা করা।</w:t>
      </w:r>
    </w:p>
    <w:p>
      <w:pPr>
        <w:spacing w:after="120"/>
      </w:pPr>
      <w:r>
        <w:t xml:space="preserve"/>
      </w:r>
    </w:p>
    <w:p>
      <w:pPr>
        <w:spacing w:after="100"/>
      </w:pPr>
      <w:r>
        <w:rPr>
          <w:rFonts w:ascii="Arial" w:cs="Arial" w:eastAsia="Arial" w:hAnsi="Arial"/>
          <w:b/>
          <w:bCs/>
          <w:color w:val="2E75B6"/>
          <w:sz w:val="22"/>
          <w:szCs w:val="22"/>
        </w:rPr>
        <w:t xml:space="preserve">তবে পরীক্ষার জন্য সম্পূর্ণ বিশ্লেষণ | Complete Analysis for Exam: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বিষয় | Issue</w:t>
            </w:r>
          </w:p>
        </w:tc>
        <w:tc>
          <w:tcPr>
            <w:tcW w:type="dxa" w:w="57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বিশ্লেষণ (বাংলা ও ইংরেজি)</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পরিবর্তন কি সারবত্তাগত?</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হ্যাঁ — পরিমাণ পরিবর্তন সারবত্তাগত পরিবর্তন (Yes — change in amount is material alteration)</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ব্যাংক কি প্রতারণার শিকার?</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হ্যাঁ — তবে Section 89 সুরক্ষা আছে (Yes — but Section 89 protection exists)</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গ্রাহকের অবহেলা?</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হ্যাঁ — ফাঁকা জায়গায় স্বাক্ষর দেওয়া অবহেলা (Yes — signing with blank spaces is negligence)</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ব্যাংক কি পুরো টাকা ফেরত দেবে?</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না — আদালত ফয়সালা করবে | No — court will decide based on contributory negligence</w:t>
            </w:r>
          </w:p>
        </w:tc>
      </w:tr>
    </w:tbl>
    <w:p>
      <w:pPr>
        <w:spacing w:after="120"/>
      </w:pPr>
      <w:r>
        <w:t xml:space="preserve"/>
      </w:r>
    </w:p>
    <w:p>
      <w:pPr>
        <w:pBdr>
          <w:bottom w:val="single" w:color="2E75B6" w:sz="4" w:space="1"/>
        </w:pBdr>
        <w:spacing w:after="200" w:before="200"/>
      </w:pPr>
      <w:r>
        <w:t xml:space="preserve"/>
      </w:r>
    </w:p>
    <w:p>
      <w:pPr>
        <w:pStyle w:val="Heading2"/>
      </w:pPr>
      <w:r>
        <w:rPr>
          <w:rFonts w:ascii="Arial" w:cs="Arial" w:eastAsia="Arial" w:hAnsi="Arial"/>
          <w:b/>
          <w:bCs/>
          <w:color w:val="2E75B6"/>
          <w:sz w:val="28"/>
          <w:szCs w:val="28"/>
        </w:rPr>
        <w:t xml:space="preserve">🗂️ কেস ৯: দেউলিয়া আইনে মামলা | Creditor Filing Under Bankruptcy Act 1997 (Module D)</w:t>
      </w:r>
    </w:p>
    <w:p>
      <w:pPr>
        <w:spacing w:after="100"/>
      </w:pPr>
      <w:r>
        <w:rPr>
          <w:rFonts w:ascii="Arial" w:cs="Arial" w:eastAsia="Arial" w:hAnsi="Arial"/>
          <w:b/>
          <w:bCs/>
          <w:color w:val="C00000"/>
          <w:sz w:val="22"/>
          <w:szCs w:val="22"/>
        </w:rPr>
        <w:t xml:space="preserve">★ 6th Exam 2025-এ এসেছে। গুরুত্বপূর্ণ! ★</w:t>
      </w:r>
    </w:p>
    <w:p>
      <w:pPr>
        <w:spacing w:after="120"/>
      </w:pPr>
      <w:r>
        <w:t xml:space="preserve"/>
      </w:r>
    </w:p>
    <w:p>
      <w:pPr>
        <w:pStyle w:val="Heading3"/>
      </w:pPr>
      <w:r>
        <w:rPr>
          <w:rFonts w:ascii="Arial" w:cs="Arial" w:eastAsia="Arial" w:hAnsi="Arial"/>
          <w:b/>
          <w:bCs/>
          <w:color w:val="1F4E79"/>
          <w:sz w:val="24"/>
          <w:szCs w:val="24"/>
        </w:rPr>
        <w:t xml:space="preserve">📌 কেসের পটভূমি | Case Background</w:t>
      </w:r>
    </w:p>
    <w:p>
      <w:pPr>
        <w:pBdr>
          <w:left w:val="single" w:color="1565C0" w:sz="8"/>
        </w:pBdr>
        <w:shd w:fill="E3F2FD" w:val="clear"/>
        <w:spacing w:after="200"/>
        <w:ind w:left="360"/>
      </w:pPr>
      <w:r>
        <w:rPr>
          <w:rFonts w:ascii="Arial" w:cs="Arial" w:eastAsia="Arial" w:hAnsi="Arial"/>
          <w:sz w:val="22"/>
          <w:szCs w:val="22"/>
        </w:rPr>
        <w:t xml:space="preserve">কেস: ABC Bank মি. রহিমকে ৫ লক্ষ টাকা ঋণ দিয়েছিল। তিনি দীর্ঘদিন পরিশোধ করছেন না। ব্যাংক জানতে পেরেছে তিনি তার সম্পত্তি অন্যের নামে হস্তান্তর করছেন। Bankruptcy Act 1997-এর আওতায় ব্যাংক কী করতে পারে?
Case: ABC Bank lent Tk. 5 lakh to Mr. Rahim. He has not repaid for a long time. Bank learned he is transferring his property to others. What can the bank do under the Bankruptcy Act 1997?</w:t>
      </w:r>
    </w:p>
    <w:p>
      <w:pPr>
        <w:spacing w:after="120"/>
      </w:pPr>
      <w:r>
        <w:t xml:space="preserve"/>
      </w:r>
    </w:p>
    <w:p>
      <w:pPr>
        <w:pStyle w:val="Heading3"/>
      </w:pPr>
      <w:r>
        <w:rPr>
          <w:rFonts w:ascii="Arial" w:cs="Arial" w:eastAsia="Arial" w:hAnsi="Arial"/>
          <w:b/>
          <w:bCs/>
          <w:color w:val="1F4E79"/>
          <w:sz w:val="24"/>
          <w:szCs w:val="24"/>
        </w:rPr>
        <w:t xml:space="preserve">সমাধান | Solution</w:t>
      </w:r>
    </w:p>
    <w:p>
      <w:pPr>
        <w:spacing w:after="100"/>
      </w:pPr>
      <w:r>
        <w:rPr>
          <w:rFonts w:ascii="Arial" w:cs="Arial" w:eastAsia="Arial" w:hAnsi="Arial"/>
          <w:b w:val="false"/>
          <w:bCs w:val="false"/>
          <w:color w:val="555555"/>
          <w:sz w:val="22"/>
          <w:szCs w:val="22"/>
        </w:rPr>
        <w:t xml:space="preserve">⚖️ আইনি ভিত্তি: Bankruptcy Act 1997, Sections 9, 10, 18, 24; TPA 1882, Section 53</w:t>
      </w:r>
    </w:p>
    <w:p>
      <w:pPr>
        <w:spacing w:after="120"/>
      </w:pPr>
      <w:r>
        <w:t xml:space="preserve"/>
      </w:r>
    </w:p>
    <w:p>
      <w:pPr>
        <w:spacing w:after="100"/>
      </w:pPr>
      <w:r>
        <w:rPr>
          <w:rFonts w:ascii="Arial" w:cs="Arial" w:eastAsia="Arial" w:hAnsi="Arial"/>
          <w:b/>
          <w:bCs/>
          <w:color w:val="1F4E79"/>
          <w:sz w:val="22"/>
          <w:szCs w:val="22"/>
        </w:rPr>
        <w:t xml:space="preserve">ব্যাংক (পাওনাদার) মামলা দায়েরের শর্ত | Conditions for Creditor to File Suit: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শর্ত | Condition</w:t>
            </w:r>
          </w:p>
        </w:tc>
        <w:tc>
          <w:tcPr>
            <w:tcW w:type="dxa" w:w="57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বিবরণ (বাংলা ও ইংরেজি)</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১. নূন্যতম ঋণের পরিমাণ</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ঋণ নূন্যতম ১ লক্ষ টাকা হতে হবে (Sec 9) | Minimum debt Tk. 1 lakh (Sec 9)</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২. ঋণ পরিশোধে অক্ষমতার প্রমাণ</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ঋণ পরিশোধে অক্ষমতা প্রমাণ করতে হবে | Must prove inability to repay</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৩. ঋণের স্বীকৃতি বা আদালতের ডিক্রি</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ঋণের দলিল বা আদালতের রায় থাকতে হবে | Must have debt acknowledgment or court decree</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৪. আইনি নোটিশ</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পরিশোধের জন্য আইনি নোটিশ পাঠাতে হবে | Must send legal notice demanding payment</w:t>
            </w:r>
          </w:p>
        </w:tc>
      </w:tr>
    </w:tbl>
    <w:p>
      <w:pPr>
        <w:spacing w:after="120"/>
      </w:pPr>
      <w:r>
        <w:t xml:space="preserve"/>
      </w:r>
    </w:p>
    <w:p>
      <w:pPr>
        <w:spacing w:after="100"/>
      </w:pPr>
      <w:r>
        <w:rPr>
          <w:rFonts w:ascii="Arial" w:cs="Arial" w:eastAsia="Arial" w:hAnsi="Arial"/>
          <w:b/>
          <w:bCs/>
          <w:color w:val="C00000"/>
          <w:sz w:val="22"/>
          <w:szCs w:val="22"/>
        </w:rPr>
        <w:t xml:space="preserve">প্রতারণামূলক সম্পত্তি হস্তান্তরের বিরুদ্ধে ব্যবস্থা | Measures Against Fraudulent Transfer: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ব্যবস্থা | Measure</w:t>
            </w:r>
          </w:p>
        </w:tc>
        <w:tc>
          <w:tcPr>
            <w:tcW w:type="dxa" w:w="57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আইনি ধারা | Legal Section</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১. অবৈধ সম্পত্তি হস্তান্তর বাতিল করা</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Bankruptcy Act 1997, Section 18 — প্রতারণামূলক হস্তান্তর বাতিলযোগ্য | Section 18 — Fraudulent transfer is voidable</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২. Transfer of Property Act 53 প্রয়োগ</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TPA 1882, Section 53 — প্রতারণার উদ্দেশ্যে হস্তান্তর আইনত বাতিলযোগ্য | TPA Section 53 — fraudulent transfer is void</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৩. Official Receiver নিয়োগ</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সম্পত্তি সংরক্ষণে Receiver নিয়োগ করা | Appoint Official Receiver to protect property</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৪. লুকানো সম্পত্তি তদন্ত</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আদালত লুকানো সম্পত্তি তদন্তের আদেশ দিতে পারেন | Court orders investigation of hidden property</w:t>
            </w:r>
          </w:p>
        </w:tc>
      </w:tr>
    </w:tbl>
    <w:p>
      <w:pPr>
        <w:spacing w:after="120"/>
      </w:pPr>
      <w:r>
        <w:t xml:space="preserve"/>
      </w:r>
    </w:p>
    <w:p>
      <w:pPr>
        <w:pBdr>
          <w:bottom w:val="single" w:color="2E75B6" w:sz="4" w:space="1"/>
        </w:pBdr>
        <w:spacing w:after="200" w:before="200"/>
      </w:pPr>
      <w:r>
        <w:t xml:space="preserve"/>
      </w:r>
    </w:p>
    <w:p>
      <w:pPr>
        <w:pStyle w:val="Heading2"/>
      </w:pPr>
      <w:r>
        <w:rPr>
          <w:rFonts w:ascii="Arial" w:cs="Arial" w:eastAsia="Arial" w:hAnsi="Arial"/>
          <w:b/>
          <w:bCs/>
          <w:color w:val="2E75B6"/>
          <w:sz w:val="28"/>
          <w:szCs w:val="28"/>
        </w:rPr>
        <w:t xml:space="preserve">🗂️ কেস ১০: হেবা/উপহার | Gift / Heba (Module D — TPA 1882 + Registration Act 1908)</w:t>
      </w:r>
    </w:p>
    <w:p>
      <w:pPr>
        <w:spacing w:after="100"/>
      </w:pPr>
      <w:r>
        <w:rPr>
          <w:rFonts w:ascii="Arial" w:cs="Arial" w:eastAsia="Arial" w:hAnsi="Arial"/>
          <w:b/>
          <w:bCs/>
          <w:color w:val="C00000"/>
          <w:sz w:val="22"/>
          <w:szCs w:val="22"/>
        </w:rPr>
        <w:t xml:space="preserve">★ 5th Exam 2025-এ এসেছে। গুরুত্বপূর্ণ! ★</w:t>
      </w:r>
    </w:p>
    <w:p>
      <w:pPr>
        <w:spacing w:after="120"/>
      </w:pPr>
      <w:r>
        <w:t xml:space="preserve"/>
      </w:r>
    </w:p>
    <w:p>
      <w:pPr>
        <w:pStyle w:val="Heading3"/>
      </w:pPr>
      <w:r>
        <w:rPr>
          <w:rFonts w:ascii="Arial" w:cs="Arial" w:eastAsia="Arial" w:hAnsi="Arial"/>
          <w:b/>
          <w:bCs/>
          <w:color w:val="1F4E79"/>
          <w:sz w:val="24"/>
          <w:szCs w:val="24"/>
        </w:rPr>
        <w:t xml:space="preserve">📌 কেসের পটভূমি | Case Background</w:t>
      </w:r>
    </w:p>
    <w:p>
      <w:pPr>
        <w:pBdr>
          <w:left w:val="single" w:color="1565C0" w:sz="8"/>
        </w:pBdr>
        <w:shd w:fill="E3F2FD" w:val="clear"/>
        <w:spacing w:after="200"/>
        <w:ind w:left="360"/>
      </w:pPr>
      <w:r>
        <w:rPr>
          <w:rFonts w:ascii="Arial" w:cs="Arial" w:eastAsia="Arial" w:hAnsi="Arial"/>
          <w:sz w:val="22"/>
          <w:szCs w:val="22"/>
        </w:rPr>
        <w:t xml:space="preserve">কেস: মি. রহমান, বাংলাদেশি মুসলিম নাগরিক, মি. কামালকে দুটি জমি হেবা করেছেন — একটি রাজশাহীতে ও একটি ময়মনসিংহে। প্রতিটির মূল্য ১০ লক্ষ টাকা। রেজিস্ট্রেশন বিষয়ে মি. রহমানকে পরামর্শ দিন।
Case: Mr. Rahman, a Bangladeshi Muslim, gifted two pieces of land to Mr. Kamal — one in Rajshahi and one in Mymensingh. Each valued at Tk. 10 lakh. Advise Mr. Rahman on registration.</w:t>
      </w:r>
    </w:p>
    <w:p>
      <w:pPr>
        <w:spacing w:after="120"/>
      </w:pPr>
      <w:r>
        <w:t xml:space="preserve"/>
      </w:r>
    </w:p>
    <w:p>
      <w:pPr>
        <w:pStyle w:val="Heading3"/>
      </w:pPr>
      <w:r>
        <w:rPr>
          <w:rFonts w:ascii="Arial" w:cs="Arial" w:eastAsia="Arial" w:hAnsi="Arial"/>
          <w:b/>
          <w:bCs/>
          <w:color w:val="1F4E79"/>
          <w:sz w:val="24"/>
          <w:szCs w:val="24"/>
        </w:rPr>
        <w:t xml:space="preserve">সমাধান | Solution</w:t>
      </w:r>
    </w:p>
    <w:p>
      <w:pPr>
        <w:spacing w:after="100"/>
      </w:pPr>
      <w:r>
        <w:rPr>
          <w:rFonts w:ascii="Arial" w:cs="Arial" w:eastAsia="Arial" w:hAnsi="Arial"/>
          <w:b w:val="false"/>
          <w:bCs w:val="false"/>
          <w:color w:val="555555"/>
          <w:sz w:val="22"/>
          <w:szCs w:val="22"/>
        </w:rPr>
        <w:t xml:space="preserve">⚖️ আইনি ভিত্তি: TPA 1882, Section 122-123; Registration Act 1908, Section 17, 49</w:t>
      </w:r>
    </w:p>
    <w:p>
      <w:pPr>
        <w:spacing w:after="120"/>
      </w:pPr>
      <w:r>
        <w:t xml:space="preserve"/>
      </w:r>
    </w:p>
    <w:p>
      <w:pPr>
        <w:spacing w:after="100"/>
      </w:pPr>
      <w:r>
        <w:rPr>
          <w:rFonts w:ascii="Arial" w:cs="Arial" w:eastAsia="Arial" w:hAnsi="Arial"/>
          <w:b/>
          <w:bCs/>
          <w:color w:val="1F4E79"/>
          <w:sz w:val="22"/>
          <w:szCs w:val="22"/>
        </w:rPr>
        <w:t xml:space="preserve">হেবার বৈধ উপাদান | Essential Elements of a Valid Gift: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উপাদান | Element</w:t>
            </w:r>
          </w:p>
        </w:tc>
        <w:tc>
          <w:tcPr>
            <w:tcW w:type="dxa" w:w="57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বিবরণ (বাংলা ও ইংরেজি)</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১. দাতা (Donor)</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সুস্থ মস্তিষ্কের প্রাপ্তবয়স্ক, স্বেচ্ছায় দিতে হবে | Sound-minded adult, must give voluntarily</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২. গ্রহীতা (Donee)</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যেকোনো ব্যক্তি, এমনকি অপ্রাপ্তবয়স্কও | Any person, even a minor can be donee</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৩. বিদ্যমান সম্পত্তি | Existing Property</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শুধু বিদ্যমান সম্পত্তি হেবা করা যায়, ভবিষ্যৎ নয় | Only existing property, not future property</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৪. বিনিময়হীনতা | No Consideration</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কোনো বিনিময় থাকবে না — থাকলে বিক্রয় হবে | No consideration; if present, it becomes a sale</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৫. গ্রহণযোগ্যতা | Acceptance</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দাতার জীবদ্দশায় গ্রহীতাকে গ্রহণ করতে হবে | Donee must accept during donor's lifetime</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৬. রেজিস্ট্রেশন (অস্থাবরের জন্য) | Registration</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অস্থাবর সম্পত্তির হেবা বাধ্যতামূলকভাবে নিবন্ধিত হতে হবে (Sec 123) | Gift of immovable property MUST be registered</w:t>
            </w:r>
          </w:p>
        </w:tc>
      </w:tr>
    </w:tbl>
    <w:p>
      <w:pPr>
        <w:spacing w:after="120"/>
      </w:pPr>
      <w:r>
        <w:t xml:space="preserve"/>
      </w:r>
    </w:p>
    <w:p>
      <w:pPr>
        <w:spacing w:after="100"/>
      </w:pPr>
      <w:r>
        <w:rPr>
          <w:rFonts w:ascii="Arial" w:cs="Arial" w:eastAsia="Arial" w:hAnsi="Arial"/>
          <w:b/>
          <w:bCs/>
          <w:color w:val="2E75B6"/>
          <w:sz w:val="22"/>
          <w:szCs w:val="22"/>
        </w:rPr>
        <w:t xml:space="preserve">মি. রহমানকে পরামর্শ | Advice to Mr. Rahman: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বিষয় | Point</w:t>
            </w:r>
          </w:p>
        </w:tc>
        <w:tc>
          <w:tcPr>
            <w:tcW w:type="dxa" w:w="57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পরামর্শ (বাংলা ও ইংরেজি)</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রেজিস্ট্রেশন বাধ্যতামূলক কি?</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হ্যাঁ — অস্থাবর সম্পত্তির হেবা Registration Act 1908, Section 17 অনুযায়ী বাধ্যতামূলকভাবে নিবন্ধিত হতে হবে | Yes — compulsory under Section 17, Registration Act 1908</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কোথায় রেজিস্ট্রেশন করবেন?</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রাজশাহীর জমি রাজশাহীতে এবং ময়মনসিংহের জমি ময়মনসিংহে রেজিস্ট্রি করতে হবে | Rajshahi land at Rajshahi registry; Mymensingh at Mymensingh</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নিবন্ধন না করলে কী হবে?</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Registration Act 1908, Sec 49 — নিবন্ধিত না হলে আদালতে প্রমাণ হিসেবে অগ্রহণযোগ্য ও সম্পত্তির মালিকানা হস্তান্তর হবে না | Without registration — document has no legal effect and title will not transfer</w:t>
            </w:r>
          </w:p>
        </w:tc>
      </w:tr>
    </w:tbl>
    <w:p>
      <w:pPr>
        <w:spacing w:after="120"/>
      </w:pPr>
      <w:r>
        <w:t xml:space="preserve"/>
      </w:r>
    </w:p>
    <w:p>
      <w:pPr>
        <w:pBdr>
          <w:bottom w:val="single" w:color="2E75B6" w:sz="4" w:space="1"/>
        </w:pBdr>
        <w:spacing w:after="200" w:before="200"/>
      </w:pPr>
      <w:r>
        <w:t xml:space="preserve"/>
      </w:r>
    </w:p>
    <w:p>
      <w:pPr>
        <w:pStyle w:val="Heading2"/>
      </w:pPr>
      <w:r>
        <w:rPr>
          <w:rFonts w:ascii="Arial" w:cs="Arial" w:eastAsia="Arial" w:hAnsi="Arial"/>
          <w:b/>
          <w:bCs/>
          <w:color w:val="2E75B6"/>
          <w:sz w:val="28"/>
          <w:szCs w:val="28"/>
        </w:rPr>
        <w:t xml:space="preserve">🗂️ কেস ১১: PEP-এর অ্যাকাউন্ট খোলা | Account Opening for Politically Exposed Person (Module H — KYC/EDD)</w:t>
      </w:r>
    </w:p>
    <w:p>
      <w:pPr>
        <w:spacing w:after="100"/>
      </w:pPr>
      <w:r>
        <w:rPr>
          <w:rFonts w:ascii="Arial" w:cs="Arial" w:eastAsia="Arial" w:hAnsi="Arial"/>
          <w:b/>
          <w:bCs/>
          <w:color w:val="C00000"/>
          <w:sz w:val="22"/>
          <w:szCs w:val="22"/>
        </w:rPr>
        <w:t xml:space="preserve">★ 96th Exam-এ এসেছে। গুরুত্বপূর্ণ! ★</w:t>
      </w:r>
    </w:p>
    <w:p>
      <w:pPr>
        <w:spacing w:after="120"/>
      </w:pPr>
      <w:r>
        <w:t xml:space="preserve"/>
      </w:r>
    </w:p>
    <w:p>
      <w:pPr>
        <w:pStyle w:val="Heading3"/>
      </w:pPr>
      <w:r>
        <w:rPr>
          <w:rFonts w:ascii="Arial" w:cs="Arial" w:eastAsia="Arial" w:hAnsi="Arial"/>
          <w:b/>
          <w:bCs/>
          <w:color w:val="1F4E79"/>
          <w:sz w:val="24"/>
          <w:szCs w:val="24"/>
        </w:rPr>
        <w:t xml:space="preserve">📌 কেসের পটভূমি | Case Background</w:t>
      </w:r>
    </w:p>
    <w:p>
      <w:pPr>
        <w:pBdr>
          <w:left w:val="single" w:color="1565C0" w:sz="8"/>
        </w:pBdr>
        <w:shd w:fill="E3F2FD" w:val="clear"/>
        <w:spacing w:after="200"/>
        <w:ind w:left="360"/>
      </w:pPr>
      <w:r>
        <w:rPr>
          <w:rFonts w:ascii="Arial" w:cs="Arial" w:eastAsia="Arial" w:hAnsi="Arial"/>
          <w:sz w:val="22"/>
          <w:szCs w:val="22"/>
        </w:rPr>
        <w:t xml:space="preserve">কেস: একজন সরকারি মন্ত্রী আপনার শাখায় অ্যাকাউন্ট খুলতে আসলেন। সাধারণ পদ্ধতিতে কী করবেন এবং PEP হিসেবে বিশেষ কোন সতর্কতা নেবেন?
Case: A Government Minister comes to your branch to open an account. What normal procedure will you follow and what special precautions will you take as he is a PEP?</w:t>
      </w:r>
    </w:p>
    <w:p>
      <w:pPr>
        <w:spacing w:after="120"/>
      </w:pPr>
      <w:r>
        <w:t xml:space="preserve"/>
      </w:r>
    </w:p>
    <w:p>
      <w:pPr>
        <w:pStyle w:val="Heading3"/>
      </w:pPr>
      <w:r>
        <w:rPr>
          <w:rFonts w:ascii="Arial" w:cs="Arial" w:eastAsia="Arial" w:hAnsi="Arial"/>
          <w:b/>
          <w:bCs/>
          <w:color w:val="1F4E79"/>
          <w:sz w:val="24"/>
          <w:szCs w:val="24"/>
        </w:rPr>
        <w:t xml:space="preserve">সমাধান | Solution</w:t>
      </w:r>
    </w:p>
    <w:p>
      <w:pPr>
        <w:spacing w:after="100"/>
      </w:pPr>
      <w:r>
        <w:rPr>
          <w:rFonts w:ascii="Arial" w:cs="Arial" w:eastAsia="Arial" w:hAnsi="Arial"/>
          <w:b w:val="false"/>
          <w:bCs w:val="false"/>
          <w:color w:val="555555"/>
          <w:sz w:val="22"/>
          <w:szCs w:val="22"/>
        </w:rPr>
        <w:t xml:space="preserve">PEP (Politically Exposed Person) এর সংজ্ঞা | Definition:</w:t>
      </w:r>
    </w:p>
    <w:p>
      <w:pPr>
        <w:pStyle w:val="ListParagraph"/>
        <w:numPr>
          <w:ilvl w:val="0"/>
          <w:numId w:val="2"/>
        </w:numPr>
        <w:spacing w:after="80"/>
      </w:pPr>
      <w:r>
        <w:rPr>
          <w:rFonts w:ascii="Arial" w:cs="Arial" w:eastAsia="Arial" w:hAnsi="Arial"/>
          <w:sz w:val="22"/>
          <w:szCs w:val="22"/>
        </w:rPr>
        <w:t xml:space="preserve">PEP হলেন এমন ব্যক্তি যিনি গুরুত্বপূর্ণ সরকারি/রাজনৈতিক পদে আছেন বা ছিলেন।</w:t>
      </w:r>
    </w:p>
    <w:p>
      <w:pPr>
        <w:pStyle w:val="ListParagraph"/>
        <w:numPr>
          <w:ilvl w:val="0"/>
          <w:numId w:val="2"/>
        </w:numPr>
        <w:spacing w:after="80"/>
      </w:pPr>
      <w:r>
        <w:rPr>
          <w:rFonts w:ascii="Arial" w:cs="Arial" w:eastAsia="Arial" w:hAnsi="Arial"/>
          <w:sz w:val="22"/>
          <w:szCs w:val="22"/>
        </w:rPr>
        <w:t xml:space="preserve">PEP = Person who holds or held prominent public/political position.</w:t>
      </w:r>
    </w:p>
    <w:p>
      <w:pPr>
        <w:spacing w:after="120"/>
      </w:pPr>
      <w:r>
        <w:t xml:space="preserve"/>
      </w:r>
    </w:p>
    <w:p>
      <w:pPr>
        <w:spacing w:after="100"/>
      </w:pPr>
      <w:r>
        <w:rPr>
          <w:rFonts w:ascii="Arial" w:cs="Arial" w:eastAsia="Arial" w:hAnsi="Arial"/>
          <w:b/>
          <w:bCs/>
          <w:color w:val="1F4E79"/>
          <w:sz w:val="22"/>
          <w:szCs w:val="22"/>
        </w:rPr>
        <w:t xml:space="preserve">সাধারণ অ্যাকাউন্ট খোলার পদ্ধতি | Normal Account Opening Procedure:</w:t>
      </w:r>
    </w:p>
    <w:p>
      <w:pPr>
        <w:pStyle w:val="ListParagraph"/>
        <w:numPr>
          <w:ilvl w:val="0"/>
          <w:numId w:val="2"/>
        </w:numPr>
        <w:spacing w:after="80"/>
      </w:pPr>
      <w:r>
        <w:rPr>
          <w:rFonts w:ascii="Arial" w:cs="Arial" w:eastAsia="Arial" w:hAnsi="Arial"/>
          <w:sz w:val="22"/>
          <w:szCs w:val="22"/>
        </w:rPr>
        <w:t xml:space="preserve">KYC ফর্ম পূরণ | Fill KYC form</w:t>
      </w:r>
    </w:p>
    <w:p>
      <w:pPr>
        <w:pStyle w:val="ListParagraph"/>
        <w:numPr>
          <w:ilvl w:val="0"/>
          <w:numId w:val="2"/>
        </w:numPr>
        <w:spacing w:after="80"/>
      </w:pPr>
      <w:r>
        <w:rPr>
          <w:rFonts w:ascii="Arial" w:cs="Arial" w:eastAsia="Arial" w:hAnsi="Arial"/>
          <w:sz w:val="22"/>
          <w:szCs w:val="22"/>
        </w:rPr>
        <w:t xml:space="preserve">National ID / পাসপোর্ট যাচাই | Verify NID/passport</w:t>
      </w:r>
    </w:p>
    <w:p>
      <w:pPr>
        <w:pStyle w:val="ListParagraph"/>
        <w:numPr>
          <w:ilvl w:val="0"/>
          <w:numId w:val="2"/>
        </w:numPr>
        <w:spacing w:after="80"/>
      </w:pPr>
      <w:r>
        <w:rPr>
          <w:rFonts w:ascii="Arial" w:cs="Arial" w:eastAsia="Arial" w:hAnsi="Arial"/>
          <w:sz w:val="22"/>
          <w:szCs w:val="22"/>
        </w:rPr>
        <w:t xml:space="preserve">পরিচিতকারী (Introducer) লাগবে | Need an introducer</w:t>
      </w:r>
    </w:p>
    <w:p>
      <w:pPr>
        <w:pStyle w:val="ListParagraph"/>
        <w:numPr>
          <w:ilvl w:val="0"/>
          <w:numId w:val="2"/>
        </w:numPr>
        <w:spacing w:after="80"/>
      </w:pPr>
      <w:r>
        <w:rPr>
          <w:rFonts w:ascii="Arial" w:cs="Arial" w:eastAsia="Arial" w:hAnsi="Arial"/>
          <w:sz w:val="22"/>
          <w:szCs w:val="22"/>
        </w:rPr>
        <w:t xml:space="preserve">লেনদেনের প্রোফাইল (Transaction Profile) | Set transaction profile</w:t>
      </w:r>
    </w:p>
    <w:p>
      <w:pPr>
        <w:spacing w:after="120"/>
      </w:pPr>
      <w:r>
        <w:t xml:space="preserve"/>
      </w:r>
    </w:p>
    <w:p>
      <w:pPr>
        <w:spacing w:after="100"/>
      </w:pPr>
      <w:r>
        <w:rPr>
          <w:rFonts w:ascii="Arial" w:cs="Arial" w:eastAsia="Arial" w:hAnsi="Arial"/>
          <w:b/>
          <w:bCs/>
          <w:color w:val="C00000"/>
          <w:sz w:val="22"/>
          <w:szCs w:val="22"/>
        </w:rPr>
        <w:t xml:space="preserve">PEP-এর জন্য বিশেষ সতর্কতা (Enhanced Due Diligence — EDD) | Special Precautions for PEP: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সতর্কতা | Precaution</w:t>
            </w:r>
          </w:p>
        </w:tc>
        <w:tc>
          <w:tcPr>
            <w:tcW w:type="dxa" w:w="57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বিবরণ (বাংলা ও ইংরেজি)</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১. Senior Management অনুমোদন</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PEP-এর অ্যাকাউন্ট খুলতে সিনিয়র ম্যানেজমেন্টের অনুমোদন বাধ্যতামূলক | Senior management approval mandatory for PEP accounts</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২. উৎসের প্রমাণ</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সম্পদের উৎস (Source of Funds/Wealth) প্রমাণ করতে হবে | Must prove source of funds/wealth</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৩. Enhanced Monitoring</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PEP অ্যাকাউন্ট নিয়মিত মনিটর করতে হবে | Regular enhanced monitoring of PEP accounts</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৪. ব্যবসার কারণ যাচাই</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কেন এই ব্যাংকে অ্যাকাউন্ট খুলছেন তার কারণ যাচাই | Verify why opening account at this bank</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৫. পরিবারের সদস্যরাও PEP</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PEP-এর নিকটাত্মীয়রাও PEP হিসেবে গণ্য | Immediate family members are also treated as PEPs</w:t>
            </w:r>
          </w:p>
        </w:tc>
      </w:tr>
    </w:tbl>
    <w:p>
      <w:pPr>
        <w:spacing w:after="120"/>
      </w:pPr>
      <w:r>
        <w:t xml:space="preserve"/>
      </w:r>
    </w:p>
    <w:p>
      <w:pPr>
        <w:pBdr>
          <w:bottom w:val="single" w:color="2E75B6" w:sz="4" w:space="1"/>
        </w:pBdr>
        <w:spacing w:after="200" w:before="200"/>
      </w:pPr>
      <w:r>
        <w:t xml:space="preserve"/>
      </w:r>
    </w:p>
    <w:p>
      <w:pPr>
        <w:pStyle w:val="Heading2"/>
      </w:pPr>
      <w:r>
        <w:rPr>
          <w:rFonts w:ascii="Arial" w:cs="Arial" w:eastAsia="Arial" w:hAnsi="Arial"/>
          <w:b/>
          <w:bCs/>
          <w:color w:val="2E75B6"/>
          <w:sz w:val="28"/>
          <w:szCs w:val="28"/>
        </w:rPr>
        <w:t xml:space="preserve">🗂️ কেস ১২: অক্ষম অ্যাকাউন্টধারী — পক্ষাঘাত | Incapacitated Account Holder (Module H — Special Accounts)</w:t>
      </w:r>
    </w:p>
    <w:p>
      <w:pPr>
        <w:spacing w:after="100"/>
      </w:pPr>
      <w:r>
        <w:rPr>
          <w:rFonts w:ascii="Arial" w:cs="Arial" w:eastAsia="Arial" w:hAnsi="Arial"/>
          <w:b/>
          <w:bCs/>
          <w:color w:val="C00000"/>
          <w:sz w:val="22"/>
          <w:szCs w:val="22"/>
        </w:rPr>
        <w:t xml:space="preserve">★ 97th ও 98th Exam-এ এসেছে। অত্যন্ত গুরুত্বপূর্ণ! ★</w:t>
      </w:r>
    </w:p>
    <w:p>
      <w:pPr>
        <w:spacing w:after="120"/>
      </w:pPr>
      <w:r>
        <w:t xml:space="preserve"/>
      </w:r>
    </w:p>
    <w:p>
      <w:pPr>
        <w:pStyle w:val="Heading3"/>
      </w:pPr>
      <w:r>
        <w:rPr>
          <w:rFonts w:ascii="Arial" w:cs="Arial" w:eastAsia="Arial" w:hAnsi="Arial"/>
          <w:b/>
          <w:bCs/>
          <w:color w:val="1F4E79"/>
          <w:sz w:val="24"/>
          <w:szCs w:val="24"/>
        </w:rPr>
        <w:t xml:space="preserve">📌 কেসের পটভূমি | Case Background</w:t>
      </w:r>
    </w:p>
    <w:p>
      <w:pPr>
        <w:pBdr>
          <w:left w:val="single" w:color="1565C0" w:sz="8"/>
        </w:pBdr>
        <w:shd w:fill="E3F2FD" w:val="clear"/>
        <w:spacing w:after="200"/>
        <w:ind w:left="360"/>
      </w:pPr>
      <w:r>
        <w:rPr>
          <w:rFonts w:ascii="Arial" w:cs="Arial" w:eastAsia="Arial" w:hAnsi="Arial"/>
          <w:sz w:val="22"/>
          <w:szCs w:val="22"/>
        </w:rPr>
        <w:t xml:space="preserve">কেস: মি. হাসান আপনার শাখায় কারেন্ট অ্যাকাউন্ট রক্ষণাবেক্ষণ করেন। তার স্ত্রী এসে জানালেন তার স্বামী পক্ষাঘাতে আক্রান্ত এবং স্বাক্ষর করতে পারছেন না। চিকিৎসার জন্য ৫০,০০০ টাকা দরকার। Branch Manager হিসেবে আপনি কীভাবে মোকাবেলা করবেন?
Case: Mr. Hasan maintains a current account with your branch. His wife came and said her husband is paralyzed and cannot sign. She needs Tk. 50,000 for treatment. As Branch Manager, how would you deal?</w:t>
      </w:r>
    </w:p>
    <w:p>
      <w:pPr>
        <w:spacing w:after="120"/>
      </w:pPr>
      <w:r>
        <w:t xml:space="preserve"/>
      </w:r>
    </w:p>
    <w:p>
      <w:pPr>
        <w:pStyle w:val="Heading3"/>
      </w:pPr>
      <w:r>
        <w:rPr>
          <w:rFonts w:ascii="Arial" w:cs="Arial" w:eastAsia="Arial" w:hAnsi="Arial"/>
          <w:b/>
          <w:bCs/>
          <w:color w:val="1F4E79"/>
          <w:sz w:val="24"/>
          <w:szCs w:val="24"/>
        </w:rPr>
        <w:t xml:space="preserve">সমাধান | Solution</w:t>
      </w:r>
    </w:p>
    <w:p>
      <w:pPr>
        <w:spacing w:after="100"/>
      </w:pPr>
      <w:r>
        <w:rPr>
          <w:rFonts w:ascii="Arial" w:cs="Arial" w:eastAsia="Arial" w:hAnsi="Arial"/>
          <w:b/>
          <w:bCs/>
          <w:color w:val="1F4E79"/>
          <w:sz w:val="22"/>
          <w:szCs w:val="22"/>
        </w:rPr>
        <w:t xml:space="preserve">ধাপ ১ | Step 1: অ্যাকাউন্ট তাৎক্ষণিক ফ্রিজ করবেন না | Do NOT Freeze Account Immediately</w:t>
      </w:r>
    </w:p>
    <w:p>
      <w:pPr>
        <w:pStyle w:val="ListParagraph"/>
        <w:numPr>
          <w:ilvl w:val="0"/>
          <w:numId w:val="2"/>
        </w:numPr>
        <w:spacing w:after="80"/>
      </w:pPr>
      <w:r>
        <w:rPr>
          <w:rFonts w:ascii="Arial" w:cs="Arial" w:eastAsia="Arial" w:hAnsi="Arial"/>
          <w:sz w:val="22"/>
          <w:szCs w:val="22"/>
        </w:rPr>
        <w:t xml:space="preserve">স্ত্রীর কথা বিশ্বাস করুন কিন্তু যাচাই না করে অর্থ দেবেন না | Believe but do not pay without verification</w:t>
      </w:r>
    </w:p>
    <w:p>
      <w:pPr>
        <w:spacing w:after="120"/>
      </w:pPr>
      <w:r>
        <w:t xml:space="preserve"/>
      </w:r>
    </w:p>
    <w:p>
      <w:pPr>
        <w:spacing w:after="100"/>
      </w:pPr>
      <w:r>
        <w:rPr>
          <w:rFonts w:ascii="Arial" w:cs="Arial" w:eastAsia="Arial" w:hAnsi="Arial"/>
          <w:b/>
          <w:bCs/>
          <w:color w:val="1F4E79"/>
          <w:sz w:val="22"/>
          <w:szCs w:val="22"/>
        </w:rPr>
        <w:t xml:space="preserve">ধাপ ২ | Step 2: চিকিৎসার প্রমাণ চান | Ask for Medical Proof</w:t>
      </w:r>
    </w:p>
    <w:p>
      <w:pPr>
        <w:pStyle w:val="ListParagraph"/>
        <w:numPr>
          <w:ilvl w:val="0"/>
          <w:numId w:val="2"/>
        </w:numPr>
        <w:spacing w:after="80"/>
      </w:pPr>
      <w:r>
        <w:rPr>
          <w:rFonts w:ascii="Arial" w:cs="Arial" w:eastAsia="Arial" w:hAnsi="Arial"/>
          <w:sz w:val="22"/>
          <w:szCs w:val="22"/>
        </w:rPr>
        <w:t xml:space="preserve">ডাক্তারের সার্টিফিকেট চান | Ask for doctor's certificate</w:t>
      </w:r>
    </w:p>
    <w:p>
      <w:pPr>
        <w:pStyle w:val="ListParagraph"/>
        <w:numPr>
          <w:ilvl w:val="0"/>
          <w:numId w:val="2"/>
        </w:numPr>
        <w:spacing w:after="80"/>
      </w:pPr>
      <w:r>
        <w:rPr>
          <w:rFonts w:ascii="Arial" w:cs="Arial" w:eastAsia="Arial" w:hAnsi="Arial"/>
          <w:sz w:val="22"/>
          <w:szCs w:val="22"/>
        </w:rPr>
        <w:t xml:space="preserve">হাসপাতালের ভর্তির কাগজ চান | Ask for hospital admission documents</w:t>
      </w:r>
    </w:p>
    <w:p>
      <w:pPr>
        <w:spacing w:after="120"/>
      </w:pPr>
      <w:r>
        <w:t xml:space="preserve"/>
      </w:r>
    </w:p>
    <w:p>
      <w:pPr>
        <w:spacing w:after="100"/>
      </w:pPr>
      <w:r>
        <w:rPr>
          <w:rFonts w:ascii="Arial" w:cs="Arial" w:eastAsia="Arial" w:hAnsi="Arial"/>
          <w:b/>
          <w:bCs/>
          <w:color w:val="C00000"/>
          <w:sz w:val="22"/>
          <w:szCs w:val="22"/>
        </w:rPr>
        <w:t xml:space="preserve">ধাপ ৩ | Step 3: Power of Attorney অথবা আদালতের আদেশ চান | Ask for Power of Attorney or Court Order</w:t>
      </w:r>
    </w:p>
    <w:p>
      <w:pPr>
        <w:pStyle w:val="ListParagraph"/>
        <w:numPr>
          <w:ilvl w:val="0"/>
          <w:numId w:val="2"/>
        </w:numPr>
        <w:spacing w:after="80"/>
      </w:pPr>
      <w:r>
        <w:rPr>
          <w:rFonts w:ascii="Arial" w:cs="Arial" w:eastAsia="Arial" w:hAnsi="Arial"/>
          <w:sz w:val="22"/>
          <w:szCs w:val="22"/>
        </w:rPr>
        <w:t xml:space="preserve">যদি মি. হাসান এখনো সজ্ঞান থাকেন — তাকে দিয়ে Power of Attorney করাতে হবে।</w:t>
      </w:r>
    </w:p>
    <w:p>
      <w:pPr>
        <w:pStyle w:val="ListParagraph"/>
        <w:numPr>
          <w:ilvl w:val="0"/>
          <w:numId w:val="2"/>
        </w:numPr>
        <w:spacing w:after="80"/>
      </w:pPr>
      <w:r>
        <w:rPr>
          <w:rFonts w:ascii="Arial" w:cs="Arial" w:eastAsia="Arial" w:hAnsi="Arial"/>
          <w:sz w:val="22"/>
          <w:szCs w:val="22"/>
        </w:rPr>
        <w:t xml:space="preserve">If Mr. Hasan is still conscious — get a Power of Attorney executed.</w:t>
      </w:r>
    </w:p>
    <w:p>
      <w:pPr>
        <w:pStyle w:val="ListParagraph"/>
        <w:numPr>
          <w:ilvl w:val="0"/>
          <w:numId w:val="2"/>
        </w:numPr>
        <w:spacing w:after="80"/>
      </w:pPr>
      <w:r>
        <w:rPr>
          <w:rFonts w:ascii="Arial" w:cs="Arial" w:eastAsia="Arial" w:hAnsi="Arial"/>
          <w:sz w:val="22"/>
          <w:szCs w:val="22"/>
        </w:rPr>
        <w:t xml:space="preserve">যদি সম্পূর্ণ অজ্ঞান থাকেন — আদালত থেকে Guardian/Receiver নিয়োগের আদেশ আনতে হবে।</w:t>
      </w:r>
    </w:p>
    <w:p>
      <w:pPr>
        <w:pStyle w:val="ListParagraph"/>
        <w:numPr>
          <w:ilvl w:val="0"/>
          <w:numId w:val="2"/>
        </w:numPr>
        <w:spacing w:after="80"/>
      </w:pPr>
      <w:r>
        <w:rPr>
          <w:rFonts w:ascii="Arial" w:cs="Arial" w:eastAsia="Arial" w:hAnsi="Arial"/>
          <w:sz w:val="22"/>
          <w:szCs w:val="22"/>
        </w:rPr>
        <w:t xml:space="preserve">If completely incapacitated — court order for Guardian/Receiver appointment needed.</w:t>
      </w:r>
    </w:p>
    <w:p>
      <w:pPr>
        <w:spacing w:after="120"/>
      </w:pPr>
      <w:r>
        <w:t xml:space="preserve"/>
      </w:r>
    </w:p>
    <w:p>
      <w:pPr>
        <w:spacing w:after="100"/>
      </w:pPr>
      <w:r>
        <w:rPr>
          <w:rFonts w:ascii="Arial" w:cs="Arial" w:eastAsia="Arial" w:hAnsi="Arial"/>
          <w:b/>
          <w:bCs/>
          <w:color w:val="1F4E79"/>
          <w:sz w:val="22"/>
          <w:szCs w:val="22"/>
        </w:rPr>
        <w:t xml:space="preserve">ধাপ ৪ | Step 4: Head Office ও Legal বিভাগকে জানান | Inform Head Office &amp; Legal</w:t>
      </w:r>
    </w:p>
    <w:p>
      <w:pPr>
        <w:pStyle w:val="ListParagraph"/>
        <w:numPr>
          <w:ilvl w:val="0"/>
          <w:numId w:val="2"/>
        </w:numPr>
        <w:spacing w:after="80"/>
      </w:pPr>
      <w:r>
        <w:rPr>
          <w:rFonts w:ascii="Arial" w:cs="Arial" w:eastAsia="Arial" w:hAnsi="Arial"/>
          <w:sz w:val="22"/>
          <w:szCs w:val="22"/>
        </w:rPr>
        <w:t xml:space="preserve">জটিল মামলায় Head Office-কে লিখিতভাবে জানান | Inform Head Office in writing for complex cases</w:t>
      </w:r>
    </w:p>
    <w:p>
      <w:pPr>
        <w:spacing w:after="120"/>
      </w:pPr>
      <w:r>
        <w:t xml:space="preserve"/>
      </w:r>
    </w:p>
    <w:p>
      <w:pPr>
        <w:spacing w:after="100"/>
      </w:pPr>
      <w:r>
        <w:rPr>
          <w:rFonts w:ascii="Arial" w:cs="Arial" w:eastAsia="Arial" w:hAnsi="Arial"/>
          <w:b/>
          <w:bCs/>
          <w:color w:val="2E75B6"/>
          <w:sz w:val="22"/>
          <w:szCs w:val="22"/>
        </w:rPr>
        <w:t xml:space="preserve">ধাপ ৫ | Step 5: মানবিক বিবেচনায় জরুরি সহায়তা | Emergency Humanitarian Assistance</w:t>
      </w:r>
    </w:p>
    <w:p>
      <w:pPr>
        <w:pStyle w:val="ListParagraph"/>
        <w:numPr>
          <w:ilvl w:val="0"/>
          <w:numId w:val="2"/>
        </w:numPr>
        <w:spacing w:after="80"/>
      </w:pPr>
      <w:r>
        <w:rPr>
          <w:rFonts w:ascii="Arial" w:cs="Arial" w:eastAsia="Arial" w:hAnsi="Arial"/>
          <w:sz w:val="22"/>
          <w:szCs w:val="22"/>
        </w:rPr>
        <w:t xml:space="preserve">ব্যাংকের পলিসি অনুযায়ী স্বল্প পরিমাণ জরুরি অর্থ প্রদান করা যেতে পারে যথাযথ কর্তৃপক্ষের অনুমোদনে।</w:t>
      </w:r>
    </w:p>
    <w:p>
      <w:pPr>
        <w:pStyle w:val="ListParagraph"/>
        <w:numPr>
          <w:ilvl w:val="0"/>
          <w:numId w:val="2"/>
        </w:numPr>
        <w:spacing w:after="80"/>
      </w:pPr>
      <w:r>
        <w:rPr>
          <w:rFonts w:ascii="Arial" w:cs="Arial" w:eastAsia="Arial" w:hAnsi="Arial"/>
          <w:sz w:val="22"/>
          <w:szCs w:val="22"/>
        </w:rPr>
        <w:t xml:space="preserve">With proper authority approval, small emergency amount may be released per bank policy.</w:t>
      </w:r>
    </w:p>
    <w:p>
      <w:pPr>
        <w:spacing w:after="120"/>
      </w:pPr>
      <w:r>
        <w:t xml:space="preserve"/>
      </w:r>
    </w:p>
    <w:p>
      <w:pPr>
        <w:pBdr>
          <w:bottom w:val="single" w:color="2E75B6" w:sz="4" w:space="1"/>
        </w:pBdr>
        <w:spacing w:after="200" w:before="200"/>
      </w:pPr>
      <w:r>
        <w:t xml:space="preserve"/>
      </w:r>
    </w:p>
    <w:p>
      <w:r>
        <w:br w:type="page"/>
      </w:r>
    </w:p>
    <w:p>
      <w:pPr>
        <w:pStyle w:val="Heading1"/>
      </w:pPr>
      <w:r>
        <w:rPr>
          <w:rFonts w:ascii="Arial" w:cs="Arial" w:eastAsia="Arial" w:hAnsi="Arial"/>
          <w:b/>
          <w:bCs/>
          <w:color w:val="1F4E79"/>
          <w:sz w:val="36"/>
          <w:szCs w:val="36"/>
        </w:rPr>
        <w:t xml:space="preserve">⚡ পরীক্ষার জন্য দ্রুত রেফারেন্স | Quick Reference for Exam</w:t>
      </w:r>
    </w:p>
    <w:p>
      <w:pPr>
        <w:pBdr>
          <w:bottom w:val="single" w:color="2E75B6" w:sz="4" w:space="1"/>
        </w:pBdr>
        <w:spacing w:after="200" w:before="200"/>
      </w:pPr>
      <w:r>
        <w:t xml:space="preserve"/>
      </w:r>
    </w:p>
    <w:p>
      <w:pPr>
        <w:pStyle w:val="Heading2"/>
      </w:pPr>
      <w:r>
        <w:rPr>
          <w:rFonts w:ascii="Arial" w:cs="Arial" w:eastAsia="Arial" w:hAnsi="Arial"/>
          <w:b/>
          <w:bCs/>
          <w:color w:val="2E75B6"/>
          <w:sz w:val="28"/>
          <w:szCs w:val="28"/>
        </w:rPr>
        <w:t xml:space="preserve">📋 গুরুত্বপূর্ণ আইনি ধারা সারসংক্ষেপ | Key Sections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sz w:val="20"/>
                <w:szCs w:val="20"/>
              </w:rPr>
              <w:t xml:space="preserve">আইন | Law</w:t>
            </w:r>
          </w:p>
        </w:tc>
        <w:tc>
          <w:tcPr>
            <w:tcW w:type="dxa" w:w="343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val="false"/>
                <w:bCs w:val="false"/>
                <w:sz w:val="20"/>
                <w:szCs w:val="20"/>
              </w:rPr>
              <w:t xml:space="preserve">ধারা | Section</w:t>
            </w:r>
          </w:p>
        </w:tc>
        <w:tc>
          <w:tcPr>
            <w:tcW w:type="dxa" w:w="343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val="false"/>
                <w:bCs w:val="false"/>
                <w:sz w:val="20"/>
                <w:szCs w:val="20"/>
              </w:rPr>
              <w:t xml:space="preserve">বিষয় | Subject</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NI Act 1881</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Section 138</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চেক অসম্মানের শাস্তি | Cheque dishonour punishment</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NI Act 1881</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Section 131</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কালেক্টিং ব্যাংকারের সুরক্ষা | Collecting banker's protection</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NI Act 1881</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Section 87/89</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সারবত্তাগত পরিবর্তন | Material alteration</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NI Act 1881</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Section 123-126</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চেক ক্রসিং বিধান | Cheque crossing provisions</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MLPA 2012</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Section 2(v)</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মানি লন্ডারিং-এর সংজ্ঞা | Definition of money laundering</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MLPA 2012</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Section 4</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মানি লন্ডারিং-এর শাস্তি (৪-১২ বছর) | ML punishment (4-12 years)</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MLPA 2012</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Section 25</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STR/CTR দাখিলের বাধ্যবাধকতা | Obligation to file STR/CTR</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Bankruptcy Act 1997</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Section 9</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মামলার শর্ত (নূন্যতম ১ লক্ষ) | Filing condition (min Tk. 1 lakh)</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Bankruptcy Act 1997</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Section 18</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প্রতারণামূলক হস্তান্তর বাতিল | Cancel fraudulent transfer</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Registration Act 1908</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Section 17</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বাধ্যতামূলক নিবন্ধনযোগ্য দলিল | Compulsory registration documents</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Registration Act 1908</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Section 49</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নিবন্ধন না করলে পরিণতি | Consequences of non-registration</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TPA 1882</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Section 122</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হেবার সংজ্ঞা | Definition of gift</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TPA 1882</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Section 123</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হেবার নিবন্ধন বিধান | Registration of gift</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TPA 1882</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Section 53</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প্রতারণামূলক হস্তান্তর | Fraudulent transfer</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Bank Company Act 1991</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Section 25</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CRR | Cash Reserve Ratio</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Bank Company Act 1991</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Section 33</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SLR | Statutory Liquidity Ratio</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Bank Company Act 1991</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Section 35</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অদাবিকৃত আমানত | Unclaimed deposits</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Majority Act 1875</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Section 3</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নাবালকের সংজ্ঞা (১৮ বছর নিচে) | Minor definition (below 18)</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ICT Act 2006</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Section 9</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ইলেকট্রনিক রেকর্ড সংরক্ষণ ৫ বছর | Electronic records 5 years</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Limitation Act 1908</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চুক্তি লঙ্ঘনে মামলার সীমা = ৩ বছর | Contract breach limitation = 3 years</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Artha Rin Adalat Ain 2003</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Section 4</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নূন্যতম দাবির পরিমাণ = ১ লক্ষ | Minimum claim = Tk. 1 lakh</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Artha Rin Adalat Ain 2003</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Section 46</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নিষ্পত্তির সময়সীমা = ৩৬০ দিন | Disposal limit = 360 days</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Contract Act 1872</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Section 124</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ইনডেমনিটির সংজ্ঞা | Definition of indemnity</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Contract Act 1872</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Section 126</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গ্যারান্টির সংজ্ঞা | Definition of guarantee</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Contract Act 1872</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Section 172</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প্লেজের সংজ্ঞা | Definition of pledge</w:t>
            </w:r>
          </w:p>
        </w:tc>
      </w:tr>
    </w:tbl>
    <w:p>
      <w:pPr>
        <w:spacing w:after="120"/>
      </w:pPr>
      <w:r>
        <w:t xml:space="preserve"/>
      </w:r>
    </w:p>
    <w:p>
      <w:pPr>
        <w:pStyle w:val="Heading2"/>
      </w:pPr>
      <w:r>
        <w:rPr>
          <w:rFonts w:ascii="Arial" w:cs="Arial" w:eastAsia="Arial" w:hAnsi="Arial"/>
          <w:b/>
          <w:bCs/>
          <w:color w:val="2E75B6"/>
          <w:sz w:val="28"/>
          <w:szCs w:val="28"/>
        </w:rPr>
        <w:t xml:space="preserve">🔢 পরীক্ষার গণিতের সূত্র চিটশিট | Exam Math Formula Cheatsheet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sz w:val="20"/>
                <w:szCs w:val="20"/>
              </w:rPr>
              <w:t xml:space="preserve">সূত্রের নাম | Formula</w:t>
            </w:r>
          </w:p>
        </w:tc>
        <w:tc>
          <w:tcPr>
            <w:tcW w:type="dxa" w:w="343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sz w:val="20"/>
                <w:szCs w:val="20"/>
              </w:rPr>
              <w:t xml:space="preserve">সূত্র | Formula</w:t>
            </w:r>
          </w:p>
        </w:tc>
        <w:tc>
          <w:tcPr>
            <w:tcW w:type="dxa" w:w="343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sz w:val="20"/>
                <w:szCs w:val="20"/>
              </w:rPr>
              <w:t xml:space="preserve">উদাহরণ | Example</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সরল সুদ | Simple Interest</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 = (P × R × T) ÷ 100</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P=10L, R=10%, T=0.5yr → I=50,000</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CAR</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(Tier1+Tier2−Ded) ÷ RWA × 100</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(1500+500-200)÷18000×100 = 10%</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CRR</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ATDTL × CRR% ÷ 100</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80,000 × 4 ÷ 100 = 3,200 কোটি</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SLR</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ATDTL × SLR% ÷ 100</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80,000 × 13 ÷ 100 = 10,400 কোটি</w:t>
            </w:r>
          </w:p>
        </w:tc>
      </w:tr>
      <w:tr>
        <w:tc>
          <w:tcPr>
            <w:tcW w:type="dxa" w:w="25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tcPr>
          <w:p>
            <w:r>
              <w:rPr>
                <w:rFonts w:ascii="Arial" w:cs="Arial" w:eastAsia="Arial" w:hAnsi="Arial"/>
                <w:b/>
                <w:bCs/>
                <w:sz w:val="20"/>
                <w:szCs w:val="20"/>
              </w:rPr>
              <w:t xml:space="preserve">BB নূন্যতম CAR | BB Minimum CAR</w:t>
            </w:r>
          </w:p>
        </w:tc>
        <w:tc>
          <w:tcPr>
            <w:tcW w:type="dxa" w:w="343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tcPr>
          <w:p>
            <w:r>
              <w:rPr>
                <w:rFonts w:ascii="Arial" w:cs="Arial" w:eastAsia="Arial" w:hAnsi="Arial"/>
                <w:b/>
                <w:bCs/>
                <w:sz w:val="20"/>
                <w:szCs w:val="20"/>
              </w:rPr>
              <w:t xml:space="preserve">১২.৫% (Capital Conservation Buffer সহ)</w:t>
            </w:r>
          </w:p>
        </w:tc>
        <w:tc>
          <w:tcPr>
            <w:tcW w:type="dxa" w:w="343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tcPr>
          <w:p>
            <w:r>
              <w:rPr>
                <w:rFonts w:ascii="Arial" w:cs="Arial" w:eastAsia="Arial" w:hAnsi="Arial"/>
                <w:b/>
                <w:bCs/>
                <w:sz w:val="20"/>
                <w:szCs w:val="20"/>
              </w:rPr>
              <w:t xml:space="preserve">Tier-1 নূন্যতম ৬%</w:t>
            </w:r>
          </w:p>
        </w:tc>
      </w:tr>
      <w:tr>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val="false"/>
                <w:bCs w:val="false"/>
                <w:sz w:val="20"/>
                <w:szCs w:val="20"/>
              </w:rPr>
              <w:t xml:space="preserve">CTR সীমা | CTR Threshold</w:t>
            </w:r>
          </w:p>
        </w:tc>
        <w:tc>
          <w:tcPr>
            <w:tcW w:type="dxa" w:w="343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val="false"/>
                <w:bCs w:val="false"/>
                <w:sz w:val="20"/>
                <w:szCs w:val="20"/>
              </w:rPr>
              <w:t xml:space="preserve">৭০ লক্ষ টাকার উপরে নগদ লেনদেন | Cash &gt; Tk. 70 lakh</w:t>
            </w:r>
          </w:p>
        </w:tc>
        <w:tc>
          <w:tcPr>
            <w:tcW w:type="dxa" w:w="343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val="false"/>
                <w:bCs w:val="false"/>
                <w:sz w:val="20"/>
                <w:szCs w:val="20"/>
              </w:rPr>
              <w:t xml:space="preserve">স্বয়ংক্রিয় রিপোর্ট | Auto report</w:t>
            </w:r>
          </w:p>
        </w:tc>
      </w:tr>
      <w:tr>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val="false"/>
                <w:bCs w:val="false"/>
                <w:sz w:val="20"/>
                <w:szCs w:val="20"/>
              </w:rPr>
              <w:t xml:space="preserve">ডরম্যান্ট সময় | Dormant Period</w:t>
            </w:r>
          </w:p>
        </w:tc>
        <w:tc>
          <w:tcPr>
            <w:tcW w:type="dxa" w:w="343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val="false"/>
                <w:bCs w:val="false"/>
                <w:sz w:val="20"/>
                <w:szCs w:val="20"/>
              </w:rPr>
              <w:t xml:space="preserve">Current: ২ বছর | Savings: ৩ বছর</w:t>
            </w:r>
          </w:p>
        </w:tc>
        <w:tc>
          <w:tcPr>
            <w:tcW w:type="dxa" w:w="343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val="false"/>
                <w:bCs w:val="false"/>
                <w:sz w:val="20"/>
                <w:szCs w:val="20"/>
              </w:rPr>
              <w:t xml:space="preserve">১০ বছর পর BB-তে যাবে | After 10 yrs → BB</w:t>
            </w:r>
          </w:p>
        </w:tc>
      </w:tr>
    </w:tbl>
    <w:p>
      <w:pPr>
        <w:spacing w:after="120"/>
      </w:pPr>
      <w:r>
        <w:t xml:space="preserve"/>
      </w:r>
    </w:p>
    <w:p>
      <w:pPr>
        <w:pStyle w:val="Heading2"/>
      </w:pPr>
      <w:r>
        <w:rPr>
          <w:rFonts w:ascii="Arial" w:cs="Arial" w:eastAsia="Arial" w:hAnsi="Arial"/>
          <w:b/>
          <w:bCs/>
          <w:color w:val="2E75B6"/>
          <w:sz w:val="28"/>
          <w:szCs w:val="28"/>
        </w:rPr>
        <w:t xml:space="preserve">🏆 পরীক্ষায় ২০/২০ পাওয়ার টিপস | Tips to Score 20/20 in Case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টিপস | Tip</w:t>
            </w:r>
          </w:p>
        </w:tc>
        <w:tc>
          <w:tcPr>
            <w:tcW w:type="dxa" w:w="57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বিবরণ (বাংলা ও ইংরেজি)</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১. আইনি ধারা উল্লেখ করুন</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প্রতিটি পয়েন্টে Section নম্বর দিন — নম্বর বেড়ে যায়! | Quote Section numbers for every point — gets more marks!</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২. সংজ্ঞা দিয়ে শুরু করুন</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প্রতিটি কেসের উত্তরে প্রথমে সংজ্ঞা দিন | Start every answer with a clear definition</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৩. ধাপে ধাপে লিখুন</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Steps/ধাপ ব্যবহার করুন — পরীক্ষক খুশি হন | Use steps — examiners love systematic answers</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৪. উপসংহার লিখুন</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প্রতিটি প্রশ্নের শেষে সিদ্ধান্ত লিখুন | Write a conclusion/decision at end of each question</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৫. উভয় ভাষায় লিখুন</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বাংলা ও ইংরেজিতে গুরুত্বপূর্ণ শব্দ দিন | Give important terms in both languages</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৬. সময়সীমা মনে রাখুন</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Section 138: নোটিশ ৩০ দিন, পরিশোধ ১৫ দিন, মামলা ৩৬৫ দিন | Remember: 30-day notice, 15-day payment, 365-day suit</w:t>
            </w:r>
          </w:p>
        </w:tc>
      </w:tr>
    </w:tbl>
    <w:p>
      <w:pPr>
        <w:spacing w:after="120"/>
      </w:pPr>
      <w:r>
        <w:t xml:space="preserve"/>
      </w:r>
    </w:p>
    <w:p>
      <w:pPr>
        <w:spacing w:before="480" w:after="240"/>
        <w:jc w:val="center"/>
      </w:pPr>
      <w:r>
        <w:rPr>
          <w:rFonts w:ascii="Arial" w:cs="Arial" w:eastAsia="Arial" w:hAnsi="Arial"/>
          <w:b/>
          <w:bCs/>
          <w:color w:val="1F4E79"/>
          <w:sz w:val="32"/>
          <w:szCs w:val="32"/>
        </w:rPr>
        <w:t xml:space="preserve">পরীক্ষার জন্য শুভকামনা! | Best of Luck for the Examination! 🎓</w:t>
      </w:r>
    </w:p>
    <w:p>
      <w:pPr>
        <w:jc w:val="center"/>
      </w:pPr>
      <w:r>
        <w:rPr>
          <w:rFonts w:ascii="Arial" w:cs="Arial" w:eastAsia="Arial" w:hAnsi="Arial"/>
          <w:color w:val="555555"/>
          <w:sz w:val="22"/>
          <w:szCs w:val="22"/>
        </w:rPr>
        <w:t xml:space="preserve">JAIBB — Laws and Practice of General Banking (LPGB) | Subject Code: 104</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200"/>
      <w:outlineLvl w:val="0"/>
    </w:pPr>
    <w:rPr>
      <w:rFonts w:ascii="Arial" w:cs="Arial" w:eastAsia="Arial" w:hAnsi="Arial"/>
      <w:b/>
      <w:bCs/>
      <w:sz w:val="36"/>
      <w:szCs w:val="36"/>
    </w:rPr>
  </w:style>
  <w:style w:type="paragraph" w:styleId="Heading2">
    <w:name w:val="Heading 2"/>
    <w:basedOn w:val="Normal"/>
    <w:next w:val="Normal"/>
    <w:qFormat/>
    <w:pPr>
      <w:spacing w:before="240" w:after="160"/>
      <w:outlineLvl w:val="1"/>
    </w:pPr>
    <w:rPr>
      <w:rFonts w:ascii="Arial" w:cs="Arial" w:eastAsia="Arial" w:hAnsi="Arial"/>
      <w:b/>
      <w:bCs/>
      <w:sz w:val="28"/>
      <w:szCs w:val="28"/>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2026-03-28T07:46:29.158Z</dcterms:created>
  <dcterms:modified xsi:type="dcterms:W3CDTF">2026-03-28T07:46:29.159Z</dcterms:modified>
</cp:coreProperties>
</file>

<file path=docProps/custom.xml><?xml version="1.0" encoding="utf-8"?>
<Properties xmlns="http://schemas.openxmlformats.org/officeDocument/2006/custom-properties" xmlns:vt="http://schemas.openxmlformats.org/officeDocument/2006/docPropsVTypes"/>
</file>