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pStyle w:val="Title"/>
      </w:pPr>
      <w:r>
        <w:t xml:space="preserve">JAIBB</w:t>
      </w:r>
    </w:p>
    <w:p>
      <w:pPr>
        <w:pStyle w:val="Title"/>
      </w:pPr>
      <w:r>
        <w:t xml:space="preserve">Laws and Practice of General Banking</w:t>
      </w:r>
    </w:p>
    <w:p>
      <w:pPr>
        <w:spacing w:before="150"/>
        <w:jc w:val="center"/>
      </w:pPr>
      <w:r>
        <w:rPr>
          <w:b/>
          <w:bCs/>
          <w:color w:val="1A1F16"/>
          <w:sz w:val="28"/>
          <w:szCs w:val="28"/>
        </w:rPr>
        <w:t xml:space="preserve">সাধারণ ব্যাংকিং আইন ও প্রথা</w:t>
      </w:r>
    </w:p>
    <w:p>
      <w:pPr>
        <w:spacing w:before="300"/>
        <w:jc w:val="center"/>
      </w:pPr>
      <w:r>
        <w:rPr>
          <w:b/>
          <w:bCs/>
          <w:color w:val="1A1F16"/>
          <w:sz w:val="36"/>
          <w:szCs w:val="36"/>
        </w:rPr>
        <w:t xml:space="preserve">সম্পূর্ণ পার্থক্য গাইড</w:t>
      </w:r>
    </w:p>
    <w:p>
      <w:pPr>
        <w:jc w:val="center"/>
      </w:pPr>
      <w:r>
        <w:rPr>
          <w:b/>
          <w:bCs/>
          <w:color w:val="1A1F16"/>
          <w:sz w:val="32"/>
          <w:szCs w:val="32"/>
        </w:rPr>
        <w:t xml:space="preserve">Complete Differences Guide</w:t>
      </w:r>
    </w:p>
    <w:p>
      <w:pPr>
        <w:spacing w:before="100"/>
        <w:jc w:val="center"/>
      </w:pPr>
      <w:r>
        <w:rPr>
          <w:color w:val="4A5548"/>
          <w:sz w:val="26"/>
          <w:szCs w:val="26"/>
        </w:rPr>
        <w:t xml:space="preserve">(Module A to L)</w:t>
      </w:r>
    </w:p>
    <w:p>
      <w:pPr>
        <w:spacing w:before="200"/>
        <w:jc w:val="center"/>
      </w:pPr>
      <w:r>
        <w:rPr>
          <w:color w:val="4A5548"/>
          <w:sz w:val="22"/>
          <w:szCs w:val="22"/>
        </w:rPr>
        <w:t xml:space="preserve">বাংলা ও ইংরেজি দ্বিভাষিক সংস্করণ</w:t>
      </w:r>
    </w:p>
    <w:p>
      <w:pPr>
        <w:jc w:val="center"/>
      </w:pPr>
      <w:r>
        <w:rPr>
          <w:color w:val="4A5548"/>
          <w:sz w:val="22"/>
          <w:szCs w:val="22"/>
        </w:rPr>
        <w:t xml:space="preserve">Bilingual Edition (Bengali &amp; English)</w:t>
      </w:r>
    </w:p>
    <w:p>
      <w:pPr>
        <w:spacing w:before="300"/>
        <w:jc w:val="center"/>
      </w:pPr>
      <w:r>
        <w:rPr>
          <w:color w:val="2D3329"/>
          <w:sz w:val="20"/>
          <w:szCs w:val="20"/>
        </w:rPr>
        <w:t xml:space="preserve">৯৬তম, ৯৭তম, ৯৮তম, ৯৯তম, ৫ম ও ৬ষ্ঠ পরীক্ষা অনুসারে</w:t>
      </w:r>
    </w:p>
    <w:p>
      <w:pPr>
        <w:jc w:val="center"/>
      </w:pPr>
      <w:r>
        <w:rPr>
          <w:color w:val="2D3329"/>
          <w:sz w:val="20"/>
          <w:szCs w:val="20"/>
        </w:rPr>
        <w:t xml:space="preserve">৫ মার্কস প্রশ্নের জন্য সম্পূর্ণ টেবিল ফরম্যাট</w:t>
      </w:r>
    </w:p>
    <w:p>
      <w:r>
        <w:br w:type="page"/>
      </w:r>
    </w:p>
    <w:p>
      <w:pPr>
        <w:pStyle w:val="Heading1"/>
      </w:pPr>
      <w:r>
        <w:t xml:space="preserve">সূচিপত্র | 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মডিউল A: আর্থিক প্রতিষ্ঠান সংক্রান্ত আইন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মডিউল B: আর্থিক যন্ত্র সংক্রান্ত আইন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মডিউল C: আর্থিক কার্যক্রম সংক্রান্ত আইন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মডিউল D: ব্যবসা সংক্রান্ত আইন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</w:pPr>
          <w:r>
            <w:t>মডিউল E: তথ্য ও উপাত্ত সংক্রান্ত আইন</w:t>
          </w:r>
          <w:r>
            <w:tab/>
          </w:r>
          <w:r>
            <w:t>18</w:t>
          </w:r>
        </w:p>
        <w:p>
          <w:pPr>
            <w:pStyle w:val="9"/>
            <w:tabs>
              <w:tab w:val="right" w:leader="dot" w:pos="9026"/>
            </w:tabs>
          </w:pPr>
          <w:r>
            <w:t>মডিউল F: পরিবেশ ও অন্যান্য আইন</w:t>
          </w:r>
          <w:r>
            <w:tab/>
          </w:r>
          <w:r>
            <w:t>19</w:t>
          </w:r>
        </w:p>
        <w:p>
          <w:pPr>
            <w:pStyle w:val="9"/>
            <w:tabs>
              <w:tab w:val="right" w:leader="dot" w:pos="9026"/>
            </w:tabs>
          </w:pPr>
          <w:r>
            <w:t>মডিউল G: সাধারণ ব্যাংকিং সংক্রান্ত ধারণা</w:t>
          </w:r>
          <w:r>
            <w:tab/>
          </w:r>
          <w:r>
            <w:t>20</w:t>
          </w:r>
        </w:p>
        <w:p>
          <w:pPr>
            <w:pStyle w:val="9"/>
            <w:tabs>
              <w:tab w:val="right" w:leader="dot" w:pos="9026"/>
            </w:tabs>
          </w:pPr>
          <w:r>
            <w:t>মডিউল H: আমানত অ্যাকাউন্ট ও পরিচালনা</w:t>
          </w:r>
          <w:r>
            <w:tab/>
          </w:r>
          <w:r>
            <w:t>24</w:t>
          </w:r>
        </w:p>
        <w:p>
          <w:pPr>
            <w:pStyle w:val="9"/>
            <w:tabs>
              <w:tab w:val="right" w:leader="dot" w:pos="9026"/>
            </w:tabs>
          </w:pPr>
          <w:r>
            <w:t>মডিউল I: নেগোসিয়েবল ইনস্ট্রুমেন্ট আইন</w:t>
          </w:r>
          <w:r>
            <w:tab/>
          </w:r>
          <w:r>
            <w:t>27</w:t>
          </w:r>
        </w:p>
        <w:p>
          <w:pPr>
            <w:pStyle w:val="9"/>
            <w:tabs>
              <w:tab w:val="right" w:leader="dot" w:pos="9026"/>
            </w:tabs>
          </w:pPr>
          <w:r>
            <w:t>মডিউল J: সাধারণ ব্যাংকিং কার্যক্রম</w:t>
          </w:r>
          <w:r>
            <w:tab/>
          </w:r>
          <w:r>
            <w:t>28</w:t>
          </w:r>
        </w:p>
        <w:p>
          <w:pPr>
            <w:pStyle w:val="9"/>
            <w:tabs>
              <w:tab w:val="right" w:leader="dot" w:pos="9026"/>
            </w:tabs>
          </w:pPr>
          <w:r>
            <w:t>মডিউল K: নগদ ব্যবস্থাপনা</w:t>
          </w:r>
          <w:r>
            <w:tab/>
          </w:r>
          <w:r>
            <w:t>30</w:t>
          </w:r>
        </w:p>
        <w:p>
          <w:pPr>
            <w:pStyle w:val="9"/>
            <w:tabs>
              <w:tab w:val="right" w:leader="dot" w:pos="9026"/>
            </w:tabs>
          </w:pPr>
          <w:r>
            <w:t>মডিউল L: সুরক্ষা সেবা ও অন্যান্য</w:t>
          </w:r>
          <w:r>
            <w:tab/>
          </w:r>
          <w:r>
            <w:t>31</w:t>
          </w:r>
        </w:p>
        <w:p>
          <w:r>
            <w:fldChar w:fldCharType="end"/>
          </w:r>
        </w:p>
      </w:sdtContent>
    </w:sdt>
    <w:p>
      <w:pPr>
        <w:spacing w:before="150"/>
        <w:jc w:val="center"/>
      </w:pPr>
      <w:r>
        <w:rPr>
          <w:color w:val="888888"/>
          <w:sz w:val="16"/>
          <w:szCs w:val="16"/>
        </w:rPr>
        <w:t xml:space="preserve">নোট: সঠিক পৃষ্ঠা নম্বরের জন্য সূচিপত্রে ডান ক্লিক করে 'Update Field' নির্বাচন করুন</w:t>
      </w:r>
    </w:p>
    <w:p>
      <w:r>
        <w:br w:type="page"/>
      </w:r>
    </w:p>
    <w:p>
      <w:pPr>
        <w:pStyle w:val="Heading1"/>
      </w:pPr>
      <w:r>
        <w:t xml:space="preserve">মডিউল A: আর্থিক প্রতিষ্ঠান সংক্রান্ত আইন</w:t>
      </w:r>
    </w:p>
    <w:p>
      <w:r>
        <w:rPr>
          <w:i/>
          <w:iCs/>
          <w:color w:val="4A5548"/>
          <w:sz w:val="22"/>
          <w:szCs w:val="22"/>
        </w:rPr>
        <w:t xml:space="preserve">Module A: Financial Institutions Related Laws</w:t>
      </w:r>
    </w:p>
    <w:p>
      <w:pPr>
        <w:pStyle w:val="Heading2"/>
        <w:spacing w:before="300"/>
      </w:pPr>
      <w:r>
        <w:t xml:space="preserve">A.1. বাংলাদেশ ব্যাংক ও বাণিজ্যিক ব্যাংকের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Bangladesh Bank and Commercial Bank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মেইন বই ও কনসেপ্ট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বাংলাদেশ ব্যাংক | Bangladesh Bank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বাণিজ্যিক ব্যাংক | Commercial Bank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প্রকৃতি | Nature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কেন্দ্রীয় ব্যাংক (Central Bank)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বাণিজ্যিক প্রতিষ্ঠান (Commercial Institution)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মালিকানা | Ownership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সরকারি মালিকানাধীন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সরকারি/বেসরকারি মালিকানাধীন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মুদ্রা ইস্যু | Currency Issue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মুদ্রা ইস্যু করে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মুদ্রা ইস্যু করতে পারে না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ব্যাংকার | Banker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সরকারের ব্যাংকার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জনসাধারণের ব্যাংকার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ঋণদান | Lending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সরকার ও ব্যাংককে ঋণ দেয়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জনসাধারণকে ঋণ দেয়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নিয়ন্ত্রণ | Control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ব্যাংকিং ব্যবস্থা নিয়ন্ত্রণ করে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নিয়ন্ত্রক নয়, নিয়ন্ত্রিত হয়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মুনাফা | Profit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মুনাফা অর্জন উদ্দেশ্য নয়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মুনাফা অর্জন প্রধান উদ্দেশ্য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শাখা | Branches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সীমিত শাখা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ব্যাপক শাখা নেটওয়ার্ক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গ্রাহক | Customers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সরকার ও ব্যাংকসমূহ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সাধারণ জনগণ ও প্রতিষ্ঠান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আইনি কাঠামো | Legal Framework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বাংলাদেশ ব্যাংক আদেশ, ১৯৭২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ব্যাংক কোম্পানি আইন, ১৯৯১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A.2. তফসিলি ব্যাংক ও অ-তফসিলি ব্যাংকের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Scheduled Bank and Non-Scheduled Bank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মেইন বই পৃষ্ঠা ২৩২-২৩৪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তফসিলি ব্যাংক | Scheduled Bank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অ-তফসিলি ব্যাংক | Non-Scheduled Bank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বাংলাদেশ ব্যাংকের তফসিলে অন্তর্ভুক্ত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তফসিলে অন্তর্ভুক্ত নয়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নিবন্ধন | Registration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বাংলাদেশ ব্যাংকে নিবন্ধিত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বিশেষ আইনে নিবন্ধিত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ক্লিয়ারিং | Clearing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ক্লিয়ারিং হাউসের সুবিধা পায়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সরাসরি ক্লিয়ারিং সুবিধা নেই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ঋণ পুনর্বিত্তয়া | Rediscounting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বিল পুনর্বিত্তয়া সুবিধা পায়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এই সুবিধা পায় না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নগদ মজুদ | Cash Reserve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CRR রাখতে হয়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CRR রাখতে হয় না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পরিসীমা | Scope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পূর্ণাঙ্গ ব্যাংকিং সেবা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সীমিত ব্যাংকিং সেবা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উদাহরণ | Example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সোনালী, জনতা, ব্যাংক এশিয়া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গ্রামীণ ব্যাংক, অনসার ব্যাংক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মডিউল B: আর্থিক যন্ত্র সংক্রান্ত আইন</w:t>
      </w:r>
    </w:p>
    <w:p>
      <w:r>
        <w:rPr>
          <w:i/>
          <w:iCs/>
          <w:color w:val="4A5548"/>
          <w:sz w:val="22"/>
          <w:szCs w:val="22"/>
        </w:rPr>
        <w:t xml:space="preserve">Module B: Financial Instrument Related Laws</w:t>
      </w:r>
    </w:p>
    <w:p>
      <w:pPr>
        <w:pStyle w:val="Heading2"/>
        <w:spacing w:before="300"/>
      </w:pPr>
      <w:r>
        <w:t xml:space="preserve">B.1. চেক ও বিল অফ এক্সচেঞ্জের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Cheque and Bill of Exchange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মেইন বই পৃষ্ঠা ৩১৬, বিভিন্ন পরীক্ষা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চেক | Cheque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বিল অফ এক্সচেঞ্জ | Bill of Exchange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আকর্ষণ | Drawn 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সর্বদা ব্যাংকারের উপর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যেকোনো ব্যক্তির উপর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পরিশোধ | Payment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শুধুমাত্র চাহিদায়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চাহিদায় বা নির্দিষ্ট মেয়াদে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গ্রহণ | Acceptance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প্রয়োজন নেই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ইউসেন্স বিলে প্রয়োজন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গ্রেস পিরিয়ড | Grace Period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কোনো গ্রেস পিরিয়ড নেই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৩ দিনের গ্রেস পিরিয়ড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ক্রসিং | Crossing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সাধারণ/বিশেষ ক্রসিং সম্ভব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ক্রসিং নেই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অসম্মান নোটিশ | Dishonor Notice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পূর্ববর্তী পক্ষকে দিতে হয় না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সকল পক্ষকে দিতে হয়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বাতিল | Countermand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ড্রয়ার বাতিল করতে পারেন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বাতিল করা সম্ভব নয়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স্ট্যাম্প | Stamp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স্ট্যাম্প প্রয়োজন নেই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স্ট্যাম্প বাধ্যতামূলক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প্রটেস্ট | Protest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প্রয়োজন নেই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বিদেশি বিলে বাধ্যতামূলক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আইনি ধারা | Section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ধারা ৬ (NI Act)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ধারা ৫ (NI Act)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B.2. চেক ও ব্যাংক ড্রাফটের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Cheque and Bank Draft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৯৬তম, ৯৭তম, ৯৮তম পরীক্ষা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চেক | Cheque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ব্যাংক ড্রাফট | Bank Draft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ইস্যুকারী | Issuer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অ্যাকাউন্ট হোল্ডার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ব্যাংক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প্রদানকারী | Payer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ড্রয়ী ব্যাংক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ইস্যুকারী ব্যাংক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ঝুঁকি | Risk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অপর্যাপ্ত তহবিলের ঝুঁকি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ঝুঁকিমুক্ত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বাতিল | Cancellation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স্টপ পেমেন্ট সম্ভব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স্টপ পেমেন্ট সম্ভব নয়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ফি | Fee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সাধারণত ফি নেই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কমিশন ও ফি প্রযোজ্য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অর্থ প্রদান | Payment Source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অ্যাকাউন্ট থেকে কাটা হয়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পূর্বে অর্থ জমা দিতে হয়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বৈধতা | Validity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৬ মাস (সাধারণত)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অসীম কালের জন্য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ব্যবহার | Usage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দৈনন্দিন লেনদেনে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নির্দিষ্ট পরিমাণ প্রদানে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B.3. প্রমিসরি নোট ও বিল অফ এক্সচেঞ্জের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Promissory Note and Bill of Exchange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মেইন বই পৃষ্ঠা ৩১৪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প্রমিসরি নোট | Promissory Note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বিল অফ এক্সচেঞ্জ | Bill of Exchange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পক্ষ সংখ্যা | Parties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দুই পক্ষ (Maker, Payee)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তিন পক্ষ (Drawer, Drawee, Payee)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প্রকৃতি | Nature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প্রতিশ্রুতি (Promise)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আদেশ (Order)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গ্রহণ | Acceptance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প্রয়োজন নেই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গ্রহণ প্রয়োজন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দায়িত্ব | Liability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Maker প্রাথমিকভাবে দায়ী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Drawer গৌণভাবে দায়ী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আকার | Format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'I promise to pay'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'Pay to the order of'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নোটিশ | Notice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অসম্মানে নোটিশ জরুরি নয়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অসম্মানে নোটিশ জরুরি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আইনি ধারা | Section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ধারা ৪ (NI Act)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ধারা ৫ (NI Act)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B.4. সাধারণ ক্রসিং ও বিশেষ ক্রসিংয়ের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General Crossing and Special Crossing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NI Act ধারা ১২৩-১২৬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সাধারণ ক্রসিং | General Crossing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বিশেষ ক্রসিং | Special Crossing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দুটি সমান্তরাল রেখা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ব্যাংকের নামসহ ক্রসিং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ব্যাংকের নাম | Bank Name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ব্যাংকের নাম নেই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নির্দিষ্ট ব্যাংকের নাম আছে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প্রদান | Payment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যেকোনো ব্যাংকে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শুধু উল্লিখিত ব্যাংকে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ধারা | Section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ধারা ১২৩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ধারা ১২৪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রূপান্তর | Conversion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বিশেষে রূপান্তর যায়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সাধারণে রূপান্তর যায় না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নিরাপত্তা | Security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তুলনামূলক কম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অধিক নিরাপদ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B.5. এসাইনমেন্ট ও এনডোর্সমেন্টের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Assignment and Endorsement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মেইন বই পৃষ্ঠা ৩২৫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এসাইনমেন্ট | Assignment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এনডোর্সমেন্ট | Endorsement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সম্পত্তির আইনি শিরোনাম হস্তান্তর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ইনস্ট্রুমেন্টের শিরোনাম হস্তান্তর ও দায়িত্ব গ্রহণ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দায়িত্ব | Liability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দায়িত্ব গ্রহণ করে না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দায়িত্ব গ্রহণ করে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শিরোনাম | Title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Assignor-এর শিরোনামের অধীন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ত্রুটিপূর্ণ শিরোনাম হলেও ভালো শিরোনাম পায়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প্রয়োগ | Application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সকল সম্পত্তিতে প্রযোজ্য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নেগোসিয়েবল ইনস্ট্রুমেন্টে প্রযোজ্য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লিখন | Writing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লিখিত হতে হবে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ইনস্ট্রুমেন্টের পেছনে স্বাক্ষর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B.6. Holder in Due Course ও Holder for Value-এর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Holder in Due Course and Holder for Value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৯৭তম পরীক্ষা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Holder in Due Course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Holder for Value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বৈধ মূল্যে ভালো বিশ্বাসে নেওয়া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মূল্যের বিনিময়ে নেওয়া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বিবেচনা | Consideration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অবশ্যই বৈধ বিবেচনা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যেকোনো মূল্য হতে পারে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বিশ্বাস | Faith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অবশ্যই ভালো বিশ্বাসে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বিশ্বাসের শর্ত নেই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ত্রুটির জ্ঞান | Knowledge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ত্রুটি জানা থাকলে হবে না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ত্রুটি জানা থাকলেও হতে পারে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শিরোনাম | Title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ত্রুটিমুক্ত শিরোনাম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পূর্ববর্তী শিরোনাম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আইনি সুরক্ষা | Protection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সর্বাধিক সুরক্ষা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সীমিত সুরক্ষা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B.7. মেয়াদোত্তীর্ণ চেক ও পোস্ট-ডেটেড চেকের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Stale Cheque and Post-dated Cheque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৫ম পরীক্ষা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মেয়াদোত্তীর্ণ চেক | Stale Cheque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পোস্ট-ডেটেড চেক | Post-dated Cheque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ইস্যুর ৬ মাস পর উপস্থাপিত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ভবিষ্যতের তারিখে ইস্যু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বৈধতা | Validity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ব্যাংক প্রদান করতে অস্বীকার করতে পারে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উল্লিখিত তারিখে প্রদানযোগ্য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উদ্দেশ্য | Purpose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সময়মতো উপস্থাপন হয়নি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ভবিষ্যতে প্রদানের জন্য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প্রদান | Payment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সাধারণত প্রদান করা হয় না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তারিখে প্রদান করা হয়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ঝুঁকি | Risk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প্রদানে ঝুঁকি নেই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প্রদানে ঝুঁকি আছে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মডিউল C: আর্থিক কার্যক্রম সংক্রান্ত আইন</w:t>
      </w:r>
    </w:p>
    <w:p>
      <w:r>
        <w:rPr>
          <w:i/>
          <w:iCs/>
          <w:color w:val="4A5548"/>
          <w:sz w:val="22"/>
          <w:szCs w:val="22"/>
        </w:rPr>
        <w:t xml:space="preserve">Module C: Financial Activities Related Laws</w:t>
      </w:r>
    </w:p>
    <w:p>
      <w:pPr>
        <w:pStyle w:val="Heading2"/>
        <w:spacing w:before="300"/>
      </w:pPr>
      <w:r>
        <w:t xml:space="preserve">C.1. এফসি অ্যাকাউন্ট ও এনআরসি অ্যাকাউন্টের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FC Account and NRC Account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বিদেশি মুদ্রা আইন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এফসি অ্যাকাউন্ট | FC Account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এনআরসি অ্যাকাউন্ট | NRC Account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পূর্ণরূপ | Full Form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Foreign Currency Account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Non-Resident Currency Account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যোগ্যতা | Eligibility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বাংলাদেশি প্রবাসী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অনাবাসী বাংলাদেশি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মুদ্রা | Currency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বিদেশি মুদ্রায়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টাকায় রূপান্তরযোগ্য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উৎস | Source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বিদেশি আয়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বিদেশি আয়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সুদ | Interest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বিদেশি মুদ্রায় সুদ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টাকায় সুদ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হস্তান্তর | Transfer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বিদেশে হস্তান্তর সহজ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টাকায় রূপান্তরযোগ্য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মডিউল D: ব্যবসা সংক্রান্ত আইন</w:t>
      </w:r>
    </w:p>
    <w:p>
      <w:r>
        <w:rPr>
          <w:i/>
          <w:iCs/>
          <w:color w:val="4A5548"/>
          <w:sz w:val="22"/>
          <w:szCs w:val="22"/>
        </w:rPr>
        <w:t xml:space="preserve">Module D: Business Related Laws</w:t>
      </w:r>
    </w:p>
    <w:p>
      <w:pPr>
        <w:pStyle w:val="Heading2"/>
        <w:spacing w:before="300"/>
      </w:pPr>
      <w:r>
        <w:t xml:space="preserve">D.1. পাবলিক লিমিটেড ও প্রাইভেট লিমিটেড কোম্পানির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Public Ltd. and Private Ltd. Company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মেইন বই পৃষ্ঠা ১২৪, বিভিন্ন পরীক্ষা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পাবলিক লিমিটেড | Public Ltd.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প্রাইভেট লিমিটেড | Private Ltd.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সদস্য সংখ্যা | Members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সর্বনিম্ন ৭, সর্বোচ্চ অসীম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সর্বনিম্ন ২, সর্বোচ্চ ৫০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পরিচালক | Directors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কমপক্ষে ৩ জন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কমপক্ষে ২ জন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IPO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IPO ইস্যু করতে পারে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IPO ইস্যু করতে পারে না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স্ট্যাটুটরি মিটিং | Statutory Meeting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বাধ্যতামূলক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প্রয়োজন নেই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অডিট | Audit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অডিট ফার্ম দ্বারা বাধ্যতামূলক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বাধ্যতামূলক নয়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আর্থিক প্রতিবেদন | Financial Statement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সর্বসাধারণের জন্য উন্মুক্ত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উন্মুক্ত নয়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শেয়ার হস্তান্তর | Share Transfer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কোনো বিধিনিষেধ নেই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হস্তান্তরে বিধিনিষেধ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কার্যক্রম শুরু | Business Start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Commencement Certificate প্রয়োজন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Incorporation Certificate যথেষ্ট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আমন্ত্রণ | Prospectus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প্রসপেকটাস জারি করতে পারে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জারি করতে পারে না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নাম | Name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'Limited' শব্দ থাকে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'Private Limited' থাকে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D.2. গ্যারান্টি ও ইনডেমনিটির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Distinction between Guarantee and Indemnity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মেইন বই পৃষ্ঠা ১৪৯, ৬ষ্ঠ পরীক্ষা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গ্যারান্টি | Guarantee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ইনডেমনিটি | Indemnity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পক্ষ সংখ্যা | Parties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তিন পক্ষ (প্রধান, গ্যারান্টর, প্রণোদক)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দুই পক্ষ (ইনডেমনিফায়ার, ইনডেমনিফাইড)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চুক্তি সংখ্যা | Contracts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দুটি চুক্তি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একটি চুক্তি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দায় প্রকৃতি | Liability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গৌণ দায় (Secondary)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প্রাথমিক দায় (Primary)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উদ্দেশ্য | Purpose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ঋণের নিরাপত্তা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ক্ষতিপূরণ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অনুরোধ | Request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প্রধান ঋণগ্রহীতার অনুরোধে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অনুরোধের প্রয়োজন নেই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পূর্বের দায় | Existing Liability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পূর্বে দায় থাকতে হবে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পূর্বে দায় থাকা জরুরি নয়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পুনরুদ্ধার | Recovery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গ্যারান্টর প্রধান ঋণগ্রহীতা থেকে পারে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অন্য কেউ থেকে পারে না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আইনি ধারা | Section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ধারা ১২৬ (Contract Act)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ধারা ১২৪ (Contract Act)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D.3. চুক্তি ও সমঝোতার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Contract and Agreement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৫ম পরীক্ষা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চুক্তি | Contract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সমঝোতা | Agreement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আইনে বলবৎ চুক্তি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দুই পক্ষের মধ্যে সমঝোতা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আইনি বাধ্যবাধকতা | Legal Obligation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আইনে বলবৎ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আইনে বলবৎ নাও হতে পারে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বিচারযোগ্যতা | Enforceability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আদালতে বিচারযোগ্য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সব সমঝোতা বিচারযোগ্য নয়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ধারা | Section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ধারা ২(হ)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সাধারণ সমঝোতা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উদাহরণ | Example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ঋণ চুক্তি, বিক্রয় চুক্তি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সামাজিক সমঝোতা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মডিউল E: তথ্য ও উপাত্ত সংক্রান্ত আইন</w:t>
      </w:r>
    </w:p>
    <w:p>
      <w:r>
        <w:rPr>
          <w:i/>
          <w:iCs/>
          <w:color w:val="4A5548"/>
          <w:sz w:val="22"/>
          <w:szCs w:val="22"/>
        </w:rPr>
        <w:t xml:space="preserve">Module E: Information and Data Related Laws</w:t>
      </w:r>
    </w:p>
    <w:p>
      <w:pPr>
        <w:pStyle w:val="Heading2"/>
        <w:spacing w:before="300"/>
      </w:pPr>
      <w:r>
        <w:t xml:space="preserve">E.1. ডিজিটাল স্বাক্ষর ও ইলেকট্রনিক স্বাক্ষরের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Digital Signature and Electronic Signature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ICT Act 2006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ডিজিটাল স্বাক্ষর | Digital Signature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ইলেকট্রনিক স্বাক্ষর | Electronic Signature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ক্রিপ্টোগ্রাফিক পদ্ধতিতে স্বাক্ষর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ইলেকট্রনিক মাধ্যমে যেকোনো স্বাক্ষর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প্রমাণীকরণ | Authentication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সার্টিফিকেট কর্তৃপক্ষ দ্বারা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বিভিন্ন পদ্ধতিতে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নিরাপত্তা | Security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উচ্চ নিরাপত্তা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তুলনামূলক কম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আইনি স্বীকৃতি | Legal Recognition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ICT Act অনুযায়ী স্বীকৃত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সীমিত স্বীকৃতি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ব্যয় | Cost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তুলনামূলক বেশি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কম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মডিউল F: পরিবেশ ও অন্যান্য আইন</w:t>
      </w:r>
    </w:p>
    <w:p>
      <w:r>
        <w:rPr>
          <w:i/>
          <w:iCs/>
          <w:color w:val="4A5548"/>
          <w:sz w:val="22"/>
          <w:szCs w:val="22"/>
        </w:rPr>
        <w:t xml:space="preserve">Module F: Environment and Other Laws</w:t>
      </w:r>
    </w:p>
    <w:p>
      <w:pPr>
        <w:pStyle w:val="Heading2"/>
        <w:spacing w:before="300"/>
      </w:pPr>
      <w:r>
        <w:t xml:space="preserve">F.1. পাওয়ার অফ অ্যাটর্নি ও প্রক্সির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Power of Attorney and Proxy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মেইন বই ও কনসেপ্ট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পাওয়ার অফ অ্যাটর্নি | Power of Attorney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প্রক্সি | Proxy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আইনি ক্ষমতা অর্পণ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ভোট দেওয়ার অধিকার অর্পণ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প্রয়োগ | Application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বিস্তৃত আইনি কার্যাবলী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শুধুমাত্র সভায় ভোটদান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প্রমাণীকরণ | Authentication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নোটারি পাবলিক দ্বারা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সাধারণ লিখিত নথি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ব্যাপ্তি | Scope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বিস্তৃত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সীমিত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 | Law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পাওয়ার অফ অ্যাটর্নি আইন, ২০১২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কোম্পানি আইন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মডিউল G: সাধারণ ব্যাংকিং সংক্রান্ত ধারণা</w:t>
      </w:r>
    </w:p>
    <w:p>
      <w:r>
        <w:rPr>
          <w:i/>
          <w:iCs/>
          <w:color w:val="4A5548"/>
          <w:sz w:val="22"/>
          <w:szCs w:val="22"/>
        </w:rPr>
        <w:t xml:space="preserve">Module G: Overview of General Banking</w:t>
      </w:r>
    </w:p>
    <w:p>
      <w:pPr>
        <w:pStyle w:val="Heading2"/>
        <w:spacing w:before="300"/>
      </w:pPr>
      <w:r>
        <w:t xml:space="preserve">G.1. ব্রাঞ্চ ব্যাংকিং ও ইউনিট ব্যাংকিংয়ের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Branch Banking and Unit Banking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মেইন বই পৃষ্ঠা ২৩৪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ব্রাঞ্চ ব্যাংকিং | Branch Banking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ইউনিট ব্যাংকিং | Unit Banking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একটি ব্যাংকের অনেক শাখা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একটি ব্যাংক, একটি শাখা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কার্যপরিধি | Operation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ব্যাপক এলাকা জুড়ে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সীমিত এলাকায়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নিয়ন্ত্রণ | Control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কেন্দ্রীয় হেড অফিস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স্থানীয় ব্যবস্থাপনা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মূলধল | Capital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বৃহৎ মূলধল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সীমিত মূলধল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ঝুঁকি | Risk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বিতরণকৃত ঝুঁকি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কেন্দ্রীভূত ঝুঁকি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দক্ষতা | Efficiency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উচ্চ দক্ষতা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সীমিত দক্ষতা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উদাহরণ | Example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বাংলাদেশের ব্যাংকিং ব্যবস্থা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মার্কিন যুক্তরাষ্ট্রে প্রচলিত ছিল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G.2. চেইন ব্যাংকিং ও গ্রুপ ব্যাংকিংয়ের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Chain Banking and Group Banking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মেইন বই পৃষ্ঠা ২৩৫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চেইন ব্যাংকিং | Chain Banking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গ্রুপ ব্যাংকিং | Group Banking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ব্যক্তি/গোষ্ঠীর মালিকানাধীন একাধিক ব্যাংক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হোল্ডিং কোম্পানির অধীন ব্যাংকসমূহ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মালিকানা | Ownership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ব্যক্তি বা পরিবার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হোল্ডিং কোম্পানি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নিয়ন্ত্রণ | Control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ব্যক্তিগত নিয়ন্ত্রণ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কোম্পানি নিয়ন্ত্রণ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পরিচয় | Identity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পৃথক পরিচয় থাকে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পৃথক পরিচয় থাকে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উদ্দেশ্য | Purpose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ব্যক্তিগত স্বার্থ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বৃহৎ পরিসরে কার্যক্রম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উদাহরণ | Example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১৯শ শতাব্দীতে মার্কিন যুক্তরাষ্ট্রে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১৯২৫-২৯ সালে মার্কিন যুক্তরাষ্ট্রে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G.3. ডিপোজিট ব্যাংকিং ও ইনভেস্টমেন্ট ব্যাংকিংয়ের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Deposit Banking and Investment Banking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মেইন বই পৃষ্ঠা ২৩৫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ডিপোজিট ব্যাংকিং | Deposit Banking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ইনভেস্টমেন্ট ব্যাংকিং | Investment Banking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আমানত গ্রহণ ও স্বল্পমেয়াদী ঋণ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দীর্ঘমেয়াদী বিনিয়োগ ঋণ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মেয়াদ | Duration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স্বল্পমেয়াদী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দীর্ঘমেয়াদী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উদ্ভাবন | Origin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ইংল্যান্ডে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জার্মানিতে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ঋণ | Loans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বাণিজ্য ও শিল্পে স্বল্পমেয়াদী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শিল্প প্রতিষ্ঠানে দীর্ঘমেয়াদী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আমানত | Deposits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চাহিদা অনুযায়ী ফেরতযোগ্য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দীর্ঘমেয়াদী আমানত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ঝুঁকি | Risk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কম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বেশি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G.4. সাধারণ ও বিশেষ সম্পর্কের পার্থক্য (ব্যাংকার-গ্রাহক)</w:t>
      </w:r>
    </w:p>
    <w:p>
      <w:r>
        <w:rPr>
          <w:i/>
          <w:iCs/>
          <w:color w:val="4A5548"/>
          <w:sz w:val="21"/>
          <w:szCs w:val="21"/>
        </w:rPr>
        <w:t xml:space="preserve">Difference between General and Special Relationship (Banker-Customer)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মেইন বই পৃষ্ঠা ২৪৪-২৪৫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সাধারণ সম্পর্ক | General Relationship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বিশেষ সম্পর্ক | Special Relationship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প্রকৃতি | Nature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চুক্তিভিত্তিক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আইনি বাধ্যবাধকতা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উদাহরণ | Examples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দেনাদার-পাওনাদার, প্রধান-এজেন্ট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চেক সম্মান, গোপনীয়তা রক্ষা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ভিত্তি | Basis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কন্ট্রাক্ট আইন, ১৮৭২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NI Act, ১৮৮১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ধারা | Section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সাধারণ চুক্তি আইন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ধারা ৩১ (NI Act)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দায়িত্ব | Obligation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চুক্তি অনুযায়ী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আইনি বাধ্যবাধকতা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লঙ্ঘন | Breach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চুক্তি লঙ্ঘন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আইনি লঙ্ঘন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G.5. লিয়েন ও সেট-অফের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Lien and Set-off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ব্যাংকিং কনসেপ্ট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লিয়েন | Lien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সেট-অফ | Set-off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সম্পত্তি আটক রাখার অধিকার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পরস্পরবিরোধী দাবি নিষ্পত্তি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প্রকৃতি | Nature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সম্পত্তি আটক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দাবি নিষ্পত্তি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প্রয়োগ | Application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নির্দিষ্ট সম্পত্তিতে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সকল হিসাবে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মালিকানা | Ownership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মালিকানা ব্যাংকের নয়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দাবি মিলিয়ে দেওয়া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বিক্রয় | Sale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বিক্রয় করতে পারে না (সাধারণত)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দাবি আংশিক/পূর্ণ মিলিয়ে দেয়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আইনি ভিত্তি | Legal Basis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Common Law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Equity &amp; Law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মডিউল H: আমানত অ্যাকাউন্ট ও পরিচালনা</w:t>
      </w:r>
    </w:p>
    <w:p>
      <w:r>
        <w:rPr>
          <w:i/>
          <w:iCs/>
          <w:color w:val="4A5548"/>
          <w:sz w:val="22"/>
          <w:szCs w:val="22"/>
        </w:rPr>
        <w:t xml:space="preserve">Module H: Deposit Accounts &amp; Operation</w:t>
      </w:r>
    </w:p>
    <w:p>
      <w:pPr>
        <w:pStyle w:val="Heading2"/>
        <w:spacing w:before="300"/>
      </w:pPr>
      <w:r>
        <w:t xml:space="preserve">H.1. চলতি অ্যাকাউন্ট ও সঞ্চয়ী অ্যাকাউন্টের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Current Account and Savings Account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মেইন বই পৃষ্ঠা ২৭৪-২৭৫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চলতি অ্যাকাউন্ট | Current Account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সঞ্চয়ী অ্যাকাউন্ট | Savings Account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উদ্দেশ্য | Purpose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ব্যবসায়িক লেনদেন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সঞ্চয় করা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সুদ | Interest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সাধারণত সুদ নেই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সুদ দেওয়া হয়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উত্তোলন | Withdrawal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যেকোনো সময়, যেকোনো পরিমাণ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সীমিত সংখ্যক উত্তোলন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ওভারড্রাফট | Overdraft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সম্ভব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সম্ভব নয়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ন্যূনতম ব্যালেন্স | Minimum Balance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বেশি রাখতে হয়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কম রাখলেও চলে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উপযোগী | Suitable for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ব্যবসায়ী, প্রতিষ্ঠান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সাধারণ মানুষ, কর্মী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চেক বই | Cheque Book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সীমাহীন চেক বই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সীমিত চেক বই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H.2. ফিক্সড ডিপোজিট ও রিকারিং ডিপোজিটের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Fixed Deposit and Recurring Deposit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মেইন বই পৃষ্ঠা ২৭৬-২৭৭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ফিক্সড ডিপোজিট | Fixed Deposit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রিকারিং ডিপোজিট | Recurring Deposit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প্রদান | Deposit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এককালীন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মাসিক কিস্তিতে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সুদ হার | Interest Rate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উচ্চ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তুলনামূলক কম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মেয়াদ | Duration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৩ মাস থেকে বছরের উপরে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১-১০ বছর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উদ্দেশ্য | Purpose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এককালীন বিনিয়োগ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নিয়মিত সঞ্চয়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পূর্ব উত্তোলন | Premature Withdrawal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সম্ভব (জরিমানা সহ)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সীমিত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লোন | Loan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FD-এর বিরুদ্ধে লোন পাওয়া যায়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RD-এর বিরুদ্ধে লোন পাওয়া যায়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উপযোগী | Suitable for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বৃহৎ এককালীন অর্থ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নিয়মিত আয়কারী ব্যক্তি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H.3. CDD ও EDD-এর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CDD and EDD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মেইন বই পৃষ্ঠা ২৬৭-২৬৮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CDD (Customer Due Diligence)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EDD (Enhanced Due Diligence)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প্রমিত গ্রাহক যাচাই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উন্নত গ্রাহক যাচাই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প্রয়োগ | Application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সাধারণ গ্রাহক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উচ্চ ঝুঁকিপূর্ণ গ্রাহক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তথ্য | Information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মৌলিক তথ্য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বিস্তারিত তথ্য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গ্রাহক | Customers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সাধারণ গ্রাহক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PEPs, উচ্চ ঝুঁকির গ্রাহক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অনুমোদন | Approval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সাধারণ প্রক্রিয়া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সিনিয়র ম্যানেজমেন্টের অনুমোদন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পর্যবেক্ষণ | Monitoring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সাধারণ পর্যবেক্ষণ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উন্নত পর্যবেক্ষণ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মডিউল I: নেগোসিয়েবল ইনস্ট্রুমেন্ট আইন</w:t>
      </w:r>
    </w:p>
    <w:p>
      <w:r>
        <w:rPr>
          <w:i/>
          <w:iCs/>
          <w:color w:val="4A5548"/>
          <w:sz w:val="22"/>
          <w:szCs w:val="22"/>
        </w:rPr>
        <w:t xml:space="preserve">Module I: Negotiable Instruments Act</w:t>
      </w:r>
    </w:p>
    <w:p>
      <w:pPr>
        <w:pStyle w:val="Heading2"/>
        <w:spacing w:before="300"/>
      </w:pPr>
      <w:r>
        <w:t xml:space="preserve">I.1. ব্যাংকার'স চেক ও পে অর্ডারের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Banker's Cheque and Pay Order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ব্যাংকিং প্রথা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ব্যাংকার'স চেক | Banker's Cheque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পে অর্ডার | Pay Order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ব্যাংক নিজেই ইস্যু করে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ব্যাংক নিজেই ইস্যু করে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ব্যবহার | Usage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ব্যাংকের নিজস্ব প্রয়োজনে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গ্রাহকের প্রয়োজনে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ফি | Fee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ব্যাংকের নিজস্ব খরচ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গ্রাহককে ফি দিতে হয়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প্রাপক | Receiver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তৃতীয় পক্ষ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নির্দিষ্ট ব্যক্তি/প্রতিষ্ঠান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উদ্দেশ্য | Purpose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ব্যাংকের পেমেন্ট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গ্রাহকের পেমেন্ট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মডিউল J: সাধারণ ব্যাংকিং কার্যক্রম</w:t>
      </w:r>
    </w:p>
    <w:p>
      <w:r>
        <w:rPr>
          <w:i/>
          <w:iCs/>
          <w:color w:val="4A5548"/>
          <w:sz w:val="22"/>
          <w:szCs w:val="22"/>
        </w:rPr>
        <w:t xml:space="preserve">Module J: General Banking Activities</w:t>
      </w:r>
    </w:p>
    <w:p>
      <w:pPr>
        <w:pStyle w:val="Heading2"/>
        <w:spacing w:before="300"/>
      </w:pPr>
      <w:r>
        <w:t xml:space="preserve">J.1. সাশ্রয়ী ও বিলাসবহুল ব্যাংকিংয়ের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Retail Banking and Wholesale Banking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মেইন বই পৃষ্ঠা ২৩৬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রিটেইল ব্যাংকিং | Retail Banking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হোলসেল ব্যাংকিং | Wholesale Banking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গ্রাহক | Customers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সাধারণ জনগণ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বৃহৎ প্রতিষ্ঠান, কর্পোরেশন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লেনদেন | Transactions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ছোট আকারের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বৃহৎ আকারের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পণ্য | Products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সঞ্চয়ী, চলতি, ব্যক্তিগত ঋণ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কর্পোরেট ঋণ, ট্রেড ফাইন্যান্স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সুদ হার | Interest Rate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তুলনামূলক কম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তুলনামূলক বেশি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ঝুঁকি | Risk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বিতরণকৃত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কেন্দ্রীভূত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উদাহরণ | Example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সিটি ব্যাংক, ব্র্যাক ব্যাংক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এসসিবি, এইচএসবিসি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J.2. নস্ট্রো ও ভোস্ট্রো অ্যাকাউন্টের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Nostro Account and Vostro Account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৬ষ্ঠ পরীক্ষা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নস্ট্রো অ্যাকাউন্ট | Nostro Account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ভোস্ট্রো অ্যাকাউন্ট | Vostro Account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বিদেশি ব্যাংকে আমাদের অ্যাকাউন্ট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আমাদের ব্যাংকে বিদেশির অ্যাকাউন্ট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দৃষ্টিকোণ | Perspective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আমাদের ব্যাংকের দৃষ্টিতে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বিদেশি ব্যাংকের দৃষ্টিতে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মুদ্রা | Currency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বিদেশি মুদ্রায়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স্থানীয় মুদ্রায়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উদাহরণ | Example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বাংলাদেশি ব্যাংকের NYC ব্যাংকে ডলার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NYC ব্যাংকের বাংলাদেশি ব্যাংকে টাকা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প্রকার | Type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আমাদের অ্যাসেট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আমাদের লায়াবিলিটি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মডিউল K: নগদ ব্যবস্থাপনা</w:t>
      </w:r>
    </w:p>
    <w:p>
      <w:r>
        <w:rPr>
          <w:i/>
          <w:iCs/>
          <w:color w:val="4A5548"/>
          <w:sz w:val="22"/>
          <w:szCs w:val="22"/>
        </w:rPr>
        <w:t xml:space="preserve">Module K: Cash Management</w:t>
      </w:r>
    </w:p>
    <w:p>
      <w:pPr>
        <w:pStyle w:val="Heading2"/>
        <w:spacing w:before="300"/>
      </w:pPr>
      <w:r>
        <w:t xml:space="preserve">K.1. ইনল্যান্ড বিল ও ফরেন বিলের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Inland Bill and Foreign Bill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NI 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ইনল্যান্ড বিল | Inland Bill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ফরেন বিল | Foreign Bill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দেশের অভ্যন্তরে আকর্ষিত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বিদেশে আকর্ষিত বা প্রদেয়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পক্ষ | Parties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সকল পক্ষ দেশে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কমপক্ষে এক পক্ষ বিদেশে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প্রটেস্ট | Protest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প্রয়োজন নেই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বাধ্যতামূলক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স্ট্যাম্প | Stamp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বাংলাদেশি স্ট্যাম্প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সংশ্লিষ্ট দেশের স্ট্যাম্প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ধারা | Section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ধারা ১১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ধারা ১২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মডিউল L: সুরক্ষা সেবা ও অন্যান্য</w:t>
      </w:r>
    </w:p>
    <w:p>
      <w:r>
        <w:rPr>
          <w:i/>
          <w:iCs/>
          <w:color w:val="4A5548"/>
          <w:sz w:val="22"/>
          <w:szCs w:val="22"/>
        </w:rPr>
        <w:t xml:space="preserve">Module L: Security Services and Others</w:t>
      </w:r>
    </w:p>
    <w:p>
      <w:pPr>
        <w:pStyle w:val="Heading2"/>
        <w:spacing w:before="300"/>
      </w:pPr>
      <w:r>
        <w:t xml:space="preserve">L.1. ইমপ্রেসড স্ট্যাম্প ও এমবসড স্ট্যাম্পের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Impressed Stamp and Embossed Stamp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৬ষ্ঠ পরীক্ষা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ইমপ্রেসড স্ট্যাম্প | Impressed Stamp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এমবসড স্ট্যাম্প | Embossed Stamp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সীলমোহর দ্বারা মুদ্রিত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উত্তল-অবতল চিহ্ন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পদ্ধতি | Method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সীলমোহর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বিশেষ যন্ত্র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ব্যবহার | Usage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সাধারণ দলিলে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বিশেষ দলিলে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দৃশ্যমানতা | Visibility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স্পষ্ট দেখা যায়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স্পর্শে বোঝা যায়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L.2. প্লেজ ও হাইপোথিকেশনের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Pledge and Hypothecation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৯৭তম ও ৬ষ্ঠ পরীক্ষা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প্লেজ | Pledge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হাইপোথিকেশন | Hypothecation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দখল | Possession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ব্যাংকের কাছে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গ্রাহকের কাছে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মালিকানা | Ownership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গ্রাহকের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গ্রাহকের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বিক্রয় অধিকার | Right to Sell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আদালত ছাড়াই সম্ভব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আদালতের অনুমতি প্রয়োজন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আইনি ভিত্তি | Legal Basis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কন্ট্রাক্ট আইন, ১৮৭২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কন্ট্রাক্ট আইন ও ব্যাংকিং প্রথা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উদাহরণ | Example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পণ্যের বিরুদ্ধে ঋণ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মজুদ পণ্যের বিরুদ্ধে ঋণ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L.3. ফিক্সড চার্জ ও ফ্লোটিং চার্জের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Fixed Charge and Floating Charge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৬ষ্ঠ পরীক্ষা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ফিক্সড চার্জ | Fixed Charge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ফ্লোটিং চার্জ | Floating Charge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নির্দিষ্ট সম্পত্তির উপর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পরিবর্তনশীল সম্পত্তির উপর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সম্পত্তি | Property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স্থাবর সম্পত্তি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চলমান মজুদ, দেনা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দখল | Possession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গ্রাহক রাখতে পারে না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গ্রাহক রাখতে ও বিক্রি করতে পারে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উদাহরণ | Example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জমি, ভবন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মজুদ, প্রাপ্য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নিবন্ধন | Registration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আবশ্যক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আবশ্যক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L.4. প্রাথমিক জামানত ও অতিরিক্ত জামানতের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Primary Security and Collateral Security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৫ম পরীক্ষা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প্রাথমিক জামানত | Primary Security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অতিরিক্ত জামানত | Collateral Security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ঋণের বিপরীতে প্রধান জামানত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অতিরিক্ত নিরাপত্তা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উদ্দেশ্য | Purpose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প্রধান নিরাপত্তা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অতিরিক্ত নিরাপত্তা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উদাহরণ | Example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ঋণের বিপরীতে জমি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প্লেজ, হাইপোথিকেশন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দখল | Possession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ঋণগ্রহীতার কাছে থাকতে পারে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ব্যাংকের কাছে থাকে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L.5. বিড বন্ড ও পারফরম্যান্স গ্যারান্টির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Bid Bond and Performance Guarantee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৫ম পরীক্ষা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বিড বন্ড | Bid Bond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পারফরম্যান্স গ্যারান্টি | Performance Guarantee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উদ্দেশ্য | Purpose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টেন্ডারে অংশগ্রহণ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চুক্তি বাস্তবায়ন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পরিমাণ | Amount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টেন্ডার মূল্যের ১-৫%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চুক্তি মূল্যের ৫-১০%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মেয়াদ | Duration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টেন্ডার প্রক্রিয়া শেষ পর্যন্ত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কাজ সম্পন্ন পর্যন্ত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আহ্বান | Invocation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টেন্ডার প্রত্যাহারে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চুক্তি বাস্তবায়নে ব্যর্থতায়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L.6. মর্টগেজ ও হাইপোথিকেশনের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Mortgage and Hypothecation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ব্যাংকিং কনসেপ্ট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মর্টগেজ | Mortgage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হাইপোথিকেশন | Hypothecation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স্থাবর সম্পত্তির বন্ধক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চলমান সম্পত্তির বন্ধক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সম্পত্তি | Property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স্থাবর (জমি, ভবন)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চলমান (পণ্য, মজুদ)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দখল | Possession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গ্রাহকের কাছে থাকে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গ্রাহকের কাছে থাকে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নিবন্ধন | Registration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বাধ্যতামূলক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প্রয়োজন নেই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আইনি ভিত্তি | Legal Basis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ট্রান্সফার অফ প্রপার্টি আইন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কন্ট্রাক্ট আইন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L.7. সাধারণ লিয়েন ও বিশেষ লিয়েনের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General Lien and Particular Lien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কন্ট্রাক্ট আইন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সাধারণ লিয়েন | General Lien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বিশেষ লিয়েন | Particular Lien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সংজ্ঞা | Definition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সকল পণ্যের উপর অধিকার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নির্দিষ্ট পণ্যের উপর অধিকার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প্রয়োগ | Application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ব্যাংকার, অ্যাটর্নি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কারিগর, মেরামতকারী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পরিসর | Scope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বিস্তৃত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সীমিত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পণ্য | Goods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যেকোনো পণ্য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যে পণ্যে কাজ করা হয়েছে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বিক্রয় | Sale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শর্তসাপেক্ষে সম্ভব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সাধারণত সম্ভব নয়</w:t>
            </w:r>
          </w:p>
        </w:tc>
      </w:tr>
    </w:tbl>
    <w:p>
      <w:pPr>
        <w:spacing w:before="200"/>
      </w:pPr>
    </w:p>
    <w:p>
      <w:pPr>
        <w:pStyle w:val="Heading2"/>
        <w:spacing w:before="300"/>
      </w:pPr>
      <w:r>
        <w:t xml:space="preserve">L.8. কনজিউমার ও কর্পোরেট পেমেন্টের পার্থক্য</w:t>
      </w:r>
    </w:p>
    <w:p>
      <w:r>
        <w:rPr>
          <w:i/>
          <w:iCs/>
          <w:color w:val="4A5548"/>
          <w:sz w:val="21"/>
          <w:szCs w:val="21"/>
        </w:rPr>
        <w:t xml:space="preserve">Difference between Consumer and Corporate Payments</w:t>
      </w:r>
    </w:p>
    <w:p>
      <w:pPr>
        <w:spacing w:before="60"/>
      </w:pPr>
      <w:r>
        <w:rPr>
          <w:color w:val="666666"/>
          <w:sz w:val="18"/>
          <w:szCs w:val="18"/>
        </w:rPr>
        <w:t xml:space="preserve">পরীক্ষা রেফারেন্স: মেইন বই পৃষ্ঠা ৩৭০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ক্রমিক | SL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কনজিউমার পেমেন্ট | Consumer Payments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কর্পোরেট পেমেন্ট | Corporate Payments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পক্ষ | Parties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ব্যক্তি ও ব্যাংক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প্রতিষ্ঠান ও ব্যাংক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পরিমাণ | Amount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ছোট আকারের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বৃহৎ আকারের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উদাহরণ | Examples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বেতন, ইউটিলিটি বিল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ট্রেড পেমেন্ট, ট্যাক্স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ফ্রিকোয়েন্সি | Frequency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নিয়মিত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চুক্তি ভিত্তিক</w:t>
            </w:r>
          </w:p>
        </w:tc>
      </w:tr>
      <w:tr>
        <w:tc>
          <w:tcPr>
            <w:tcW w:type="dxa" w:w="7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পদ্ধতি | Method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EFT, মোবাইল ব্যাংকিং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D3329"/>
                <w:sz w:val="19"/>
                <w:szCs w:val="19"/>
              </w:rPr>
              <w:t xml:space="preserve">RTGS, কর্পোরেট EFT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গুরুত্বপূর্ণ টিপস | Important Tips</w:t>
      </w:r>
    </w:p>
    <w:p>
      <w:pPr>
        <w:spacing w:before="150"/>
      </w:pPr>
      <w:r>
        <w:rPr>
          <w:b/>
          <w:bCs/>
          <w:color w:val="1A1F16"/>
          <w:sz w:val="21"/>
          <w:szCs w:val="21"/>
        </w:rPr>
        <w:t xml:space="preserve">পরীক্ষার প্রস্তুতির জন্য মূল টিপস: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color w:val="2D3329"/>
          <w:sz w:val="20"/>
          <w:szCs w:val="20"/>
        </w:rPr>
        <w:t xml:space="preserve">প্রতিটি পার্থক্যের মূল বৈশিষ্ট্যগুলো মনে রাখুন - সংখ্যা ও বিবরণ দুই-ই গুরুত্বপূর্ণ</w:t>
      </w:r>
    </w:p>
    <w:p>
      <w:pPr>
        <w:pStyle w:val="ListParagraph"/>
        <w:numPr>
          <w:ilvl w:val="0"/>
          <w:numId w:val="2"/>
        </w:numPr>
      </w:pPr>
      <w:r>
        <w:rPr>
          <w:color w:val="2D3329"/>
          <w:sz w:val="20"/>
          <w:szCs w:val="20"/>
        </w:rPr>
        <w:t xml:space="preserve">সংশ্লিষ্ট আইনের ধারা উল্লেখ করুন - এটি অতিরিক্ত নম্বর এনে দেয়</w:t>
      </w:r>
    </w:p>
    <w:p>
      <w:pPr>
        <w:pStyle w:val="ListParagraph"/>
        <w:numPr>
          <w:ilvl w:val="0"/>
          <w:numId w:val="2"/>
        </w:numPr>
      </w:pPr>
      <w:r>
        <w:rPr>
          <w:color w:val="2D3329"/>
          <w:sz w:val="20"/>
          <w:szCs w:val="20"/>
        </w:rPr>
        <w:t xml:space="preserve">বাস্তব উদাহরণ দিন - ব্যাংকিং ক্ষেত্রের উদাহরণ সর্বোত্তম</w:t>
      </w:r>
    </w:p>
    <w:p>
      <w:pPr>
        <w:pStyle w:val="ListParagraph"/>
        <w:numPr>
          <w:ilvl w:val="0"/>
          <w:numId w:val="2"/>
        </w:numPr>
      </w:pPr>
      <w:r>
        <w:rPr>
          <w:color w:val="2D3329"/>
          <w:sz w:val="20"/>
          <w:szCs w:val="20"/>
        </w:rPr>
        <w:t xml:space="preserve">বাংলা ও ইংরেজি উভয় ভাষায় উত্তর লেখার অভ্যাস করুন</w:t>
      </w:r>
    </w:p>
    <w:p>
      <w:pPr>
        <w:pStyle w:val="ListParagraph"/>
        <w:numPr>
          <w:ilvl w:val="0"/>
          <w:numId w:val="2"/>
        </w:numPr>
      </w:pPr>
      <w:r>
        <w:rPr>
          <w:color w:val="2D3329"/>
          <w:sz w:val="20"/>
          <w:szCs w:val="20"/>
        </w:rPr>
        <w:t xml:space="preserve">টেবিল ফরম্যাটে উত্তর লিখলে পরীক্ষকের পক্ষে পড়া সহজ হয়</w:t>
      </w:r>
    </w:p>
    <w:p>
      <w:pPr>
        <w:pStyle w:val="ListParagraph"/>
        <w:numPr>
          <w:ilvl w:val="0"/>
          <w:numId w:val="2"/>
        </w:numPr>
      </w:pPr>
      <w:r>
        <w:rPr>
          <w:color w:val="2D3329"/>
          <w:sz w:val="20"/>
          <w:szCs w:val="20"/>
        </w:rPr>
        <w:t xml:space="preserve">৫ মার্কসের জন্য অন্তত ৭-১০ টি পার্থক্য উল্লেখ করুন</w:t>
      </w:r>
    </w:p>
    <w:p>
      <w:pPr>
        <w:spacing w:before="300"/>
      </w:pPr>
    </w:p>
    <w:p>
      <w:pPr>
        <w:jc w:val="center"/>
      </w:pPr>
      <w:r>
        <w:rPr>
          <w:b/>
          <w:bCs/>
          <w:color w:val="1A1F16"/>
          <w:sz w:val="24"/>
          <w:szCs w:val="24"/>
        </w:rPr>
        <w:t xml:space="preserve">সর্বোত্তম শুভকামনা! | Best of Luck!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পৃষ্ঠা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| Page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4A5548"/>
        <w:sz w:val="18"/>
        <w:szCs w:val="18"/>
      </w:rPr>
      <w:t xml:space="preserve">LPGB সম্পূর্ণ পার্থক্য গাইড | Complete Differences Guide (Module A-L)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50" w:before="0"/>
      <w:jc w:val="center"/>
    </w:pPr>
    <w:rPr>
      <w:rFonts w:ascii="Times New Roman" w:cs="Times New Roman" w:eastAsia="Times New Roman" w:hAnsi="Times New Roman"/>
      <w:b/>
      <w:bCs/>
      <w:color w:val="1A1F16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50" w:before="250"/>
      <w:outlineLvl w:val="0"/>
    </w:pPr>
    <w:rPr>
      <w:rFonts w:ascii="Times New Roman" w:cs="Times New Roman" w:eastAsia="Times New Roman" w:hAnsi="Times New Roman"/>
      <w:b/>
      <w:bCs/>
      <w:color w:val="1A1F1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imes New Roman" w:cs="Times New Roman" w:eastAsia="Times New Roman" w:hAnsi="Times New Roman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2026-03-25T16:03:55.624Z</dcterms:created>
  <dcterms:modified xsi:type="dcterms:W3CDTF">2026-03-25T16:03:55.624Z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