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BAD" w:rsidRDefault="00127DFB" w:rsidP="00127DFB">
      <w:pPr>
        <w:spacing w:after="0" w:line="240" w:lineRule="auto"/>
        <w:jc w:val="center"/>
        <w:rPr>
          <w:rFonts w:ascii="Times New Roman" w:hAnsi="Times New Roman" w:cs="Times New Roman"/>
          <w:b/>
          <w:sz w:val="24"/>
          <w:szCs w:val="24"/>
          <w:u w:val="single"/>
        </w:rPr>
      </w:pPr>
      <w:r w:rsidRPr="00127DFB">
        <w:rPr>
          <w:rFonts w:ascii="Times New Roman" w:hAnsi="Times New Roman" w:cs="Times New Roman"/>
          <w:b/>
          <w:sz w:val="24"/>
          <w:szCs w:val="24"/>
          <w:u w:val="single"/>
        </w:rPr>
        <w:t>Lab &amp; Path Questions</w:t>
      </w:r>
    </w:p>
    <w:p w:rsidR="00127DFB" w:rsidRDefault="00127DFB" w:rsidP="00127DFB">
      <w:pPr>
        <w:spacing w:after="0" w:line="240" w:lineRule="auto"/>
        <w:jc w:val="center"/>
        <w:rPr>
          <w:rFonts w:ascii="Times New Roman" w:hAnsi="Times New Roman" w:cs="Times New Roman"/>
          <w:b/>
          <w:sz w:val="24"/>
          <w:szCs w:val="24"/>
          <w:u w:val="single"/>
        </w:rPr>
      </w:pPr>
    </w:p>
    <w:p w:rsidR="00127DFB" w:rsidRPr="00127DFB" w:rsidRDefault="00127DFB" w:rsidP="00127DFB">
      <w:pPr>
        <w:spacing w:after="0" w:line="240" w:lineRule="auto"/>
        <w:jc w:val="center"/>
        <w:rPr>
          <w:rFonts w:ascii="Times New Roman" w:hAnsi="Times New Roman" w:cs="Times New Roman"/>
          <w:b/>
          <w:sz w:val="24"/>
          <w:szCs w:val="24"/>
          <w:u w:val="single"/>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How should you</w:t>
      </w:r>
      <w:r w:rsidRPr="00127DFB">
        <w:rPr>
          <w:rFonts w:ascii="Times New Roman" w:hAnsi="Times New Roman" w:cs="Times New Roman"/>
          <w:sz w:val="24"/>
          <w:szCs w:val="24"/>
        </w:rPr>
        <w:t xml:space="preserve"> code</w:t>
      </w:r>
      <w:r w:rsidRPr="00127DFB">
        <w:rPr>
          <w:rFonts w:ascii="Times New Roman" w:hAnsi="Times New Roman" w:cs="Times New Roman"/>
          <w:sz w:val="24"/>
          <w:szCs w:val="24"/>
        </w:rPr>
        <w:t xml:space="preserve"> Brent’s lab work?</w:t>
      </w:r>
    </w:p>
    <w:p w:rsidR="008E3BAD" w:rsidRP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Dr. Lee performed an intra-operative consultation on a bile duct tumor requiring frozen section and cytological evaluation to a bladder tumor. How would you report his professional services?</w:t>
      </w: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Which modifier would you use to report with code 88239 if the test was looking for hereditary breast cancer?</w:t>
      </w: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Marvin had a breath alcohol test completed at the hospital after the police arrested him for racing his four-wheeler past a McDonald’s drive through window. Marvin’s breath alcohol test was mathematically calculated. How would you report the calculation on this test?</w:t>
      </w:r>
    </w:p>
    <w:p w:rsidR="008E3BAD"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Dr. Monday provided a comprehensive clinical pathology consultation at the request of Dr. Adams. This request was regarding a patient with various infections, drug allergies, skin rash, and Down’s syndrome. The patient is in the hospital intensive care unit being treated with intravenous antibiotics. Dr. Monday did not see the patient but he reviewed the patient’s history, complex medical records, and provided a written report back to Dr. Adams regarding his findings and recommendations for further treatment. How would Dr. Monday report his services?</w:t>
      </w: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A patient had a semi-quantitative urinalysis for infectious agent detection. How should you report this test?</w:t>
      </w: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A 58-year-old male patient with abdominal pain and episodes of bright red blood in his stool reports to his physician’s office for a check-up. His physician performs a digital rectal exam and tests for occult blood. Dr. Smith documents this blood occult test was done for purposes other than colorectal cancer screening. How would you report the occult blood test?</w:t>
      </w: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Kathy has had intermittent abdominal pain, occasional diarrhea, stool frequency, and bloating. Her symptoms have worsened over the past two months. Her physician orders a fecal Calprotectin test to check for Crohn’s disease. How should you report the lab test?</w:t>
      </w:r>
    </w:p>
    <w:p w:rsidR="008E3BAD"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 xml:space="preserve">Patient is coming in for a pathological examination for ischemia in the left leg. The first specimen is 1.5 cm of a single portion of arterial plaque taken from the left common femoral artery. The second specimen is 8.5 x 2.7 cm across x 1.5 cm in thickness of a cutaneous ulceration with </w:t>
      </w:r>
      <w:proofErr w:type="spellStart"/>
      <w:r w:rsidRPr="00127DFB">
        <w:rPr>
          <w:rFonts w:ascii="Times New Roman" w:hAnsi="Times New Roman" w:cs="Times New Roman"/>
          <w:sz w:val="24"/>
          <w:szCs w:val="24"/>
        </w:rPr>
        <w:t>fibropurulent</w:t>
      </w:r>
      <w:proofErr w:type="spellEnd"/>
      <w:r w:rsidRPr="00127DFB">
        <w:rPr>
          <w:rFonts w:ascii="Times New Roman" w:hAnsi="Times New Roman" w:cs="Times New Roman"/>
          <w:sz w:val="24"/>
          <w:szCs w:val="24"/>
        </w:rPr>
        <w:t xml:space="preserve"> material on the left leg. What surgical pathology codes should be reported for the pathologist? </w:t>
      </w:r>
    </w:p>
    <w:p w:rsidR="008E3BAD" w:rsidRPr="00BE7758"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 xml:space="preserve">During a </w:t>
      </w:r>
      <w:proofErr w:type="spellStart"/>
      <w:r w:rsidRPr="00127DFB">
        <w:rPr>
          <w:rFonts w:ascii="Times New Roman" w:hAnsi="Times New Roman" w:cs="Times New Roman"/>
          <w:sz w:val="24"/>
          <w:szCs w:val="24"/>
        </w:rPr>
        <w:t>craniectomy</w:t>
      </w:r>
      <w:proofErr w:type="spellEnd"/>
      <w:r w:rsidRPr="00127DFB">
        <w:rPr>
          <w:rFonts w:ascii="Times New Roman" w:hAnsi="Times New Roman" w:cs="Times New Roman"/>
          <w:sz w:val="24"/>
          <w:szCs w:val="24"/>
        </w:rPr>
        <w:t xml:space="preserve"> the surgeon performed a frozen section of a large piece of tumor and sent it to pathology. The pathologist received a rubbery pinkish tan tissue measuring in aggregate 3 x 0.8 x 0.8 cm. The entire specimen is submitted in one block and a microscope was used to examine the tissue. The frozen section and the pathology report are sent back to the surgeon indicating that the tumor was a </w:t>
      </w:r>
      <w:proofErr w:type="spellStart"/>
      <w:r w:rsidRPr="00127DFB">
        <w:rPr>
          <w:rFonts w:ascii="Times New Roman" w:hAnsi="Times New Roman" w:cs="Times New Roman"/>
          <w:sz w:val="24"/>
          <w:szCs w:val="24"/>
        </w:rPr>
        <w:t>medulloblastoma</w:t>
      </w:r>
      <w:proofErr w:type="spellEnd"/>
      <w:r w:rsidRPr="00127DFB">
        <w:rPr>
          <w:rFonts w:ascii="Times New Roman" w:hAnsi="Times New Roman" w:cs="Times New Roman"/>
          <w:sz w:val="24"/>
          <w:szCs w:val="24"/>
        </w:rPr>
        <w:t xml:space="preserve">. What CPT® code(s) will the pathologist report? </w:t>
      </w:r>
    </w:p>
    <w:p w:rsidR="008E3BAD" w:rsidRPr="00BE7758"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r w:rsidRPr="00127DFB">
        <w:rPr>
          <w:rFonts w:ascii="Times New Roman" w:hAnsi="Times New Roman" w:cs="Times New Roman"/>
          <w:sz w:val="24"/>
          <w:szCs w:val="24"/>
        </w:rPr>
        <w:t>Physician orders a comprehensive metabolic panel but also wants blood work on calcium ions and also orders a basic metabolic panel. Select the code(s) on how this is reported.</w:t>
      </w:r>
    </w:p>
    <w:p w:rsidR="008E3BAD" w:rsidRPr="00BE7758"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Default="008E3BAD" w:rsidP="008E3BAD">
      <w:pPr>
        <w:spacing w:after="0" w:line="240" w:lineRule="auto"/>
        <w:rPr>
          <w:rFonts w:ascii="Times New Roman" w:hAnsi="Times New Roman" w:cs="Times New Roman"/>
          <w:sz w:val="24"/>
          <w:szCs w:val="24"/>
        </w:rPr>
      </w:pPr>
    </w:p>
    <w:p w:rsidR="008E3BAD" w:rsidRPr="00127DFB" w:rsidRDefault="00127DFB" w:rsidP="00127DF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8E3BAD" w:rsidRPr="00127DFB">
        <w:rPr>
          <w:rFonts w:ascii="Times New Roman" w:hAnsi="Times New Roman" w:cs="Times New Roman"/>
          <w:sz w:val="24"/>
          <w:szCs w:val="24"/>
        </w:rPr>
        <w:t xml:space="preserve">8-year-old female with a history of depression comes into the ER in a coma. The ER physician orders a drug screen on antidepressants, </w:t>
      </w:r>
      <w:proofErr w:type="spellStart"/>
      <w:r w:rsidR="008E3BAD" w:rsidRPr="00127DFB">
        <w:rPr>
          <w:rFonts w:ascii="Times New Roman" w:hAnsi="Times New Roman" w:cs="Times New Roman"/>
          <w:sz w:val="24"/>
          <w:szCs w:val="24"/>
        </w:rPr>
        <w:t>phenothiazines</w:t>
      </w:r>
      <w:proofErr w:type="spellEnd"/>
      <w:r w:rsidR="008E3BAD" w:rsidRPr="00127DFB">
        <w:rPr>
          <w:rFonts w:ascii="Times New Roman" w:hAnsi="Times New Roman" w:cs="Times New Roman"/>
          <w:sz w:val="24"/>
          <w:szCs w:val="24"/>
        </w:rPr>
        <w:t xml:space="preserve">, and benzodiazepines. The lab performs a screening for each single drug class using an immunoassay in a random access analyzer. Presence of antidepressants is found and a drug confirmation is performed to identify the particular antidepressant. What correct CPT® codes are reported? </w:t>
      </w:r>
    </w:p>
    <w:tbl>
      <w:tblPr>
        <w:tblW w:w="0" w:type="auto"/>
        <w:tblCellMar>
          <w:left w:w="0" w:type="dxa"/>
          <w:right w:w="0" w:type="dxa"/>
        </w:tblCellMar>
        <w:tblLook w:val="0000" w:firstRow="0" w:lastRow="0" w:firstColumn="0" w:lastColumn="0" w:noHBand="0" w:noVBand="0"/>
      </w:tblPr>
      <w:tblGrid>
        <w:gridCol w:w="6"/>
      </w:tblGrid>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bl>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127DFB" w:rsidP="00127DFB">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13. </w:t>
      </w:r>
      <w:r w:rsidR="008E3BAD" w:rsidRPr="00127DFB">
        <w:rPr>
          <w:rFonts w:ascii="Times New Roman" w:hAnsi="Times New Roman" w:cs="Times New Roman"/>
          <w:sz w:val="24"/>
          <w:szCs w:val="24"/>
        </w:rPr>
        <w:t xml:space="preserve"> A patient uses </w:t>
      </w:r>
      <w:proofErr w:type="spellStart"/>
      <w:r w:rsidR="008E3BAD" w:rsidRPr="00127DFB">
        <w:rPr>
          <w:rFonts w:ascii="Times New Roman" w:hAnsi="Times New Roman" w:cs="Times New Roman"/>
          <w:sz w:val="24"/>
          <w:szCs w:val="24"/>
        </w:rPr>
        <w:t>Topiramate</w:t>
      </w:r>
      <w:proofErr w:type="spellEnd"/>
      <w:r w:rsidR="008E3BAD" w:rsidRPr="00127DFB">
        <w:rPr>
          <w:rFonts w:ascii="Times New Roman" w:hAnsi="Times New Roman" w:cs="Times New Roman"/>
          <w:sz w:val="24"/>
          <w:szCs w:val="24"/>
        </w:rPr>
        <w:t xml:space="preserve"> to control his seizures. He comes in every two months to have a therapeutic drug testing performed to assess serum plasma levels of this medication. What lab code is reported for this testing? </w:t>
      </w:r>
    </w:p>
    <w:tbl>
      <w:tblPr>
        <w:tblW w:w="0" w:type="auto"/>
        <w:tblCellMar>
          <w:left w:w="0" w:type="dxa"/>
          <w:right w:w="0" w:type="dxa"/>
        </w:tblCellMar>
        <w:tblLook w:val="0000" w:firstRow="0" w:lastRow="0" w:firstColumn="0" w:lastColumn="0" w:noHBand="0" w:noVBand="0"/>
      </w:tblPr>
      <w:tblGrid>
        <w:gridCol w:w="6"/>
      </w:tblGrid>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bl>
    <w:p w:rsidR="008E3BAD" w:rsidRPr="00BE7758" w:rsidRDefault="008E3BAD" w:rsidP="008E3BAD">
      <w:pPr>
        <w:spacing w:after="0" w:line="240" w:lineRule="auto"/>
        <w:rPr>
          <w:rFonts w:ascii="Times New Roman" w:hAnsi="Times New Roman" w:cs="Times New Roman"/>
          <w:sz w:val="24"/>
          <w:szCs w:val="24"/>
        </w:rPr>
      </w:pPr>
    </w:p>
    <w:p w:rsidR="008E3BAD" w:rsidRPr="00127DFB" w:rsidRDefault="00127DFB" w:rsidP="00127DF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8E3BAD" w:rsidRPr="00127DFB">
        <w:rPr>
          <w:rFonts w:ascii="Times New Roman" w:hAnsi="Times New Roman" w:cs="Times New Roman"/>
          <w:sz w:val="24"/>
          <w:szCs w:val="24"/>
        </w:rPr>
        <w:t xml:space="preserve">. Patient that is a borderline diabetic has been sent to the laboratory to have an oral glucose tolerance test. Patient drank the glucose and five blood specimens were taken every 30 to 60 minutes up to three hours to determine how quickly the glucose is cleared from the blood. What code(s) should be reported for this test? </w:t>
      </w:r>
    </w:p>
    <w:tbl>
      <w:tblPr>
        <w:tblW w:w="0" w:type="auto"/>
        <w:tblCellMar>
          <w:left w:w="0" w:type="dxa"/>
          <w:right w:w="0" w:type="dxa"/>
        </w:tblCellMar>
        <w:tblLook w:val="0000" w:firstRow="0" w:lastRow="0" w:firstColumn="0" w:lastColumn="0" w:noHBand="0" w:noVBand="0"/>
      </w:tblPr>
      <w:tblGrid>
        <w:gridCol w:w="6"/>
      </w:tblGrid>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r w:rsidR="008E3BAD" w:rsidRPr="00BE7758" w:rsidTr="003434F2">
        <w:tc>
          <w:tcPr>
            <w:tcW w:w="0" w:type="auto"/>
            <w:vAlign w:val="center"/>
          </w:tcPr>
          <w:p w:rsidR="008E3BAD" w:rsidRPr="00127DFB" w:rsidRDefault="008E3BAD" w:rsidP="00127DFB">
            <w:pPr>
              <w:pStyle w:val="ListParagraph"/>
              <w:numPr>
                <w:ilvl w:val="0"/>
                <w:numId w:val="2"/>
              </w:numPr>
              <w:spacing w:after="0" w:line="240" w:lineRule="auto"/>
              <w:rPr>
                <w:rFonts w:ascii="Times New Roman" w:hAnsi="Times New Roman" w:cs="Times New Roman"/>
                <w:sz w:val="24"/>
                <w:szCs w:val="24"/>
              </w:rPr>
            </w:pPr>
          </w:p>
        </w:tc>
      </w:tr>
    </w:tbl>
    <w:p w:rsidR="008E3BAD" w:rsidRPr="00BE7758" w:rsidRDefault="008E3BAD" w:rsidP="008E3BAD">
      <w:pPr>
        <w:spacing w:after="0" w:line="240" w:lineRule="auto"/>
        <w:rPr>
          <w:rFonts w:ascii="Times New Roman" w:hAnsi="Times New Roman" w:cs="Times New Roman"/>
          <w:sz w:val="24"/>
          <w:szCs w:val="24"/>
        </w:rPr>
      </w:pPr>
    </w:p>
    <w:p w:rsidR="008E3BAD" w:rsidRDefault="00127DFB" w:rsidP="00127DF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8E3BAD" w:rsidRPr="00127DFB">
        <w:rPr>
          <w:rFonts w:ascii="Times New Roman" w:hAnsi="Times New Roman" w:cs="Times New Roman"/>
          <w:sz w:val="24"/>
          <w:szCs w:val="24"/>
        </w:rPr>
        <w:t xml:space="preserve">A patient with severe asthma exacerbation has been admitted. The admitting physician orders a blood glass for oxygen saturation only. The admitting physician performs the arterial puncture drawing blood for a blood gas reading on oxygen saturation only. The physician draws it again in an hour to measure how much oxygen the blood is carrying. Select the codes for reporting this service. </w:t>
      </w:r>
    </w:p>
    <w:p w:rsidR="001811D7" w:rsidRDefault="001811D7" w:rsidP="00127DFB">
      <w:pPr>
        <w:pStyle w:val="ListParagraph"/>
        <w:spacing w:after="0" w:line="240" w:lineRule="auto"/>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16. </w:t>
      </w:r>
      <w:r w:rsidRPr="00BE7758">
        <w:rPr>
          <w:rFonts w:ascii="Times New Roman" w:hAnsi="Times New Roman" w:cs="Times New Roman"/>
          <w:sz w:val="24"/>
          <w:szCs w:val="24"/>
        </w:rPr>
        <w:t xml:space="preserve">Cells were taken from amniotic fluid for analyzation of the chromosomes for possible Down’s syndrome. The geneticist performs the analysis with two G-banded karyotypes </w:t>
      </w:r>
      <w:bookmarkStart w:id="0" w:name="_GoBack"/>
      <w:bookmarkEnd w:id="0"/>
      <w:r w:rsidRPr="00BE7758">
        <w:rPr>
          <w:rFonts w:ascii="Times New Roman" w:hAnsi="Times New Roman" w:cs="Times New Roman"/>
          <w:sz w:val="24"/>
          <w:szCs w:val="24"/>
        </w:rPr>
        <w:t xml:space="preserve">analyzing 30 cells. Select the lab codes for reporting this service. </w:t>
      </w: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17. </w:t>
      </w:r>
      <w:r w:rsidRPr="00BE7758">
        <w:rPr>
          <w:rFonts w:ascii="Times New Roman" w:hAnsi="Times New Roman" w:cs="Times New Roman"/>
          <w:sz w:val="24"/>
          <w:szCs w:val="24"/>
        </w:rPr>
        <w:t xml:space="preserve">Sperm is being prepared through a washing method to get it ready for the insemination of five oocytes for fertilization by directly injecting the sperm into each oocyte. Choose the CPT® codes to report this service. </w:t>
      </w: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18. </w:t>
      </w:r>
      <w:r w:rsidRPr="00BE7758">
        <w:rPr>
          <w:rFonts w:ascii="Times New Roman" w:hAnsi="Times New Roman" w:cs="Times New Roman"/>
          <w:sz w:val="24"/>
          <w:szCs w:val="24"/>
        </w:rPr>
        <w:t xml:space="preserve">A pathologist performs a comprehensive consultation and report after reviewing a patient’s records and specimens from another facility. The correct CPT® code to report this service is: </w:t>
      </w: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1811D7" w:rsidRDefault="001811D7" w:rsidP="001811D7">
      <w:pPr>
        <w:spacing w:after="0" w:line="240" w:lineRule="auto"/>
        <w:ind w:left="720"/>
        <w:rPr>
          <w:rFonts w:ascii="Times New Roman" w:hAnsi="Times New Roman" w:cs="Times New Roman"/>
          <w:sz w:val="24"/>
          <w:szCs w:val="24"/>
        </w:rPr>
      </w:pPr>
    </w:p>
    <w:p w:rsidR="006E4FF9" w:rsidRDefault="001811D7" w:rsidP="001811D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19. </w:t>
      </w:r>
      <w:r w:rsidRPr="00BE7758">
        <w:rPr>
          <w:rFonts w:ascii="Times New Roman" w:hAnsi="Times New Roman" w:cs="Times New Roman"/>
          <w:sz w:val="24"/>
          <w:szCs w:val="24"/>
        </w:rPr>
        <w:t xml:space="preserve">A surgical specimen was removed from the proximal jejunum during a resection for adenocarcinoma and was submitted to surgical pathology for gross and microscopic examination. The correct code for this service is: </w:t>
      </w:r>
    </w:p>
    <w:p w:rsidR="006E4FF9" w:rsidRDefault="006E4FF9" w:rsidP="001811D7">
      <w:pPr>
        <w:spacing w:after="0" w:line="240" w:lineRule="auto"/>
        <w:ind w:left="720"/>
        <w:rPr>
          <w:rFonts w:ascii="Times New Roman" w:hAnsi="Times New Roman" w:cs="Times New Roman"/>
          <w:sz w:val="24"/>
          <w:szCs w:val="24"/>
        </w:rPr>
      </w:pPr>
    </w:p>
    <w:p w:rsidR="006E4FF9" w:rsidRDefault="006E4FF9" w:rsidP="001811D7">
      <w:pPr>
        <w:spacing w:after="0" w:line="240" w:lineRule="auto"/>
        <w:ind w:left="720"/>
        <w:rPr>
          <w:rFonts w:ascii="Times New Roman" w:hAnsi="Times New Roman" w:cs="Times New Roman"/>
          <w:sz w:val="24"/>
          <w:szCs w:val="24"/>
        </w:rPr>
      </w:pPr>
    </w:p>
    <w:p w:rsidR="006E4FF9" w:rsidRDefault="006E4FF9" w:rsidP="001811D7">
      <w:pPr>
        <w:spacing w:after="0" w:line="240" w:lineRule="auto"/>
        <w:ind w:left="720"/>
        <w:rPr>
          <w:rFonts w:ascii="Times New Roman" w:hAnsi="Times New Roman" w:cs="Times New Roman"/>
          <w:sz w:val="24"/>
          <w:szCs w:val="24"/>
        </w:rPr>
      </w:pPr>
    </w:p>
    <w:p w:rsidR="006E4FF9" w:rsidRPr="00BE7758" w:rsidRDefault="006E4FF9" w:rsidP="001811D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20. </w:t>
      </w:r>
      <w:r w:rsidRPr="00BE7758">
        <w:rPr>
          <w:rFonts w:ascii="Times New Roman" w:hAnsi="Times New Roman" w:cs="Times New Roman"/>
          <w:sz w:val="24"/>
          <w:szCs w:val="24"/>
        </w:rPr>
        <w:t>The physician performs the following tests on her automated equipment: HDL, total serum cholesterol, triglycerides and a quantitative glucose. The correct codes for these procedures are:</w:t>
      </w:r>
    </w:p>
    <w:sectPr w:rsidR="006E4FF9" w:rsidRPr="00BE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0AC3"/>
    <w:multiLevelType w:val="hybridMultilevel"/>
    <w:tmpl w:val="3104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E1237"/>
    <w:multiLevelType w:val="hybridMultilevel"/>
    <w:tmpl w:val="10946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AD"/>
    <w:rsid w:val="00127DFB"/>
    <w:rsid w:val="001811D7"/>
    <w:rsid w:val="006E4FF9"/>
    <w:rsid w:val="008E3BAD"/>
    <w:rsid w:val="00C3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5994"/>
  <w15:chartTrackingRefBased/>
  <w15:docId w15:val="{3B178616-DBD8-4263-AB3E-A8978B4A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3BA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BAD"/>
    <w:pPr>
      <w:spacing w:after="0" w:line="240" w:lineRule="auto"/>
    </w:pPr>
    <w:rPr>
      <w:rFonts w:eastAsiaTheme="minorEastAsia"/>
    </w:rPr>
  </w:style>
  <w:style w:type="paragraph" w:styleId="ListParagraph">
    <w:name w:val="List Paragraph"/>
    <w:basedOn w:val="Normal"/>
    <w:uiPriority w:val="34"/>
    <w:qFormat/>
    <w:rsid w:val="0012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4</cp:revision>
  <dcterms:created xsi:type="dcterms:W3CDTF">2016-10-01T02:45:00Z</dcterms:created>
  <dcterms:modified xsi:type="dcterms:W3CDTF">2016-10-01T03:02:00Z</dcterms:modified>
</cp:coreProperties>
</file>