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50" w:before="300"/>
      </w:pPr>
      <w:r>
        <w:rPr>
          <w:rFonts w:ascii="Arial" w:cs="Arial" w:eastAsia="Arial" w:hAnsi="Arial"/>
          <w:b/>
          <w:bCs/>
          <w:color w:val="1B3A6B"/>
          <w:sz w:val="32"/>
          <w:szCs w:val="32"/>
        </w:rPr>
        <w:t xml:space="preserve">KB005 — General IT Support FAQ</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6F2FF" w:val="clear"/>
            <w:tcMar>
              <w:top w:type="dxa" w:w="80"/>
              <w:left w:type="dxa" w:w="120"/>
              <w:bottom w:type="dxa" w:w="80"/>
              <w:right w:type="dxa" w:w="120"/>
            </w:tcMar>
          </w:tcPr>
          <w:p>
            <w:r>
              <w:rPr>
                <w:rFonts w:ascii="Arial" w:cs="Arial" w:eastAsia="Arial" w:hAnsi="Arial"/>
                <w:b/>
                <w:bCs/>
                <w:sz w:val="20"/>
                <w:szCs w:val="20"/>
              </w:rPr>
              <w:t xml:space="preserve">Article 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KB005</w:t>
            </w:r>
          </w:p>
        </w:tc>
      </w:tr>
      <w:tr>
        <w:tc>
          <w:tcPr>
            <w:tcW w:type="dxa" w:w="2500"/>
            <w:tcBorders>
              <w:top w:val="single" w:color="CCCCCC" w:sz="1"/>
              <w:left w:val="single" w:color="CCCCCC" w:sz="1"/>
              <w:bottom w:val="single" w:color="CCCCCC" w:sz="1"/>
              <w:right w:val="single" w:color="CCCCCC" w:sz="1"/>
            </w:tcBorders>
            <w:shd w:fill="E6F2FF"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General</w:t>
            </w:r>
          </w:p>
        </w:tc>
      </w:tr>
      <w:tr>
        <w:tc>
          <w:tcPr>
            <w:tcW w:type="dxa" w:w="2500"/>
            <w:tcBorders>
              <w:top w:val="single" w:color="CCCCCC" w:sz="1"/>
              <w:left w:val="single" w:color="CCCCCC" w:sz="1"/>
              <w:bottom w:val="single" w:color="CCCCCC" w:sz="1"/>
              <w:right w:val="single" w:color="CCCCCC" w:sz="1"/>
            </w:tcBorders>
            <w:shd w:fill="E6F2FF" w:val="clear"/>
            <w:tcMar>
              <w:top w:type="dxa" w:w="80"/>
              <w:left w:type="dxa" w:w="120"/>
              <w:bottom w:type="dxa" w:w="80"/>
              <w:right w:type="dxa" w:w="120"/>
            </w:tcMar>
          </w:tcPr>
          <w:p>
            <w:r>
              <w:rPr>
                <w:rFonts w:ascii="Arial" w:cs="Arial" w:eastAsia="Arial" w:hAnsi="Arial"/>
                <w:b/>
                <w:bCs/>
                <w:sz w:val="20"/>
                <w:szCs w:val="20"/>
              </w:rPr>
              <w:t xml:space="preserve">Last Updated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2026</w:t>
            </w:r>
          </w:p>
        </w:tc>
      </w:tr>
      <w:tr>
        <w:tc>
          <w:tcPr>
            <w:tcW w:type="dxa" w:w="2500"/>
            <w:tcBorders>
              <w:top w:val="single" w:color="CCCCCC" w:sz="1"/>
              <w:left w:val="single" w:color="CCCCCC" w:sz="1"/>
              <w:bottom w:val="single" w:color="CCCCCC" w:sz="1"/>
              <w:right w:val="single" w:color="CCCCCC" w:sz="1"/>
            </w:tcBorders>
            <w:shd w:fill="E6F2FF" w:val="clear"/>
            <w:tcMar>
              <w:top w:type="dxa" w:w="80"/>
              <w:left w:type="dxa" w:w="120"/>
              <w:bottom w:type="dxa" w:w="80"/>
              <w:right w:type="dxa" w:w="120"/>
            </w:tcMar>
          </w:tcPr>
          <w:p>
            <w:r>
              <w:rPr>
                <w:rFonts w:ascii="Arial" w:cs="Arial" w:eastAsia="Arial" w:hAnsi="Arial"/>
                <w:b/>
                <w:bCs/>
                <w:sz w:val="20"/>
                <w:szCs w:val="20"/>
              </w:rPr>
              <w:t xml:space="preserve">Applies To</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employees</w:t>
            </w:r>
          </w:p>
        </w:tc>
      </w:tr>
    </w:tbl>
    <w:p>
      <w:pPr>
        <w:spacing w:after="80" w:before="80"/>
      </w:pPr>
      <w:r>
        <w:t xml:space="preserve"/>
      </w:r>
    </w:p>
    <w:p>
      <w:pPr>
        <w:spacing w:after="80" w:before="80"/>
      </w:pPr>
      <w:r>
        <w:rPr>
          <w:rFonts w:ascii="Arial" w:cs="Arial" w:eastAsia="Arial" w:hAnsi="Arial"/>
          <w:i/>
          <w:iCs/>
          <w:sz w:val="22"/>
          <w:szCs w:val="22"/>
        </w:rPr>
        <w:t xml:space="preserve">This article answers the most common IT support questions. If your question is not answered here please raise a support ticket through the ConversaFlow agent in Microsoft Teams.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4960"/>
      </w:tblGrid>
      <w:tr>
        <w:tc>
          <w:tcPr>
            <w:tcW w:type="dxa" w:w="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2"/>
                <w:szCs w:val="22"/>
              </w:rPr>
              <w:t xml:space="preserve">#</w:t>
            </w:r>
          </w:p>
        </w:tc>
        <w:tc>
          <w:tcPr>
            <w:tcW w:type="dxa" w:w="4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2"/>
                <w:szCs w:val="22"/>
              </w:rPr>
              <w:t xml:space="preserve">Question</w:t>
            </w:r>
          </w:p>
        </w:tc>
        <w:tc>
          <w:tcPr>
            <w:tcW w:type="dxa" w:w="49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2"/>
                <w:szCs w:val="22"/>
              </w:rPr>
              <w:t xml:space="preserve">Answer</w:t>
            </w:r>
          </w:p>
        </w:tc>
      </w:tr>
      <w:tr>
        <w:tc>
          <w:tcPr>
            <w:tcW w:type="dxa" w:w="400"/>
            <w:tcBorders>
              <w:top w:val="single" w:color="CCCCCC" w:sz="1"/>
              <w:left w:val="single" w:color="CCCCCC" w:sz="1"/>
              <w:bottom w:val="single" w:color="CCCCCC" w:sz="1"/>
              <w:right w:val="single" w:color="CCCCCC" w:sz="1"/>
            </w:tcBorders>
            <w:shd w:fill="0078D4" w:val="clear"/>
            <w:tcMar>
              <w:top w:type="dxa" w:w="100"/>
              <w:left w:type="dxa" w:w="120"/>
              <w:bottom w:type="dxa" w:w="100"/>
              <w:right w:type="dxa" w:w="120"/>
            </w:tcMar>
            <w:vAlign w:val="top"/>
          </w:tcPr>
          <w:p>
            <w:r>
              <w:rPr>
                <w:rFonts w:ascii="Arial" w:cs="Arial" w:eastAsia="Arial" w:hAnsi="Arial"/>
                <w:b/>
                <w:bCs/>
                <w:color w:val="FFFFFF"/>
                <w:sz w:val="22"/>
                <w:szCs w:val="22"/>
              </w:rPr>
              <w:t xml:space="preserve">Q1</w:t>
            </w:r>
          </w:p>
        </w:tc>
        <w:tc>
          <w:tcPr>
            <w:tcW w:type="dxa" w:w="4000"/>
            <w:tcBorders>
              <w:top w:val="single" w:color="CCCCCC" w:sz="1"/>
              <w:left w:val="single" w:color="CCCCCC" w:sz="1"/>
              <w:bottom w:val="single" w:color="CCCCCC" w:sz="1"/>
              <w:right w:val="single" w:color="CCCCCC" w:sz="1"/>
            </w:tcBorders>
            <w:shd w:fill="E6F2FF" w:val="clear"/>
            <w:tcMar>
              <w:top w:type="dxa" w:w="100"/>
              <w:left w:type="dxa" w:w="120"/>
              <w:bottom w:type="dxa" w:w="100"/>
              <w:right w:type="dxa" w:w="120"/>
            </w:tcMar>
          </w:tcPr>
          <w:p>
            <w:r>
              <w:rPr>
                <w:rFonts w:ascii="Arial" w:cs="Arial" w:eastAsia="Arial" w:hAnsi="Arial"/>
                <w:b/>
                <w:bCs/>
                <w:sz w:val="22"/>
                <w:szCs w:val="22"/>
              </w:rPr>
              <w:t xml:space="preserve">How do I request a new software installation?</w:t>
            </w:r>
          </w:p>
        </w:tc>
        <w:tc>
          <w:tcPr>
            <w:tcW w:type="dxa" w:w="4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Raise a support ticket with the software name and business justification. IT will review and install within 2 business days for standard approved software. Non-standard software may require manager approval.</w:t>
            </w:r>
          </w:p>
        </w:tc>
      </w:tr>
      <w:tr>
        <w:tc>
          <w:tcPr>
            <w:tcW w:type="dxa" w:w="400"/>
            <w:tcBorders>
              <w:top w:val="single" w:color="CCCCCC" w:sz="1"/>
              <w:left w:val="single" w:color="CCCCCC" w:sz="1"/>
              <w:bottom w:val="single" w:color="CCCCCC" w:sz="1"/>
              <w:right w:val="single" w:color="CCCCCC" w:sz="1"/>
            </w:tcBorders>
            <w:shd w:fill="0078D4" w:val="clear"/>
            <w:tcMar>
              <w:top w:type="dxa" w:w="100"/>
              <w:left w:type="dxa" w:w="120"/>
              <w:bottom w:type="dxa" w:w="100"/>
              <w:right w:type="dxa" w:w="120"/>
            </w:tcMar>
            <w:vAlign w:val="top"/>
          </w:tcPr>
          <w:p>
            <w:r>
              <w:rPr>
                <w:rFonts w:ascii="Arial" w:cs="Arial" w:eastAsia="Arial" w:hAnsi="Arial"/>
                <w:b/>
                <w:bCs/>
                <w:color w:val="FFFFFF"/>
                <w:sz w:val="22"/>
                <w:szCs w:val="22"/>
              </w:rPr>
              <w:t xml:space="preserve">Q2</w:t>
            </w:r>
          </w:p>
        </w:tc>
        <w:tc>
          <w:tcPr>
            <w:tcW w:type="dxa" w:w="4000"/>
            <w:tcBorders>
              <w:top w:val="single" w:color="CCCCCC" w:sz="1"/>
              <w:left w:val="single" w:color="CCCCCC" w:sz="1"/>
              <w:bottom w:val="single" w:color="CCCCCC" w:sz="1"/>
              <w:right w:val="single" w:color="CCCCCC" w:sz="1"/>
            </w:tcBorders>
            <w:shd w:fill="E6F2FF" w:val="clear"/>
            <w:tcMar>
              <w:top w:type="dxa" w:w="100"/>
              <w:left w:type="dxa" w:w="120"/>
              <w:bottom w:type="dxa" w:w="100"/>
              <w:right w:type="dxa" w:w="120"/>
            </w:tcMar>
          </w:tcPr>
          <w:p>
            <w:r>
              <w:rPr>
                <w:rFonts w:ascii="Arial" w:cs="Arial" w:eastAsia="Arial" w:hAnsi="Arial"/>
                <w:b/>
                <w:bCs/>
                <w:sz w:val="22"/>
                <w:szCs w:val="22"/>
              </w:rPr>
              <w:t xml:space="preserve">How do I set up a new device?</w:t>
            </w:r>
          </w:p>
        </w:tc>
        <w:tc>
          <w:tcPr>
            <w:tcW w:type="dxa" w:w="4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Contact IT support to schedule a device setup session. Bring your employee ID and existing device if you need data transferred. Standard setup takes 2 to 3 hours.</w:t>
            </w:r>
          </w:p>
        </w:tc>
      </w:tr>
      <w:tr>
        <w:tc>
          <w:tcPr>
            <w:tcW w:type="dxa" w:w="400"/>
            <w:tcBorders>
              <w:top w:val="single" w:color="CCCCCC" w:sz="1"/>
              <w:left w:val="single" w:color="CCCCCC" w:sz="1"/>
              <w:bottom w:val="single" w:color="CCCCCC" w:sz="1"/>
              <w:right w:val="single" w:color="CCCCCC" w:sz="1"/>
            </w:tcBorders>
            <w:shd w:fill="0078D4" w:val="clear"/>
            <w:tcMar>
              <w:top w:type="dxa" w:w="100"/>
              <w:left w:type="dxa" w:w="120"/>
              <w:bottom w:type="dxa" w:w="100"/>
              <w:right w:type="dxa" w:w="120"/>
            </w:tcMar>
            <w:vAlign w:val="top"/>
          </w:tcPr>
          <w:p>
            <w:r>
              <w:rPr>
                <w:rFonts w:ascii="Arial" w:cs="Arial" w:eastAsia="Arial" w:hAnsi="Arial"/>
                <w:b/>
                <w:bCs/>
                <w:color w:val="FFFFFF"/>
                <w:sz w:val="22"/>
                <w:szCs w:val="22"/>
              </w:rPr>
              <w:t xml:space="preserve">Q3</w:t>
            </w:r>
          </w:p>
        </w:tc>
        <w:tc>
          <w:tcPr>
            <w:tcW w:type="dxa" w:w="4000"/>
            <w:tcBorders>
              <w:top w:val="single" w:color="CCCCCC" w:sz="1"/>
              <w:left w:val="single" w:color="CCCCCC" w:sz="1"/>
              <w:bottom w:val="single" w:color="CCCCCC" w:sz="1"/>
              <w:right w:val="single" w:color="CCCCCC" w:sz="1"/>
            </w:tcBorders>
            <w:shd w:fill="E6F2FF" w:val="clear"/>
            <w:tcMar>
              <w:top w:type="dxa" w:w="100"/>
              <w:left w:type="dxa" w:w="120"/>
              <w:bottom w:type="dxa" w:w="100"/>
              <w:right w:type="dxa" w:w="120"/>
            </w:tcMar>
          </w:tcPr>
          <w:p>
            <w:r>
              <w:rPr>
                <w:rFonts w:ascii="Arial" w:cs="Arial" w:eastAsia="Arial" w:hAnsi="Arial"/>
                <w:b/>
                <w:bCs/>
                <w:sz w:val="22"/>
                <w:szCs w:val="22"/>
              </w:rPr>
              <w:t xml:space="preserve">How do I connect to an office printer?</w:t>
            </w:r>
          </w:p>
        </w:tc>
        <w:tc>
          <w:tcPr>
            <w:tcW w:type="dxa" w:w="4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Go to Settings, then Bluetooth and Devices, then Printers, then Add a printer. Select your office printer from the list. If it is not visible raise a support ticket with the printer location.</w:t>
            </w:r>
          </w:p>
        </w:tc>
      </w:tr>
      <w:tr>
        <w:tc>
          <w:tcPr>
            <w:tcW w:type="dxa" w:w="400"/>
            <w:tcBorders>
              <w:top w:val="single" w:color="CCCCCC" w:sz="1"/>
              <w:left w:val="single" w:color="CCCCCC" w:sz="1"/>
              <w:bottom w:val="single" w:color="CCCCCC" w:sz="1"/>
              <w:right w:val="single" w:color="CCCCCC" w:sz="1"/>
            </w:tcBorders>
            <w:shd w:fill="0078D4" w:val="clear"/>
            <w:tcMar>
              <w:top w:type="dxa" w:w="100"/>
              <w:left w:type="dxa" w:w="120"/>
              <w:bottom w:type="dxa" w:w="100"/>
              <w:right w:type="dxa" w:w="120"/>
            </w:tcMar>
            <w:vAlign w:val="top"/>
          </w:tcPr>
          <w:p>
            <w:r>
              <w:rPr>
                <w:rFonts w:ascii="Arial" w:cs="Arial" w:eastAsia="Arial" w:hAnsi="Arial"/>
                <w:b/>
                <w:bCs/>
                <w:color w:val="FFFFFF"/>
                <w:sz w:val="22"/>
                <w:szCs w:val="22"/>
              </w:rPr>
              <w:t xml:space="preserve">Q4</w:t>
            </w:r>
          </w:p>
        </w:tc>
        <w:tc>
          <w:tcPr>
            <w:tcW w:type="dxa" w:w="4000"/>
            <w:tcBorders>
              <w:top w:val="single" w:color="CCCCCC" w:sz="1"/>
              <w:left w:val="single" w:color="CCCCCC" w:sz="1"/>
              <w:bottom w:val="single" w:color="CCCCCC" w:sz="1"/>
              <w:right w:val="single" w:color="CCCCCC" w:sz="1"/>
            </w:tcBorders>
            <w:shd w:fill="E6F2FF" w:val="clear"/>
            <w:tcMar>
              <w:top w:type="dxa" w:w="100"/>
              <w:left w:type="dxa" w:w="120"/>
              <w:bottom w:type="dxa" w:w="100"/>
              <w:right w:type="dxa" w:w="120"/>
            </w:tcMar>
          </w:tcPr>
          <w:p>
            <w:r>
              <w:rPr>
                <w:rFonts w:ascii="Arial" w:cs="Arial" w:eastAsia="Arial" w:hAnsi="Arial"/>
                <w:b/>
                <w:bCs/>
                <w:sz w:val="22"/>
                <w:szCs w:val="22"/>
              </w:rPr>
              <w:t xml:space="preserve">How long does IT take to respond to my ticket?</w:t>
            </w:r>
          </w:p>
        </w:tc>
        <w:tc>
          <w:tcPr>
            <w:tcW w:type="dxa" w:w="4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Priority response times are: High priority — 2 hours. Medium priority — 8 hours. Low priority — 24 hours. These are response times not resolution times.</w:t>
            </w:r>
          </w:p>
        </w:tc>
      </w:tr>
      <w:tr>
        <w:tc>
          <w:tcPr>
            <w:tcW w:type="dxa" w:w="400"/>
            <w:tcBorders>
              <w:top w:val="single" w:color="CCCCCC" w:sz="1"/>
              <w:left w:val="single" w:color="CCCCCC" w:sz="1"/>
              <w:bottom w:val="single" w:color="CCCCCC" w:sz="1"/>
              <w:right w:val="single" w:color="CCCCCC" w:sz="1"/>
            </w:tcBorders>
            <w:shd w:fill="0078D4" w:val="clear"/>
            <w:tcMar>
              <w:top w:type="dxa" w:w="100"/>
              <w:left w:type="dxa" w:w="120"/>
              <w:bottom w:type="dxa" w:w="100"/>
              <w:right w:type="dxa" w:w="120"/>
            </w:tcMar>
            <w:vAlign w:val="top"/>
          </w:tcPr>
          <w:p>
            <w:r>
              <w:rPr>
                <w:rFonts w:ascii="Arial" w:cs="Arial" w:eastAsia="Arial" w:hAnsi="Arial"/>
                <w:b/>
                <w:bCs/>
                <w:color w:val="FFFFFF"/>
                <w:sz w:val="22"/>
                <w:szCs w:val="22"/>
              </w:rPr>
              <w:t xml:space="preserve">Q5</w:t>
            </w:r>
          </w:p>
        </w:tc>
        <w:tc>
          <w:tcPr>
            <w:tcW w:type="dxa" w:w="4000"/>
            <w:tcBorders>
              <w:top w:val="single" w:color="CCCCCC" w:sz="1"/>
              <w:left w:val="single" w:color="CCCCCC" w:sz="1"/>
              <w:bottom w:val="single" w:color="CCCCCC" w:sz="1"/>
              <w:right w:val="single" w:color="CCCCCC" w:sz="1"/>
            </w:tcBorders>
            <w:shd w:fill="E6F2FF" w:val="clear"/>
            <w:tcMar>
              <w:top w:type="dxa" w:w="100"/>
              <w:left w:type="dxa" w:w="120"/>
              <w:bottom w:type="dxa" w:w="100"/>
              <w:right w:type="dxa" w:w="120"/>
            </w:tcMar>
          </w:tcPr>
          <w:p>
            <w:r>
              <w:rPr>
                <w:rFonts w:ascii="Arial" w:cs="Arial" w:eastAsia="Arial" w:hAnsi="Arial"/>
                <w:b/>
                <w:bCs/>
                <w:sz w:val="22"/>
                <w:szCs w:val="22"/>
              </w:rPr>
              <w:t xml:space="preserve">How do I access company systems from home?</w:t>
            </w:r>
          </w:p>
        </w:tc>
        <w:tc>
          <w:tcPr>
            <w:tcW w:type="dxa" w:w="4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Connect to VPN first using Cisco AnyConnect then access all systems as normal. If VPN is not working please refer to KB001 for troubleshooting steps.</w:t>
            </w:r>
          </w:p>
        </w:tc>
      </w:tr>
      <w:tr>
        <w:tc>
          <w:tcPr>
            <w:tcW w:type="dxa" w:w="400"/>
            <w:tcBorders>
              <w:top w:val="single" w:color="CCCCCC" w:sz="1"/>
              <w:left w:val="single" w:color="CCCCCC" w:sz="1"/>
              <w:bottom w:val="single" w:color="CCCCCC" w:sz="1"/>
              <w:right w:val="single" w:color="CCCCCC" w:sz="1"/>
            </w:tcBorders>
            <w:shd w:fill="0078D4" w:val="clear"/>
            <w:tcMar>
              <w:top w:type="dxa" w:w="100"/>
              <w:left w:type="dxa" w:w="120"/>
              <w:bottom w:type="dxa" w:w="100"/>
              <w:right w:type="dxa" w:w="120"/>
            </w:tcMar>
            <w:vAlign w:val="top"/>
          </w:tcPr>
          <w:p>
            <w:r>
              <w:rPr>
                <w:rFonts w:ascii="Arial" w:cs="Arial" w:eastAsia="Arial" w:hAnsi="Arial"/>
                <w:b/>
                <w:bCs/>
                <w:color w:val="FFFFFF"/>
                <w:sz w:val="22"/>
                <w:szCs w:val="22"/>
              </w:rPr>
              <w:t xml:space="preserve">Q6</w:t>
            </w:r>
          </w:p>
        </w:tc>
        <w:tc>
          <w:tcPr>
            <w:tcW w:type="dxa" w:w="4000"/>
            <w:tcBorders>
              <w:top w:val="single" w:color="CCCCCC" w:sz="1"/>
              <w:left w:val="single" w:color="CCCCCC" w:sz="1"/>
              <w:bottom w:val="single" w:color="CCCCCC" w:sz="1"/>
              <w:right w:val="single" w:color="CCCCCC" w:sz="1"/>
            </w:tcBorders>
            <w:shd w:fill="E6F2FF" w:val="clear"/>
            <w:tcMar>
              <w:top w:type="dxa" w:w="100"/>
              <w:left w:type="dxa" w:w="120"/>
              <w:bottom w:type="dxa" w:w="100"/>
              <w:right w:type="dxa" w:w="120"/>
            </w:tcMar>
          </w:tcPr>
          <w:p>
            <w:r>
              <w:rPr>
                <w:rFonts w:ascii="Arial" w:cs="Arial" w:eastAsia="Arial" w:hAnsi="Arial"/>
                <w:b/>
                <w:bCs/>
                <w:sz w:val="22"/>
                <w:szCs w:val="22"/>
              </w:rPr>
              <w:t xml:space="preserve">How do I report a security incident?</w:t>
            </w:r>
          </w:p>
        </w:tc>
        <w:tc>
          <w:tcPr>
            <w:tcW w:type="dxa" w:w="4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Call the IT security hotline immediately — do not use email for security incidents. Isolate the affected device by disconnecting from the network. Do not turn off the device as this may destroy important evidence.</w:t>
            </w:r>
          </w:p>
        </w:tc>
      </w:tr>
      <w:tr>
        <w:tc>
          <w:tcPr>
            <w:tcW w:type="dxa" w:w="400"/>
            <w:tcBorders>
              <w:top w:val="single" w:color="CCCCCC" w:sz="1"/>
              <w:left w:val="single" w:color="CCCCCC" w:sz="1"/>
              <w:bottom w:val="single" w:color="CCCCCC" w:sz="1"/>
              <w:right w:val="single" w:color="CCCCCC" w:sz="1"/>
            </w:tcBorders>
            <w:shd w:fill="0078D4" w:val="clear"/>
            <w:tcMar>
              <w:top w:type="dxa" w:w="100"/>
              <w:left w:type="dxa" w:w="120"/>
              <w:bottom w:type="dxa" w:w="100"/>
              <w:right w:type="dxa" w:w="120"/>
            </w:tcMar>
            <w:vAlign w:val="top"/>
          </w:tcPr>
          <w:p>
            <w:r>
              <w:rPr>
                <w:rFonts w:ascii="Arial" w:cs="Arial" w:eastAsia="Arial" w:hAnsi="Arial"/>
                <w:b/>
                <w:bCs/>
                <w:color w:val="FFFFFF"/>
                <w:sz w:val="22"/>
                <w:szCs w:val="22"/>
              </w:rPr>
              <w:t xml:space="preserve">Q7</w:t>
            </w:r>
          </w:p>
        </w:tc>
        <w:tc>
          <w:tcPr>
            <w:tcW w:type="dxa" w:w="4000"/>
            <w:tcBorders>
              <w:top w:val="single" w:color="CCCCCC" w:sz="1"/>
              <w:left w:val="single" w:color="CCCCCC" w:sz="1"/>
              <w:bottom w:val="single" w:color="CCCCCC" w:sz="1"/>
              <w:right w:val="single" w:color="CCCCCC" w:sz="1"/>
            </w:tcBorders>
            <w:shd w:fill="E6F2FF" w:val="clear"/>
            <w:tcMar>
              <w:top w:type="dxa" w:w="100"/>
              <w:left w:type="dxa" w:w="120"/>
              <w:bottom w:type="dxa" w:w="100"/>
              <w:right w:type="dxa" w:w="120"/>
            </w:tcMar>
          </w:tcPr>
          <w:p>
            <w:r>
              <w:rPr>
                <w:rFonts w:ascii="Arial" w:cs="Arial" w:eastAsia="Arial" w:hAnsi="Arial"/>
                <w:b/>
                <w:bCs/>
                <w:sz w:val="22"/>
                <w:szCs w:val="22"/>
              </w:rPr>
              <w:t xml:space="preserve">My issue is urgent but my ticket priority is low — what do I do?</w:t>
            </w:r>
          </w:p>
        </w:tc>
        <w:tc>
          <w:tcPr>
            <w:tcW w:type="dxa" w:w="4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Call the IT helpdesk directly for urgent escalation. Explain the business impact clearly and request a priority upgrade. Your manager can also escalate on your behalf.</w:t>
            </w:r>
          </w:p>
        </w:tc>
      </w:tr>
      <w:tr>
        <w:tc>
          <w:tcPr>
            <w:tcW w:type="dxa" w:w="400"/>
            <w:tcBorders>
              <w:top w:val="single" w:color="CCCCCC" w:sz="1"/>
              <w:left w:val="single" w:color="CCCCCC" w:sz="1"/>
              <w:bottom w:val="single" w:color="CCCCCC" w:sz="1"/>
              <w:right w:val="single" w:color="CCCCCC" w:sz="1"/>
            </w:tcBorders>
            <w:shd w:fill="0078D4" w:val="clear"/>
            <w:tcMar>
              <w:top w:type="dxa" w:w="100"/>
              <w:left w:type="dxa" w:w="120"/>
              <w:bottom w:type="dxa" w:w="100"/>
              <w:right w:type="dxa" w:w="120"/>
            </w:tcMar>
            <w:vAlign w:val="top"/>
          </w:tcPr>
          <w:p>
            <w:r>
              <w:rPr>
                <w:rFonts w:ascii="Arial" w:cs="Arial" w:eastAsia="Arial" w:hAnsi="Arial"/>
                <w:b/>
                <w:bCs/>
                <w:color w:val="FFFFFF"/>
                <w:sz w:val="22"/>
                <w:szCs w:val="22"/>
              </w:rPr>
              <w:t xml:space="preserve">Q8</w:t>
            </w:r>
          </w:p>
        </w:tc>
        <w:tc>
          <w:tcPr>
            <w:tcW w:type="dxa" w:w="4000"/>
            <w:tcBorders>
              <w:top w:val="single" w:color="CCCCCC" w:sz="1"/>
              <w:left w:val="single" w:color="CCCCCC" w:sz="1"/>
              <w:bottom w:val="single" w:color="CCCCCC" w:sz="1"/>
              <w:right w:val="single" w:color="CCCCCC" w:sz="1"/>
            </w:tcBorders>
            <w:shd w:fill="E6F2FF" w:val="clear"/>
            <w:tcMar>
              <w:top w:type="dxa" w:w="100"/>
              <w:left w:type="dxa" w:w="120"/>
              <w:bottom w:type="dxa" w:w="100"/>
              <w:right w:type="dxa" w:w="120"/>
            </w:tcMar>
          </w:tcPr>
          <w:p>
            <w:r>
              <w:rPr>
                <w:rFonts w:ascii="Arial" w:cs="Arial" w:eastAsia="Arial" w:hAnsi="Arial"/>
                <w:b/>
                <w:bCs/>
                <w:sz w:val="22"/>
                <w:szCs w:val="22"/>
              </w:rPr>
              <w:t xml:space="preserve">How do I check the status of my support ticket?</w:t>
            </w:r>
          </w:p>
        </w:tc>
        <w:tc>
          <w:tcPr>
            <w:tcW w:type="dxa" w:w="4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You will receive email updates at each stage of your ticket. Reply to the ticket email to add comments or additional information. The ConversaFlow agent in Teams can also provide status updates.</w:t>
            </w:r>
          </w:p>
        </w:tc>
      </w:tr>
      <w:tr>
        <w:tc>
          <w:tcPr>
            <w:tcW w:type="dxa" w:w="400"/>
            <w:tcBorders>
              <w:top w:val="single" w:color="CCCCCC" w:sz="1"/>
              <w:left w:val="single" w:color="CCCCCC" w:sz="1"/>
              <w:bottom w:val="single" w:color="CCCCCC" w:sz="1"/>
              <w:right w:val="single" w:color="CCCCCC" w:sz="1"/>
            </w:tcBorders>
            <w:shd w:fill="0078D4" w:val="clear"/>
            <w:tcMar>
              <w:top w:type="dxa" w:w="100"/>
              <w:left w:type="dxa" w:w="120"/>
              <w:bottom w:type="dxa" w:w="100"/>
              <w:right w:type="dxa" w:w="120"/>
            </w:tcMar>
            <w:vAlign w:val="top"/>
          </w:tcPr>
          <w:p>
            <w:r>
              <w:rPr>
                <w:rFonts w:ascii="Arial" w:cs="Arial" w:eastAsia="Arial" w:hAnsi="Arial"/>
                <w:b/>
                <w:bCs/>
                <w:color w:val="FFFFFF"/>
                <w:sz w:val="22"/>
                <w:szCs w:val="22"/>
              </w:rPr>
              <w:t xml:space="preserve">Q9</w:t>
            </w:r>
          </w:p>
        </w:tc>
        <w:tc>
          <w:tcPr>
            <w:tcW w:type="dxa" w:w="4000"/>
            <w:tcBorders>
              <w:top w:val="single" w:color="CCCCCC" w:sz="1"/>
              <w:left w:val="single" w:color="CCCCCC" w:sz="1"/>
              <w:bottom w:val="single" w:color="CCCCCC" w:sz="1"/>
              <w:right w:val="single" w:color="CCCCCC" w:sz="1"/>
            </w:tcBorders>
            <w:shd w:fill="E6F2FF" w:val="clear"/>
            <w:tcMar>
              <w:top w:type="dxa" w:w="100"/>
              <w:left w:type="dxa" w:w="120"/>
              <w:bottom w:type="dxa" w:w="100"/>
              <w:right w:type="dxa" w:w="120"/>
            </w:tcMar>
          </w:tcPr>
          <w:p>
            <w:r>
              <w:rPr>
                <w:rFonts w:ascii="Arial" w:cs="Arial" w:eastAsia="Arial" w:hAnsi="Arial"/>
                <w:b/>
                <w:bCs/>
                <w:sz w:val="22"/>
                <w:szCs w:val="22"/>
              </w:rPr>
              <w:t xml:space="preserve">What should I do if I accidentally delete an important file?</w:t>
            </w:r>
          </w:p>
        </w:tc>
        <w:tc>
          <w:tcPr>
            <w:tcW w:type="dxa" w:w="4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Do not save anything new to the same location. Contact IT immediately. Files can often be recovered from backup or Recycle Bin within 30 days of deletion.</w:t>
            </w:r>
          </w:p>
        </w:tc>
      </w:tr>
      <w:tr>
        <w:tc>
          <w:tcPr>
            <w:tcW w:type="dxa" w:w="400"/>
            <w:tcBorders>
              <w:top w:val="single" w:color="CCCCCC" w:sz="1"/>
              <w:left w:val="single" w:color="CCCCCC" w:sz="1"/>
              <w:bottom w:val="single" w:color="CCCCCC" w:sz="1"/>
              <w:right w:val="single" w:color="CCCCCC" w:sz="1"/>
            </w:tcBorders>
            <w:shd w:fill="0078D4" w:val="clear"/>
            <w:tcMar>
              <w:top w:type="dxa" w:w="100"/>
              <w:left w:type="dxa" w:w="120"/>
              <w:bottom w:type="dxa" w:w="100"/>
              <w:right w:type="dxa" w:w="120"/>
            </w:tcMar>
            <w:vAlign w:val="top"/>
          </w:tcPr>
          <w:p>
            <w:r>
              <w:rPr>
                <w:rFonts w:ascii="Arial" w:cs="Arial" w:eastAsia="Arial" w:hAnsi="Arial"/>
                <w:b/>
                <w:bCs/>
                <w:color w:val="FFFFFF"/>
                <w:sz w:val="22"/>
                <w:szCs w:val="22"/>
              </w:rPr>
              <w:t xml:space="preserve">Q10</w:t>
            </w:r>
          </w:p>
        </w:tc>
        <w:tc>
          <w:tcPr>
            <w:tcW w:type="dxa" w:w="4000"/>
            <w:tcBorders>
              <w:top w:val="single" w:color="CCCCCC" w:sz="1"/>
              <w:left w:val="single" w:color="CCCCCC" w:sz="1"/>
              <w:bottom w:val="single" w:color="CCCCCC" w:sz="1"/>
              <w:right w:val="single" w:color="CCCCCC" w:sz="1"/>
            </w:tcBorders>
            <w:shd w:fill="E6F2FF" w:val="clear"/>
            <w:tcMar>
              <w:top w:type="dxa" w:w="100"/>
              <w:left w:type="dxa" w:w="120"/>
              <w:bottom w:type="dxa" w:w="100"/>
              <w:right w:type="dxa" w:w="120"/>
            </w:tcMar>
          </w:tcPr>
          <w:p>
            <w:r>
              <w:rPr>
                <w:rFonts w:ascii="Arial" w:cs="Arial" w:eastAsia="Arial" w:hAnsi="Arial"/>
                <w:b/>
                <w:bCs/>
                <w:sz w:val="22"/>
                <w:szCs w:val="22"/>
              </w:rPr>
              <w:t xml:space="preserve">How do I request access to a new system or application?</w:t>
            </w:r>
          </w:p>
        </w:tc>
        <w:tc>
          <w:tcPr>
            <w:tcW w:type="dxa" w:w="4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Raise a support ticket specifying the system name and business reason for access. Your manager will be asked to approve the request before IT provisions access.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078D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2026-04-04T19:30:24.632Z</dcterms:created>
  <dcterms:modified xsi:type="dcterms:W3CDTF">2026-04-04T19:30:24.632Z</dcterms:modified>
</cp:coreProperties>
</file>

<file path=docProps/custom.xml><?xml version="1.0" encoding="utf-8"?>
<Properties xmlns="http://schemas.openxmlformats.org/officeDocument/2006/custom-properties" xmlns:vt="http://schemas.openxmlformats.org/officeDocument/2006/docPropsVTypes"/>
</file>