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120" w:line="276" w:lineRule="auto"/>
      </w:pPr>
      <w:r>
        <w:t>HR POLICY MANUAL v1 — SUPERSEDED Document ID: DOC-002 Version: 1.0 Effective Date: 2021-03-01 Superseded By: HR Policy Manual v2 (DOC-003), effective 2024-01-01</w:t>
      </w:r>
    </w:p>
    <w:p>
      <w:pPr>
        <w:spacing w:after="120" w:line="276" w:lineRule="auto"/>
      </w:pPr>
      <w:r>
        <w:t>*** THIS DOCUMENT HAS BEEN SUPERSEDED. REFER TO DOC-003 FOR CURRENT POLICY. ***</w:t>
      </w:r>
    </w:p>
    <w:p>
      <w:pPr>
        <w:pStyle w:val="Heading1"/>
        <w:spacing w:before="240" w:after="120"/>
      </w:pPr>
      <w:r>
        <w:t>SECTION 1: RECRUITMENT &amp; HIRING</w:t>
      </w:r>
    </w:p>
    <w:p>
      <w:pPr>
        <w:pStyle w:val="Heading2"/>
        <w:spacing w:before="160" w:after="80"/>
      </w:pPr>
      <w:r>
        <w:t>1.1 All new hires must pass a background verification check before their start date.</w:t>
      </w:r>
    </w:p>
    <w:p>
      <w:pPr>
        <w:pStyle w:val="Heading2"/>
        <w:spacing w:before="160" w:after="80"/>
      </w:pPr>
      <w:r>
        <w:t>1.2 Offer letters must be signed by both the candidate and the HR Head.</w:t>
      </w:r>
    </w:p>
    <w:p>
      <w:pPr>
        <w:pStyle w:val="Heading2"/>
        <w:spacing w:before="160" w:after="80"/>
      </w:pPr>
      <w:r>
        <w:t>1.3 New employees must submit the following on Day 1: CNIC copy, educational certificates, 2 passport-size photos, bank account details.</w:t>
      </w:r>
    </w:p>
    <w:p>
      <w:pPr>
        <w:pStyle w:val="Heading1"/>
        <w:spacing w:before="240" w:after="120"/>
      </w:pPr>
      <w:r>
        <w:t>SECTION 2: PROBATION PERIOD [SUPERSEDED]</w:t>
      </w:r>
    </w:p>
    <w:p>
      <w:pPr>
        <w:pStyle w:val="Heading2"/>
        <w:spacing w:before="160" w:after="80"/>
      </w:pPr>
      <w:r>
        <w:t>2.1 All employees undergo a 6-month probationary period.</w:t>
      </w:r>
    </w:p>
    <w:p>
      <w:pPr>
        <w:spacing w:after="120" w:line="276" w:lineRule="auto"/>
      </w:pPr>
      <w:r>
        <w:t>NOTE [VERSION-001]: This clause is SUPERSEDED. The current probation period is 3 months as per HR Policy v2 (DOC-003). Do not apply this 6-month figure.</w:t>
      </w:r>
    </w:p>
    <w:p>
      <w:pPr>
        <w:pStyle w:val="Heading2"/>
        <w:spacing w:before="160" w:after="80"/>
      </w:pPr>
      <w:r>
        <w:t>2.2 During probation, no annual leave is accrued.</w:t>
      </w:r>
    </w:p>
    <w:p>
      <w:pPr>
        <w:spacing w:after="120" w:line="276" w:lineRule="auto"/>
      </w:pPr>
      <w:r>
        <w:t>NOTE [CONFLICT-004]: HR Policy v2 (DOC-003) states that employees accrue leave from Month 4 onwards, even during the final months of probation. DOC-003 supersedes this clause.</w:t>
      </w:r>
    </w:p>
    <w:p>
      <w:pPr>
        <w:pStyle w:val="Heading1"/>
        <w:spacing w:before="240" w:after="120"/>
      </w:pPr>
      <w:r>
        <w:t>SECTION 3: COMPENSATION [SUPERSEDED]</w:t>
      </w:r>
    </w:p>
    <w:p>
      <w:pPr>
        <w:pStyle w:val="Heading2"/>
        <w:spacing w:before="160" w:after="80"/>
      </w:pPr>
      <w:r>
        <w:t>3.1 Salary increments are awarded once per year in July.</w:t>
      </w:r>
    </w:p>
    <w:p>
      <w:pPr>
        <w:spacing w:after="120" w:line="276" w:lineRule="auto"/>
      </w:pPr>
      <w:r>
        <w:t>NOTE [VERSION-002]: HR Policy v2 (DOC-003) moved the increment cycle to January. Effective 2024, all increments are processed in January. This clause is superseded.</w:t>
      </w:r>
    </w:p>
    <w:p>
      <w:pPr>
        <w:pStyle w:val="Heading2"/>
        <w:spacing w:before="160" w:after="80"/>
      </w:pPr>
      <w:r>
        <w:t>3.2 Overtime pay is applicable for hours worked beyond 48 hours per week, at 1.5x the regular hourly rate.</w:t>
      </w:r>
    </w:p>
    <w:p>
      <w:pPr>
        <w:pStyle w:val="Heading1"/>
        <w:spacing w:before="240" w:after="120"/>
      </w:pPr>
      <w:r>
        <w:t>SECTION 4: LEAVE POLICY [SUPERSEDED — SEE DOC-004 AND DOC-005]</w:t>
      </w:r>
    </w:p>
    <w:p>
      <w:pPr>
        <w:pStyle w:val="Heading2"/>
        <w:spacing w:before="160" w:after="80"/>
      </w:pPr>
      <w:r>
        <w:t>4.1 Annual Leave: 10 days per year (superseded — see DOC-005 for 14 days).</w:t>
      </w:r>
    </w:p>
    <w:p>
      <w:pPr>
        <w:pStyle w:val="Heading2"/>
        <w:spacing w:before="160" w:after="80"/>
      </w:pPr>
      <w:r>
        <w:t>4.2 Sick Leave: 7 days per year with medical certificate required for absences exceeding 2 days.</w:t>
      </w:r>
    </w:p>
    <w:p>
      <w:pPr>
        <w:pStyle w:val="Heading2"/>
        <w:spacing w:before="160" w:after="80"/>
      </w:pPr>
      <w:r>
        <w:t>4.3 Maternity Leave: 84 days (12 weeks) paid leave.</w:t>
      </w:r>
    </w:p>
    <w:p>
      <w:pPr>
        <w:pStyle w:val="Heading1"/>
        <w:spacing w:before="240" w:after="120"/>
      </w:pPr>
      <w:r>
        <w:t>SECTION 5: PERFORMANCE REVIEW [SUPERSEDED]</w:t>
      </w:r>
    </w:p>
    <w:p>
      <w:pPr>
        <w:pStyle w:val="Heading2"/>
        <w:spacing w:before="160" w:after="80"/>
      </w:pPr>
      <w:r>
        <w:t>5.1 Annual performance reviews are conducted in December each year.</w:t>
      </w:r>
    </w:p>
    <w:p>
      <w:pPr>
        <w:spacing w:after="120" w:line="276" w:lineRule="auto"/>
      </w:pPr>
      <w:r>
        <w:t>NOTE [VERSION-003]: HR Policy v2 schedules reviews in June and December (biannual). This annual-only clause is superseded.</w:t>
      </w:r>
    </w:p>
    <w:p>
      <w:pPr>
        <w:spacing w:after="120"/>
      </w:pPr>
      <w:r>
        <w:t>--- END OF DOCUMENT — HR Policy Manual v1 — SUPERSEDED (DOC-002)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