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CUSTOMER SUPPORT STANDARD OPERATING PROCEDURE (SOP) Document ID: DOC-010 Version: 1.0 Effective Date: 2023-01-01</w:t>
      </w:r>
    </w:p>
    <w:p>
      <w:pPr>
        <w:pStyle w:val="Heading1"/>
        <w:spacing w:before="240" w:after="120"/>
      </w:pPr>
      <w:r>
        <w:t>SECTION 1: PURPOSE</w:t>
      </w:r>
    </w:p>
    <w:p>
      <w:pPr>
        <w:pStyle w:val="Heading2"/>
        <w:spacing w:before="160" w:after="80"/>
      </w:pPr>
      <w:r>
        <w:t>1.1 This SOP defines the standard processes for the Customer Support &amp; Success department at NexaCore Solutions.</w:t>
      </w:r>
    </w:p>
    <w:p>
      <w:pPr>
        <w:pStyle w:val="Heading1"/>
        <w:spacing w:before="240" w:after="120"/>
      </w:pPr>
      <w:r>
        <w:t>SECTION 2: TICKET HANDLING PROCEDURE</w:t>
      </w:r>
    </w:p>
    <w:p>
      <w:pPr>
        <w:pStyle w:val="Heading2"/>
        <w:spacing w:before="160" w:after="80"/>
      </w:pPr>
      <w:r>
        <w:t>2.1 All customer support tickets are received via email, phone, or the NexaCRM Pro client portal.</w:t>
      </w:r>
    </w:p>
    <w:p>
      <w:pPr>
        <w:pStyle w:val="Heading2"/>
        <w:spacing w:before="160" w:after="80"/>
      </w:pPr>
      <w:r>
        <w:t>2.2 Tickets are categorized by severity:</w:t>
      </w:r>
    </w:p>
    <w:p>
      <w:pPr>
        <w:spacing w:after="120" w:line="276" w:lineRule="auto"/>
      </w:pPr>
      <w:r>
        <w:t>- P1 (Critical): System down, data loss risk — response within 1 hour, resolution target 4 hours - P2 (High): Major feature broken — response within 4 hours, resolution target 24 hours - P3 (Medium): Minor issue, workaround available — response within 24 hours, resolution target 72 hours - P4 (Low): General inquiry, cosmetic issue — response within 48 hours</w:t>
      </w:r>
    </w:p>
    <w:p>
      <w:pPr>
        <w:pStyle w:val="Heading2"/>
        <w:spacing w:before="160" w:after="80"/>
      </w:pPr>
      <w:r>
        <w:t>2.3 All tickets must be logged in NexaCRM Pro within 30 minutes of receipt.</w:t>
      </w:r>
    </w:p>
    <w:p>
      <w:pPr>
        <w:spacing w:after="120" w:line="276" w:lineRule="auto"/>
      </w:pPr>
      <w:r>
        <w:t>NOTE [CONFLICT-009]: The Company Handbook (DOC-001) states customer emails must be responded to within 24 hours as a general standard. The Customer Support SOP (DOC-010) defines more granular SLA-based response times by severity. DOC-010 takes precedence for Support staff.</w:t>
      </w:r>
    </w:p>
    <w:p>
      <w:pPr>
        <w:pStyle w:val="Heading1"/>
        <w:spacing w:before="240" w:after="120"/>
      </w:pPr>
      <w:r>
        <w:t>SECTION 3: ESCALATION PATH</w:t>
      </w:r>
    </w:p>
    <w:p>
      <w:pPr>
        <w:pStyle w:val="Heading2"/>
        <w:spacing w:before="160" w:after="80"/>
      </w:pPr>
      <w:r>
        <w:t>3.1 P1 tickets must be escalated to the Senior Support Engineer and Team Leader immediately upon receipt.</w:t>
      </w:r>
    </w:p>
    <w:p>
      <w:pPr>
        <w:pStyle w:val="Heading2"/>
        <w:spacing w:before="160" w:after="80"/>
      </w:pPr>
      <w:r>
        <w:t>3.2 P2 tickets unresolved after 12 hours must be escalated to Team Leader.</w:t>
      </w:r>
    </w:p>
    <w:p>
      <w:pPr>
        <w:pStyle w:val="Heading2"/>
        <w:spacing w:before="160" w:after="80"/>
      </w:pPr>
      <w:r>
        <w:t>3.3 Any client threatening legal action must be escalated to the Support Manager and Legal team immediately.</w:t>
      </w:r>
    </w:p>
    <w:p>
      <w:pPr>
        <w:pStyle w:val="Heading2"/>
        <w:spacing w:before="160" w:after="80"/>
      </w:pPr>
      <w:r>
        <w:t>3.4 Recurring issues (same client, 3+ P2/P3 tickets in 30 days) must be flagged for a Customer Success Review.</w:t>
      </w:r>
    </w:p>
    <w:p>
      <w:pPr>
        <w:pStyle w:val="Heading1"/>
        <w:spacing w:before="240" w:after="120"/>
      </w:pPr>
      <w:r>
        <w:t>SECTION 4: COMMUNICATION STANDARDS</w:t>
      </w:r>
    </w:p>
    <w:p>
      <w:pPr>
        <w:pStyle w:val="Heading2"/>
        <w:spacing w:before="160" w:after="80"/>
      </w:pPr>
      <w:r>
        <w:t>4.1 All client communications must be professional, empathetic, and solution-oriented.</w:t>
      </w:r>
    </w:p>
    <w:p>
      <w:pPr>
        <w:pStyle w:val="Heading2"/>
        <w:spacing w:before="160" w:after="80"/>
      </w:pPr>
      <w:r>
        <w:t>4.2 Use of slang, casual language, or emoji in client communications is not permitted.</w:t>
      </w:r>
    </w:p>
    <w:p>
      <w:pPr>
        <w:pStyle w:val="Heading2"/>
        <w:spacing w:before="160" w:after="80"/>
      </w:pPr>
      <w:r>
        <w:t>4.3 Call recordings may be reviewed for quality assurance. Employees consent to this monitoring upon employment.</w:t>
      </w:r>
    </w:p>
    <w:p>
      <w:pPr>
        <w:pStyle w:val="Heading2"/>
        <w:spacing w:before="160" w:after="80"/>
      </w:pPr>
      <w:r>
        <w:t>4.4 Hold time on phone calls must not exceed 3 minutes without providing an update to the client.</w:t>
      </w:r>
    </w:p>
    <w:p>
      <w:pPr>
        <w:pStyle w:val="Heading1"/>
        <w:spacing w:before="240" w:after="120"/>
      </w:pPr>
      <w:r>
        <w:t>SECTION 5: KNOWLEDGE BASE MAINTENANCE</w:t>
      </w:r>
    </w:p>
    <w:p>
      <w:pPr>
        <w:pStyle w:val="Heading2"/>
        <w:spacing w:before="160" w:after="80"/>
      </w:pPr>
      <w:r>
        <w:t>5.1 Support Executives must document solutions for novel issues in the NexaCore internal knowledge base within 24 hours of resolution.</w:t>
      </w:r>
    </w:p>
    <w:p>
      <w:pPr>
        <w:pStyle w:val="Heading2"/>
        <w:spacing w:before="160" w:after="80"/>
      </w:pPr>
      <w:r>
        <w:t>5.2 Knowledge base articles must be reviewed and updated quarterly.</w:t>
      </w:r>
    </w:p>
    <w:p>
      <w:pPr>
        <w:pStyle w:val="Heading1"/>
        <w:spacing w:before="240" w:after="120"/>
      </w:pPr>
      <w:r>
        <w:t>SECTION 6: PERFORMANCE METRICS</w:t>
      </w:r>
    </w:p>
    <w:p>
      <w:pPr>
        <w:pStyle w:val="Heading2"/>
        <w:spacing w:before="160" w:after="80"/>
      </w:pPr>
      <w:r>
        <w:t>6.1 Customer Support Executives are evaluated on:</w:t>
      </w:r>
    </w:p>
    <w:p>
      <w:pPr>
        <w:spacing w:after="120" w:line="276" w:lineRule="auto"/>
      </w:pPr>
      <w:r>
        <w:t>- First Contact Resolution Rate (target: 75%) - Customer Satisfaction Score / CSAT (target: 4.2/5.0) - Average Handle Time - SLA Compliance Rate (target: 95%)</w:t>
      </w:r>
    </w:p>
    <w:p>
      <w:pPr>
        <w:spacing w:after="120"/>
      </w:pPr>
      <w:r>
        <w:t>--- END OF DOCUMENT — Customer Support SOP (DOC-010)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