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40"/>
      </w:pPr>
      <w:r>
        <w:rPr>
          <w:b/>
        </w:rPr>
        <w:t>ROLE DESCRIPTION — CUSTOMER SUPPORT EXECUTIVE</w:t>
      </w:r>
    </w:p>
    <w:p>
      <w:pPr>
        <w:spacing w:after="40"/>
      </w:pPr>
      <w:r>
        <w:rPr>
          <w:b/>
        </w:rPr>
        <w:t>Document ID: DOC-014</w:t>
      </w:r>
    </w:p>
    <w:p>
      <w:pPr>
        <w:spacing w:after="40"/>
      </w:pPr>
      <w:r>
        <w:rPr>
          <w:b/>
        </w:rPr>
        <w:t>Version: 1.0</w:t>
      </w:r>
    </w:p>
    <w:p>
      <w:pPr>
        <w:spacing w:after="120" w:line="276" w:lineRule="auto"/>
      </w:pPr>
      <w:r>
        <w:t>Role ID: R02 Department: Customer Support &amp; Success</w:t>
      </w:r>
    </w:p>
    <w:p>
      <w:pPr>
        <w:pStyle w:val="Heading1"/>
        <w:spacing w:before="240" w:after="120"/>
      </w:pPr>
      <w:r>
        <w:t>SECTION 1: ROLE SUMMARY</w:t>
      </w:r>
    </w:p>
    <w:p>
      <w:pPr>
        <w:spacing w:after="120" w:line="276" w:lineRule="auto"/>
      </w:pPr>
      <w:r>
        <w:t>The Customer Support Executive is the primary point of contact for NexaCore's clients, handling technical inquiries, product support, and issue resolution via phone, email, and the NexaCRM Pro client portal.</w:t>
      </w:r>
    </w:p>
    <w:p>
      <w:pPr>
        <w:pStyle w:val="Heading1"/>
        <w:spacing w:before="240" w:after="120"/>
      </w:pPr>
      <w:r>
        <w:t>SECTION 2: KEY RESPONSIBILITIES</w:t>
      </w:r>
    </w:p>
    <w:p>
      <w:pPr>
        <w:spacing w:after="120" w:line="276" w:lineRule="auto"/>
      </w:pPr>
      <w:r>
        <w:t>- Handle inbound client support tickets across all severity levels (P1-P4) - Log and categorize all tickets in NexaCRM Pro within 30 minutes of receipt - Resolve technical issues within defined SLA timeframes - Escalate unresolved P1/P2 tickets to Senior Support Engineer or Team Leader - Document solutions for novel issues in the internal knowledge base - Participate in quarterly knowledge base reviews - Conduct client satisfaction follow-ups post-resolution - Maintain CSAT score above 4.2/5.0</w:t>
      </w:r>
    </w:p>
    <w:p>
      <w:pPr>
        <w:pStyle w:val="Heading1"/>
        <w:spacing w:before="240" w:after="120"/>
      </w:pPr>
      <w:r>
        <w:t>SECTION 3: MANDATORY COMPETENCIES</w:t>
      </w:r>
    </w:p>
    <w:p>
      <w:pPr>
        <w:spacing w:after="120" w:line="276" w:lineRule="auto"/>
      </w:pPr>
      <w:r>
        <w:t>- Strong technical aptitude (familiarity with SaaS products) - NexaCRM Pro product knowledge (training required within 30 days) - Professional written and verbal communication skills - Understanding of ITIL or equivalent service management framework (training within 60 days) - Empathy and problem-solving orientation</w:t>
      </w:r>
    </w:p>
    <w:p>
      <w:pPr>
        <w:pStyle w:val="Heading1"/>
        <w:spacing w:before="240" w:after="120"/>
      </w:pPr>
      <w:r>
        <w:t>SECTION 4: MANDATORY ONBOARDING REQUIREMENTS</w:t>
      </w:r>
    </w:p>
    <w:p>
      <w:pPr>
        <w:spacing w:after="120" w:line="276" w:lineRule="auto"/>
      </w:pPr>
      <w:r>
        <w:t>- Company orientation (Day 1) - NexaCRM Pro product and portal training (Week 1-3) - Customer Support SOP and SLA training (Week 1) - Ticket categorization and escalation path training (Week 1) - Communication standards training (Week 2) - Information security and client data handling training (Week 1) - Code of conduct acknowledgment (Day 1) - Knowledge base usage and contribution training (Week 2) - Supervised live ticket handling (Weeks 3-4, minimum 20 tickets) - Support KPI assessment (Week 4)</w:t>
      </w:r>
    </w:p>
    <w:p>
      <w:pPr>
        <w:pStyle w:val="Heading1"/>
        <w:spacing w:before="240" w:after="120"/>
      </w:pPr>
      <w:r>
        <w:t>SECTION 5: KPIs</w:t>
      </w:r>
    </w:p>
    <w:p>
      <w:pPr>
        <w:spacing w:after="120" w:line="276" w:lineRule="auto"/>
      </w:pPr>
      <w:r>
        <w:t>- First Contact Resolution Rate (target: 75%) - CSAT Score (target: 4.2/5.0) - SLA Compliance Rate (target: 95%) - Ticket logging timeliness (target: 100% within 30 minutes)</w:t>
      </w:r>
    </w:p>
    <w:p>
      <w:pPr>
        <w:spacing w:after="120"/>
      </w:pPr>
      <w:r>
        <w:t>--- END OF DOCUMENT — Role Description: Customer Support Executive (DOC-014)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