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ROLE DESCRIPTION — HR EXECUTIVE</w:t>
      </w:r>
    </w:p>
    <w:p>
      <w:pPr>
        <w:spacing w:after="40"/>
      </w:pPr>
      <w:r>
        <w:rPr>
          <w:b/>
        </w:rPr>
        <w:t>Document ID: DOC-015</w:t>
      </w:r>
    </w:p>
    <w:p>
      <w:pPr>
        <w:spacing w:after="40"/>
      </w:pPr>
      <w:r>
        <w:rPr>
          <w:b/>
        </w:rPr>
        <w:t>Version: 1.0</w:t>
      </w:r>
    </w:p>
    <w:p>
      <w:pPr>
        <w:spacing w:after="120" w:line="276" w:lineRule="auto"/>
      </w:pPr>
      <w:r>
        <w:t>Role ID: R03 Department: Human Resources</w:t>
      </w:r>
    </w:p>
    <w:p>
      <w:pPr>
        <w:pStyle w:val="Heading1"/>
        <w:spacing w:before="240" w:after="120"/>
      </w:pPr>
      <w:r>
        <w:t>SECTION 1: ROLE SUMMARY</w:t>
      </w:r>
    </w:p>
    <w:p>
      <w:pPr>
        <w:spacing w:after="120" w:line="276" w:lineRule="auto"/>
      </w:pPr>
      <w:r>
        <w:t>The HR Executive supports the Human Resources department in recruitment, employee relations, onboarding, performance management, and policy implementation.</w:t>
      </w:r>
    </w:p>
    <w:p>
      <w:pPr>
        <w:pStyle w:val="Heading1"/>
        <w:spacing w:before="240" w:after="120"/>
      </w:pPr>
      <w:r>
        <w:t>SECTION 2: KEY RESPONSIBILITIES</w:t>
      </w:r>
    </w:p>
    <w:p>
      <w:pPr>
        <w:spacing w:after="120" w:line="276" w:lineRule="auto"/>
      </w:pPr>
      <w:r>
        <w:t>- Coordinate end-to-end recruitment (job posting, screening, scheduling interviews, offer letters) - Manage employee onboarding and offboarding processes - Maintain accurate employee records in the HRMS - Support the performance review cycle (biannual, June and December) - Administer employee leave records and resolve leave disputes - Conduct HR orientation sessions for new joiners - Advise employees and managers on HR policies and procedures - Handle confidential employee matters with discretion - Support disciplinary and grievance procedures</w:t>
      </w:r>
    </w:p>
    <w:p>
      <w:pPr>
        <w:pStyle w:val="Heading1"/>
        <w:spacing w:before="240" w:after="120"/>
      </w:pPr>
      <w:r>
        <w:t>SECTION 3: MANDATORY COMPETENCIES</w:t>
      </w:r>
    </w:p>
    <w:p>
      <w:pPr>
        <w:spacing w:after="120" w:line="276" w:lineRule="auto"/>
      </w:pPr>
      <w:r>
        <w:t>- Thorough knowledge of NexaCore HR policies (HR Policy v2, DOC-003) - Knowledge of Leave Policy v2 (DOC-005) - Familiarity with Pakistani labor laws and SECP regulations - HRMS proficiency (training required within 30 days) - Confidentiality and data privacy (PECO Data Privacy Act compliance) - Strong interpersonal and conflict-resolution skills</w:t>
      </w:r>
    </w:p>
    <w:p>
      <w:pPr>
        <w:pStyle w:val="Heading1"/>
        <w:spacing w:before="240" w:after="120"/>
      </w:pPr>
      <w:r>
        <w:t>SECTION 4: MANDATORY ONBOARDING REQUIREMENTS</w:t>
      </w:r>
    </w:p>
    <w:p>
      <w:pPr>
        <w:spacing w:after="120" w:line="276" w:lineRule="auto"/>
      </w:pPr>
      <w:r>
        <w:t>- Company orientation (Day 1) - HR Policy v2 deep-dive training (Week 1-2) - Leave Policy v2 training (Week 1) - Recruitment and onboarding process training (Week 2-3) - HRMS system training (Week 1-2) - Data privacy and employee data handling training (Week 1) - Information security awareness training (Week 1) - Code of conduct and workplace conduct policy training (Week 1) - Pakistani labor law overview session (Week 3) - Supervised conduct of one full new-employee orientation session (Week 4)</w:t>
      </w:r>
    </w:p>
    <w:p>
      <w:pPr>
        <w:pStyle w:val="Heading1"/>
        <w:spacing w:before="240" w:after="120"/>
      </w:pPr>
      <w:r>
        <w:t>SECTION 5: KPIs</w:t>
      </w:r>
    </w:p>
    <w:p>
      <w:pPr>
        <w:spacing w:after="120" w:line="276" w:lineRule="auto"/>
      </w:pPr>
      <w:r>
        <w:t>- Time-to-fill ratio for open positions (target: under 30 days) - New employee onboarding satisfaction score (target: 4.0/5.0) - Leave record accuracy (audited quarterly) - Performance review completion rate (target: 100%)</w:t>
      </w:r>
    </w:p>
    <w:p>
      <w:pPr>
        <w:spacing w:after="120"/>
      </w:pPr>
      <w:r>
        <w:t>--- END OF DOCUMENT — Role Description: HR Executive (DOC-015)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