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NimbusWorks Escalation Procedures</w:t>
      </w:r>
    </w:p>
    <w:p>
      <w:r>
        <w:t>Version: 1.0 | Effective: 2026-01-01</w:t>
      </w:r>
    </w:p>
    <w:p>
      <w:pPr>
        <w:pStyle w:val="Heading2"/>
      </w:pPr>
      <w:r>
        <w:t>1. Customer Support Escalations</w:t>
      </w:r>
    </w:p>
    <w:p>
      <w:pPr>
        <w:pStyle w:val="Heading3"/>
      </w:pPr>
      <w:r>
        <w:t>1.1 Technical Issues</w:t>
      </w:r>
    </w:p>
    <w:p>
      <w:r>
        <w:t>If a Customer Support Executive cannot resolve a ticket within 24 hours, or if it involves a bug, it must be escalated to a Software Support Engineer.</w:t>
      </w:r>
    </w:p>
    <w:p>
      <w:pPr>
        <w:pStyle w:val="Heading3"/>
      </w:pPr>
      <w:r>
        <w:t>1.2 High-Priority Clients</w:t>
      </w:r>
    </w:p>
    <w:p>
      <w:r>
        <w:t>Issues affecting Enterprise-tier clients must be flagged immediately to a Branch/Team Manager, bypassing standard wait times.</w:t>
      </w:r>
    </w:p>
    <w:p>
      <w:pPr>
        <w:pStyle w:val="Heading2"/>
      </w:pPr>
      <w:r>
        <w:t>2. Security and IT Escalations</w:t>
      </w:r>
    </w:p>
    <w:p>
      <w:pPr>
        <w:pStyle w:val="Heading3"/>
      </w:pPr>
      <w:r>
        <w:t>2.1 Data Breaches</w:t>
      </w:r>
    </w:p>
    <w:p>
      <w:r>
        <w:t>Any suspected or confirmed data breach must be reported immediately to the DevOps/IT Engineer team and the Legal department. Do not delay reporting.</w:t>
      </w:r>
    </w:p>
    <w:p>
      <w:pPr>
        <w:pStyle w:val="Heading3"/>
      </w:pPr>
      <w:r>
        <w:t>2.2 System Outages</w:t>
      </w:r>
    </w:p>
    <w:p>
      <w:r>
        <w:t>In the event of a platform outage, the DevOps/IT Engineer team will initiate the Critical Incident Response protocol and notify all Branch/Team Managers within 15 minutes.</w:t>
      </w:r>
    </w:p>
    <w:p>
      <w:pPr>
        <w:pStyle w:val="Heading2"/>
      </w:pPr>
      <w:r>
        <w:t>3. Human Resources Escalations</w:t>
      </w:r>
    </w:p>
    <w:p>
      <w:pPr>
        <w:pStyle w:val="Heading3"/>
      </w:pPr>
      <w:r>
        <w:t>3.1 Workplace Conflict</w:t>
      </w:r>
    </w:p>
    <w:p>
      <w:r>
        <w:t>Interpersonal conflicts that cannot be resolved directly should be escalated to the HR Executive team for mediation.</w:t>
      </w:r>
    </w:p>
    <w:p>
      <w:pPr>
        <w:pStyle w:val="Heading3"/>
      </w:pPr>
      <w:r>
        <w:t>3.2 Policy Violations</w:t>
      </w:r>
    </w:p>
    <w:p>
      <w:r>
        <w:t>Severe violations of the Workplace Conduct Policy or Information Security Policy must be reported to HR and the respective Branch/Team Manager immediately.</w:t>
      </w:r>
    </w:p>
    <w:p>
      <w:pPr>
        <w:pStyle w:val="Heading2"/>
      </w:pPr>
      <w:r>
        <w:t>4. Financial Escalations</w:t>
      </w:r>
    </w:p>
    <w:p>
      <w:pPr>
        <w:pStyle w:val="Heading3"/>
      </w:pPr>
      <w:r>
        <w:t>4.1 Payment Disputes</w:t>
      </w:r>
    </w:p>
    <w:p>
      <w:r>
        <w:t>Client payment disputes exceeding $5,000 must be escalated by the Finance Associate to the Finance Director for resolution.</w:t>
      </w:r>
    </w:p>
    <w:p>
      <w:pPr>
        <w:pStyle w:val="Heading3"/>
      </w:pPr>
      <w:r>
        <w:t>4.2 Fraud Suspicions</w:t>
      </w:r>
    </w:p>
    <w:p>
      <w:r>
        <w:t>Any suspected fraudulent vendor invoices or expense claims must be frozen and escalated to the Finance Director and Legal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