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Data Retention Policy</w:t>
      </w:r>
    </w:p>
    <w:p>
      <w:r>
        <w:t>Version: 1.0 | Effective: 2026-01-01</w:t>
      </w:r>
    </w:p>
    <w:p>
      <w:pPr>
        <w:pStyle w:val="Heading2"/>
      </w:pPr>
      <w:r>
        <w:t>1. Scope and Principles</w:t>
      </w:r>
    </w:p>
    <w:p>
      <w:pPr>
        <w:pStyle w:val="Heading3"/>
      </w:pPr>
      <w:r>
        <w:t>1.1 Policy Objective</w:t>
      </w:r>
    </w:p>
    <w:p>
      <w:r>
        <w:t>This policy defines the retention schedules and mandatory disposal procedures for all physical and digital records generated or held by NimbusWorks.</w:t>
      </w:r>
    </w:p>
    <w:p>
      <w:pPr>
        <w:pStyle w:val="Heading3"/>
      </w:pPr>
      <w:r>
        <w:t>1.2 Compliance Standards</w:t>
      </w:r>
    </w:p>
    <w:p>
      <w:r>
        <w:t>Data retention practices must comply with applicable data protection laws, including GDPR, CCPA, and SOC 2 requirements.</w:t>
      </w:r>
    </w:p>
    <w:p>
      <w:pPr>
        <w:pStyle w:val="Heading2"/>
      </w:pPr>
      <w:r>
        <w:t>2. Data Categories and Retention Schedules</w:t>
      </w:r>
    </w:p>
    <w:p>
      <w:pPr>
        <w:pStyle w:val="Heading3"/>
      </w:pPr>
      <w:r>
        <w:t>2.1 Financial and Tax Records</w:t>
      </w:r>
    </w:p>
    <w:p>
      <w:r>
        <w:t>Finance Associates must retain client invoices, tax filings, payroll records, and financial statements for a minimum of 7 years before archival or destruction.</w:t>
      </w:r>
    </w:p>
    <w:p>
      <w:pPr>
        <w:pStyle w:val="Heading3"/>
      </w:pPr>
      <w:r>
        <w:t>2.2 System and Audit Logs</w:t>
      </w:r>
    </w:p>
    <w:p>
      <w:r>
        <w:t>DevOps/IT Engineers must maintain network security logs, access logs, and application audit trails for at least 365 days.</w:t>
      </w:r>
    </w:p>
    <w:p>
      <w:pPr>
        <w:pStyle w:val="Heading2"/>
      </w:pPr>
      <w:r>
        <w:t>3. Backup and Archival</w:t>
      </w:r>
    </w:p>
    <w:p>
      <w:pPr>
        <w:pStyle w:val="Heading3"/>
      </w:pPr>
      <w:r>
        <w:t>3.1 Backup Retention</w:t>
      </w:r>
    </w:p>
    <w:p>
      <w:r>
        <w:t>System backup snapshots created by DevOps/IT Engineers are retained for 30 days on encrypted cloud storage before automated overwriting.</w:t>
      </w:r>
    </w:p>
    <w:p>
      <w:pPr>
        <w:pStyle w:val="Heading3"/>
      </w:pPr>
      <w:r>
        <w:t>3.2 Legacy Customer Archives</w:t>
      </w:r>
    </w:p>
    <w:p>
      <w:r>
        <w:t>Archived data for inactive client accounts must be isolated in cold storage and permanently deleted after 180 days.</w:t>
      </w:r>
    </w:p>
    <w:p>
      <w:pPr>
        <w:pStyle w:val="Heading2"/>
      </w:pPr>
      <w:r>
        <w:t>4. Secure Destruction</w:t>
      </w:r>
    </w:p>
    <w:p>
      <w:pPr>
        <w:pStyle w:val="Heading3"/>
      </w:pPr>
      <w:r>
        <w:t>4.1 Digital Data Wiping</w:t>
      </w:r>
    </w:p>
    <w:p>
      <w:r>
        <w:t>Digital media slated for decommissioning must undergo cryptographic erasure or physical destruction verified by a DevOps/IT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