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Diversity &amp; Inclusion Policy</w:t>
      </w:r>
    </w:p>
    <w:p>
      <w:r>
        <w:t>Version: 1.0 | Effective: 2026-01-01</w:t>
      </w:r>
    </w:p>
    <w:p>
      <w:pPr>
        <w:pStyle w:val="Heading2"/>
      </w:pPr>
      <w:r>
        <w:t>1. Commitment to Inclusion</w:t>
      </w:r>
    </w:p>
    <w:p>
      <w:pPr>
        <w:pStyle w:val="Heading3"/>
      </w:pPr>
      <w:r>
        <w:t>1.1 Equal Opportunity Commitment</w:t>
      </w:r>
    </w:p>
    <w:p>
      <w:r>
        <w:t>NimbusWorks fosters a workplace culture built on mutual respect, equal opportunity, and zero tolerance for discrimination based on race, gender, religion, or disability.</w:t>
      </w:r>
    </w:p>
    <w:p>
      <w:pPr>
        <w:pStyle w:val="Heading3"/>
      </w:pPr>
      <w:r>
        <w:t>1.2 Diverse Hiring Practices</w:t>
      </w:r>
    </w:p>
    <w:p>
      <w:r>
        <w:t>HR Executives must ensure job descriptions use inclusive language and candidate shortlists represent diverse applicant pools for all open positions.</w:t>
      </w:r>
    </w:p>
    <w:p>
      <w:pPr>
        <w:pStyle w:val="Heading2"/>
      </w:pPr>
      <w:r>
        <w:t>2. Workplace Accessibility</w:t>
      </w:r>
    </w:p>
    <w:p>
      <w:pPr>
        <w:pStyle w:val="Heading3"/>
      </w:pPr>
      <w:r>
        <w:t>2.1 Accommodations Policy</w:t>
      </w:r>
    </w:p>
    <w:p>
      <w:r>
        <w:t>Employees requiring physical or digital accessibility accommodations should submit a request to the HR Executive team. Accommodations will be fulfilled within 14 days.</w:t>
      </w:r>
    </w:p>
    <w:p>
      <w:pPr>
        <w:pStyle w:val="Heading3"/>
      </w:pPr>
      <w:r>
        <w:t>2.2 Inclusive Facilities</w:t>
      </w:r>
    </w:p>
    <w:p>
      <w:r>
        <w:t>Branch/Team Managers and Operations Coordinators are responsible for ensuring physical office spaces meet standard accessibility guidelines and gender-neutral facility requirements.</w:t>
      </w:r>
    </w:p>
    <w:p>
      <w:pPr>
        <w:pStyle w:val="Heading2"/>
      </w:pPr>
      <w:r>
        <w:t>3. Employee Resource Groups (ERGs)</w:t>
      </w:r>
    </w:p>
    <w:p>
      <w:pPr>
        <w:pStyle w:val="Heading3"/>
      </w:pPr>
      <w:r>
        <w:t>3.1 ERG Charter</w:t>
      </w:r>
    </w:p>
    <w:p>
      <w:r>
        <w:t>NimbusWorks supports Employee Resource Groups (ERGs) to foster community and mentorship. ERGs receive an annual operational budget of $2,000 per group.</w:t>
      </w:r>
    </w:p>
    <w:p>
      <w:pPr>
        <w:pStyle w:val="Heading3"/>
      </w:pPr>
      <w:r>
        <w:t>3.2 Meeting Participation</w:t>
      </w:r>
    </w:p>
    <w:p>
      <w:r>
        <w:t>Employees are permitted up to 2 hours of paid work time per month to participate in approved ERG activities and inclusion workshops.</w:t>
      </w:r>
    </w:p>
    <w:p>
      <w:pPr>
        <w:pStyle w:val="Heading2"/>
      </w:pPr>
      <w:r>
        <w:t>4. Accountability and Reporting</w:t>
      </w:r>
    </w:p>
    <w:p>
      <w:pPr>
        <w:pStyle w:val="Heading3"/>
      </w:pPr>
      <w:r>
        <w:t>4.1 Reporting Discrimination</w:t>
      </w:r>
    </w:p>
    <w:p>
      <w:r>
        <w:t>Incidents of bias, discrimination, or exclusion must be reported immediately to HR Executives or via the anonymous ethics hotline.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