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6B52"/>
        </w:rPr>
        <w:t>Daily Cycle Learning Review — 6 October 2026</w:t>
      </w:r>
    </w:p>
    <w:p>
      <w:r>
        <w:rPr>
          <w:b w:val="0"/>
          <w:i w:val="0"/>
          <w:color w:val="5B665F"/>
        </w:rPr>
        <w:t>S&amp;D / DCODE · Framework group 11 “Daily Cycle Only Positive Flow” · Pakistan</w:t>
      </w:r>
    </w:p>
    <w:p>
      <w:r>
        <w:rPr>
          <w:b w:val="0"/>
          <w:i w:val="0"/>
          <w:color w:val="5B665F"/>
        </w:rPr>
        <w:t>Environment cnr1dev1 · Company Unilever Pakistan Limited · Distributor 15108843 – Ibrahim Traders · Maker Auto_Multi_Orga · Checker Auto_Tssm · Route 02112 AutomationDSR</w:t>
      </w:r>
    </w:p>
    <w:p>
      <w:pPr>
        <w:pStyle w:val="Heading1"/>
      </w:pPr>
      <w:r>
        <w:rPr>
          <w:color w:val="1F6B52"/>
        </w:rPr>
        <w:t>Purpose and how to use this document</w:t>
      </w:r>
    </w:p>
    <w:p>
      <w:r>
        <w:rPr>
          <w:b w:val="0"/>
          <w:i w:val="0"/>
        </w:rPr>
        <w:t>Claude (QA OS) ran the full daily cycle (steps 1–71) with the QA Team Lead on 6 Oct 2026. This document lists what was learned and the questions that are still open, so the whole QA team shares one understanding.</w:t>
      </w:r>
    </w:p>
    <w:p>
      <w:pPr>
        <w:pStyle w:val="ListBullet"/>
      </w:pPr>
      <w:r>
        <w:t>Section 2: please confirm or correct each rule in the yellow columns (Agree? Y/N and Comment).</w:t>
      </w:r>
    </w:p>
    <w:p>
      <w:pPr>
        <w:pStyle w:val="ListBullet"/>
      </w:pPr>
      <w:r>
        <w:t>Section 3: please answer each open question in the yellow “Answer” column. If you agree with the current assumption, just write “Assumption OK”.</w:t>
      </w:r>
    </w:p>
    <w:p>
      <w:pPr>
        <w:pStyle w:val="ListBullet"/>
      </w:pPr>
      <w:r>
        <w:t>Source tags: STATED = confirmed by the QA Team Lead on 6 Oct; OBSERVED = seen in the application, not yet confirmed by anyone.</w:t>
      </w:r>
    </w:p>
    <w:p>
      <w:pPr>
        <w:pStyle w:val="ListBullet"/>
      </w:pPr>
      <w:r>
        <w:t>Return the filled document to the QA Team Lead; Claude will merge the answers into the knowledge pages.</w:t>
      </w:r>
    </w:p>
    <w:p>
      <w:pPr>
        <w:pStyle w:val="Heading1"/>
      </w:pPr>
      <w:r>
        <w:rPr>
          <w:color w:val="1F6B52"/>
        </w:rPr>
        <w:t>1. The day in short</w:t>
      </w:r>
    </w:p>
    <w:p>
      <w:r>
        <w:rPr>
          <w:b w:val="0"/>
          <w:i w:val="0"/>
        </w:rPr>
        <w:t>All 46 active steps of group 11 ran in order within one calendar day. Claude did every screen action; the QA member typed logins. Two steps needed a ruling on the spot (Order Editing at step 15 and Route Settlement at step 51); both now have a written procedure.</w:t>
      </w:r>
    </w:p>
    <w:tbl>
      <w:tblPr>
        <w:tblStyle w:val="TableGrid"/>
        <w:tblW w:type="auto" w:w="0"/>
        <w:jc w:val="center"/>
        <w:tblLook w:firstColumn="1" w:firstRow="1" w:lastColumn="0" w:lastRow="0" w:noHBand="0" w:noVBand="1" w:val="04A0"/>
      </w:tblPr>
      <w:tblGrid>
        <w:gridCol w:w="4933"/>
        <w:gridCol w:w="4933"/>
        <w:gridCol w:w="4933"/>
      </w:tblGrid>
      <w:tr>
        <w:trPr>
          <w:tblHeader w:val="true"/>
        </w:trPr>
        <w:tc>
          <w:tcPr>
            <w:tcW w:type="dxa" w:w="3118"/>
            <w:shd w:val="clear" w:color="auto" w:fill="DCEBE4"/>
          </w:tcPr>
          <w:p>
            <w:r/>
            <w:r>
              <w:rPr>
                <w:b/>
                <w:sz w:val="19"/>
              </w:rPr>
              <w:t>Document</w:t>
            </w:r>
          </w:p>
        </w:tc>
        <w:tc>
          <w:tcPr>
            <w:tcW w:type="dxa" w:w="2835"/>
            <w:shd w:val="clear" w:color="auto" w:fill="DCEBE4"/>
          </w:tcPr>
          <w:p>
            <w:r/>
            <w:r>
              <w:rPr>
                <w:b/>
                <w:sz w:val="19"/>
              </w:rPr>
              <w:t>Number</w:t>
            </w:r>
          </w:p>
        </w:tc>
        <w:tc>
          <w:tcPr>
            <w:tcW w:type="dxa" w:w="8787"/>
            <w:shd w:val="clear" w:color="auto" w:fill="DCEBE4"/>
          </w:tcPr>
          <w:p>
            <w:r/>
            <w:r>
              <w:rPr>
                <w:b/>
                <w:sz w:val="19"/>
              </w:rPr>
              <w:t>End state</w:t>
            </w:r>
          </w:p>
        </w:tc>
      </w:tr>
      <w:tr>
        <w:tc>
          <w:tcPr>
            <w:tcW w:type="dxa" w:w="3118"/>
          </w:tcPr>
          <w:p>
            <w:r/>
            <w:r>
              <w:rPr>
                <w:sz w:val="19"/>
              </w:rPr>
              <w:t>Dispatch Advice / loss</w:t>
            </w:r>
          </w:p>
        </w:tc>
        <w:tc>
          <w:tcPr>
            <w:tcW w:type="dxa" w:w="2835"/>
          </w:tcPr>
          <w:p>
            <w:r/>
            <w:r>
              <w:rPr>
                <w:sz w:val="19"/>
              </w:rPr>
              <w:t>DA 1360 / loss 641</w:t>
            </w:r>
          </w:p>
        </w:tc>
        <w:tc>
          <w:tcPr>
            <w:tcW w:type="dxa" w:w="8787"/>
          </w:tcPr>
          <w:p>
            <w:r/>
            <w:r>
              <w:rPr>
                <w:sz w:val="19"/>
              </w:rPr>
              <w:t>Approved</w:t>
            </w:r>
          </w:p>
        </w:tc>
      </w:tr>
      <w:tr>
        <w:tc>
          <w:tcPr>
            <w:tcW w:type="dxa" w:w="3118"/>
          </w:tcPr>
          <w:p>
            <w:r/>
            <w:r>
              <w:rPr>
                <w:sz w:val="19"/>
              </w:rPr>
              <w:t>Orders</w:t>
            </w:r>
          </w:p>
        </w:tc>
        <w:tc>
          <w:tcPr>
            <w:tcW w:type="dxa" w:w="2835"/>
          </w:tcPr>
          <w:p>
            <w:r/>
            <w:r>
              <w:rPr>
                <w:sz w:val="19"/>
              </w:rPr>
              <w:t>COL26000002015–2020</w:t>
            </w:r>
          </w:p>
        </w:tc>
        <w:tc>
          <w:tcPr>
            <w:tcW w:type="dxa" w:w="8787"/>
          </w:tcPr>
          <w:p>
            <w:r/>
            <w:r>
              <w:rPr>
                <w:sz w:val="19"/>
              </w:rPr>
              <w:t>2015 edited 7 → 4 → 3 CS, delivered, part-returned; 2016 and 2020 delivered and paid; 2017 cancelled before GIN; 2019 cancelled after GIN; 2018 rescheduled to 7 Oct</w:t>
            </w:r>
          </w:p>
        </w:tc>
      </w:tr>
      <w:tr>
        <w:tc>
          <w:tcPr>
            <w:tcW w:type="dxa" w:w="3118"/>
          </w:tcPr>
          <w:p>
            <w:r/>
            <w:r>
              <w:rPr>
                <w:sz w:val="19"/>
              </w:rPr>
              <w:t>Goods Issue Notes</w:t>
            </w:r>
          </w:p>
        </w:tc>
        <w:tc>
          <w:tcPr>
            <w:tcW w:type="dxa" w:w="2835"/>
          </w:tcPr>
          <w:p>
            <w:r/>
            <w:r>
              <w:rPr>
                <w:sz w:val="19"/>
              </w:rPr>
              <w:t>GIN 508, GIN 509</w:t>
            </w:r>
          </w:p>
        </w:tc>
        <w:tc>
          <w:tcPr>
            <w:tcW w:type="dxa" w:w="8787"/>
          </w:tcPr>
          <w:p>
            <w:r/>
            <w:r>
              <w:rPr>
                <w:sz w:val="19"/>
              </w:rPr>
              <w:t>Approved (509 carried the 5 Oct reattempt order 2012)</w:t>
            </w:r>
          </w:p>
        </w:tc>
      </w:tr>
      <w:tr>
        <w:tc>
          <w:tcPr>
            <w:tcW w:type="dxa" w:w="3118"/>
          </w:tcPr>
          <w:p>
            <w:r/>
            <w:r>
              <w:rPr>
                <w:sz w:val="19"/>
              </w:rPr>
              <w:t>Sales return</w:t>
            </w:r>
          </w:p>
        </w:tc>
        <w:tc>
          <w:tcPr>
            <w:tcW w:type="dxa" w:w="2835"/>
          </w:tcPr>
          <w:p>
            <w:r/>
            <w:r>
              <w:rPr>
                <w:sz w:val="19"/>
              </w:rPr>
              <w:t>COL26000000715</w:t>
            </w:r>
          </w:p>
        </w:tc>
        <w:tc>
          <w:tcPr>
            <w:tcW w:type="dxa" w:w="8787"/>
          </w:tcPr>
          <w:p>
            <w:r/>
            <w:r>
              <w:rPr>
                <w:sz w:val="19"/>
              </w:rPr>
              <w:t>Approved and picked (2 CS on 2015, Net −29,066)</w:t>
            </w:r>
          </w:p>
        </w:tc>
      </w:tr>
      <w:tr>
        <w:tc>
          <w:tcPr>
            <w:tcW w:type="dxa" w:w="3118"/>
          </w:tcPr>
          <w:p>
            <w:r/>
            <w:r>
              <w:rPr>
                <w:sz w:val="19"/>
              </w:rPr>
              <w:t>Deposit slips</w:t>
            </w:r>
          </w:p>
        </w:tc>
        <w:tc>
          <w:tcPr>
            <w:tcW w:type="dxa" w:w="2835"/>
          </w:tcPr>
          <w:p>
            <w:r/>
            <w:r>
              <w:rPr>
                <w:sz w:val="19"/>
              </w:rPr>
              <w:t>1143–1148</w:t>
            </w:r>
          </w:p>
        </w:tc>
        <w:tc>
          <w:tcPr>
            <w:tcW w:type="dxa" w:w="8787"/>
          </w:tcPr>
          <w:p>
            <w:r/>
            <w:r>
              <w:rPr>
                <w:sz w:val="19"/>
              </w:rPr>
              <w:t>Posted by the settlement (1145 trimmed 1,000 → 600)</w:t>
            </w:r>
          </w:p>
        </w:tc>
      </w:tr>
      <w:tr>
        <w:tc>
          <w:tcPr>
            <w:tcW w:type="dxa" w:w="3118"/>
          </w:tcPr>
          <w:p>
            <w:r/>
            <w:r>
              <w:rPr>
                <w:sz w:val="19"/>
              </w:rPr>
              <w:t>Goods Return Note</w:t>
            </w:r>
          </w:p>
        </w:tc>
        <w:tc>
          <w:tcPr>
            <w:tcW w:type="dxa" w:w="2835"/>
          </w:tcPr>
          <w:p>
            <w:r/>
            <w:r>
              <w:rPr>
                <w:sz w:val="19"/>
              </w:rPr>
              <w:t>GRN 248</w:t>
            </w:r>
          </w:p>
        </w:tc>
        <w:tc>
          <w:tcPr>
            <w:tcW w:type="dxa" w:w="8787"/>
          </w:tcPr>
          <w:p>
            <w:r/>
            <w:r>
              <w:rPr>
                <w:sz w:val="19"/>
              </w:rPr>
              <w:t>Approved (17 CS)</w:t>
            </w:r>
          </w:p>
        </w:tc>
      </w:tr>
      <w:tr>
        <w:tc>
          <w:tcPr>
            <w:tcW w:type="dxa" w:w="3118"/>
          </w:tcPr>
          <w:p>
            <w:r/>
            <w:r>
              <w:rPr>
                <w:sz w:val="19"/>
              </w:rPr>
              <w:t>Route settlement</w:t>
            </w:r>
          </w:p>
        </w:tc>
        <w:tc>
          <w:tcPr>
            <w:tcW w:type="dxa" w:w="2835"/>
          </w:tcPr>
          <w:p>
            <w:r/>
            <w:r>
              <w:rPr>
                <w:sz w:val="19"/>
              </w:rPr>
              <w:t>02112, 6 Oct</w:t>
            </w:r>
          </w:p>
        </w:tc>
        <w:tc>
          <w:tcPr>
            <w:tcW w:type="dxa" w:w="8787"/>
          </w:tcPr>
          <w:p>
            <w:r/>
            <w:r>
              <w:rPr>
                <w:sz w:val="19"/>
              </w:rPr>
              <w:t>Complete (row green); day closed, status E</w:t>
            </w:r>
          </w:p>
        </w:tc>
      </w:tr>
      <w:tr>
        <w:tc>
          <w:tcPr>
            <w:tcW w:type="dxa" w:w="3118"/>
          </w:tcPr>
          <w:p>
            <w:r/>
            <w:r>
              <w:rPr>
                <w:sz w:val="19"/>
              </w:rPr>
              <w:t>DSR adjustment</w:t>
            </w:r>
          </w:p>
        </w:tc>
        <w:tc>
          <w:tcPr>
            <w:tcW w:type="dxa" w:w="2835"/>
          </w:tcPr>
          <w:p>
            <w:r/>
            <w:r>
              <w:rPr>
                <w:sz w:val="19"/>
              </w:rPr>
              <w:t>COL26000000211</w:t>
            </w:r>
          </w:p>
        </w:tc>
        <w:tc>
          <w:tcPr>
            <w:tcW w:type="dxa" w:w="8787"/>
          </w:tcPr>
          <w:p>
            <w:r/>
            <w:r>
              <w:rPr>
                <w:sz w:val="19"/>
              </w:rPr>
              <w:t>Saved, 400</w:t>
            </w:r>
          </w:p>
        </w:tc>
      </w:tr>
      <w:tr>
        <w:tc>
          <w:tcPr>
            <w:tcW w:type="dxa" w:w="3118"/>
          </w:tcPr>
          <w:p>
            <w:r/>
            <w:r>
              <w:rPr>
                <w:sz w:val="19"/>
              </w:rPr>
              <w:t>Stock adjustment (SAN)</w:t>
            </w:r>
          </w:p>
        </w:tc>
        <w:tc>
          <w:tcPr>
            <w:tcW w:type="dxa" w:w="2835"/>
          </w:tcPr>
          <w:p>
            <w:r/>
            <w:r>
              <w:rPr>
                <w:sz w:val="19"/>
              </w:rPr>
              <w:t>SAN 97</w:t>
            </w:r>
          </w:p>
        </w:tc>
        <w:tc>
          <w:tcPr>
            <w:tcW w:type="dxa" w:w="8787"/>
          </w:tcPr>
          <w:p>
            <w:r/>
            <w:r>
              <w:rPr>
                <w:sz w:val="19"/>
              </w:rPr>
              <w:t>Approved, −50 CS of 62740537</w:t>
            </w:r>
          </w:p>
        </w:tc>
      </w:tr>
    </w:tbl>
    <w:p/>
    <w:p>
      <w:pPr>
        <w:pStyle w:val="Heading1"/>
      </w:pPr>
      <w:r>
        <w:rPr>
          <w:color w:val="1F6B52"/>
        </w:rPr>
        <w:t>2. What was learned — please confirm</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rPr>
          <w:tblHeader w:val="true"/>
        </w:trPr>
        <w:tc>
          <w:tcPr>
            <w:tcW w:type="dxa" w:w="454"/>
            <w:shd w:val="clear" w:color="auto" w:fill="DCEBE4"/>
          </w:tcPr>
          <w:p>
            <w:r/>
            <w:r>
              <w:rPr>
                <w:b/>
                <w:sz w:val="19"/>
              </w:rPr>
              <w:t>#</w:t>
            </w:r>
          </w:p>
        </w:tc>
        <w:tc>
          <w:tcPr>
            <w:tcW w:type="dxa" w:w="1701"/>
            <w:shd w:val="clear" w:color="auto" w:fill="DCEBE4"/>
          </w:tcPr>
          <w:p>
            <w:r/>
            <w:r>
              <w:rPr>
                <w:b/>
                <w:sz w:val="19"/>
              </w:rPr>
              <w:t>Area</w:t>
            </w:r>
          </w:p>
        </w:tc>
        <w:tc>
          <w:tcPr>
            <w:tcW w:type="dxa" w:w="6803"/>
            <w:shd w:val="clear" w:color="auto" w:fill="DCEBE4"/>
          </w:tcPr>
          <w:p>
            <w:r/>
            <w:r>
              <w:rPr>
                <w:b/>
                <w:sz w:val="19"/>
              </w:rPr>
              <w:t>Rule learned</w:t>
            </w:r>
          </w:p>
        </w:tc>
        <w:tc>
          <w:tcPr>
            <w:tcW w:type="dxa" w:w="1247"/>
            <w:shd w:val="clear" w:color="auto" w:fill="DCEBE4"/>
          </w:tcPr>
          <w:p>
            <w:r/>
            <w:r>
              <w:rPr>
                <w:b/>
                <w:sz w:val="19"/>
              </w:rPr>
              <w:t>Source</w:t>
            </w:r>
          </w:p>
        </w:tc>
        <w:tc>
          <w:tcPr>
            <w:tcW w:type="dxa" w:w="1247"/>
            <w:shd w:val="clear" w:color="auto" w:fill="DCEBE4"/>
          </w:tcPr>
          <w:p>
            <w:r/>
            <w:r>
              <w:rPr>
                <w:b/>
                <w:sz w:val="19"/>
              </w:rPr>
              <w:t>Agree? (Y/N)</w:t>
            </w:r>
          </w:p>
        </w:tc>
        <w:tc>
          <w:tcPr>
            <w:tcW w:type="dxa" w:w="3402"/>
            <w:shd w:val="clear" w:color="auto" w:fill="DCEBE4"/>
          </w:tcPr>
          <w:p>
            <w:r/>
            <w:r>
              <w:rPr>
                <w:b/>
                <w:sz w:val="19"/>
              </w:rPr>
              <w:t>Comment / correction</w:t>
            </w:r>
          </w:p>
        </w:tc>
      </w:tr>
      <w:tr>
        <w:tc>
          <w:tcPr>
            <w:tcW w:type="dxa" w:w="454"/>
          </w:tcPr>
          <w:p>
            <w:r/>
            <w:r>
              <w:rPr>
                <w:sz w:val="19"/>
              </w:rPr>
              <w:t>1</w:t>
            </w:r>
          </w:p>
        </w:tc>
        <w:tc>
          <w:tcPr>
            <w:tcW w:type="dxa" w:w="1701"/>
          </w:tcPr>
          <w:p>
            <w:r/>
            <w:r>
              <w:rPr>
                <w:sz w:val="19"/>
              </w:rPr>
              <w:t>Order editing</w:t>
            </w:r>
          </w:p>
        </w:tc>
        <w:tc>
          <w:tcPr>
            <w:tcW w:type="dxa" w:w="6803"/>
          </w:tcPr>
          <w:p>
            <w:r/>
            <w:r>
              <w:rPr>
                <w:sz w:val="19"/>
              </w:rPr>
              <w:t>Order Editing lists only orders that are unallocated and whose delivery date is today. Before step 15: run Delivery Date Change to today, then unallocate the order.</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2</w:t>
            </w:r>
          </w:p>
        </w:tc>
        <w:tc>
          <w:tcPr>
            <w:tcW w:type="dxa" w:w="1701"/>
          </w:tcPr>
          <w:p>
            <w:r/>
            <w:r>
              <w:rPr>
                <w:sz w:val="19"/>
              </w:rPr>
              <w:t>Order editing</w:t>
            </w:r>
          </w:p>
        </w:tc>
        <w:tc>
          <w:tcPr>
            <w:tcW w:type="dxa" w:w="6803"/>
          </w:tcPr>
          <w:p>
            <w:r/>
            <w:r>
              <w:rPr>
                <w:sz w:val="19"/>
              </w:rPr>
              <w:t>Saving an order edit re-allocates the order automatically.</w:t>
            </w:r>
          </w:p>
        </w:tc>
        <w:tc>
          <w:tcPr>
            <w:tcW w:type="dxa" w:w="1247"/>
          </w:tcPr>
          <w:p>
            <w:r/>
            <w:r>
              <w:rPr>
                <w:sz w:val="19"/>
              </w:rPr>
              <w:t>OBSERVED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3</w:t>
            </w:r>
          </w:p>
        </w:tc>
        <w:tc>
          <w:tcPr>
            <w:tcW w:type="dxa" w:w="1701"/>
          </w:tcPr>
          <w:p>
            <w:r/>
            <w:r>
              <w:rPr>
                <w:sz w:val="19"/>
              </w:rPr>
              <w:t>Order editing</w:t>
            </w:r>
          </w:p>
        </w:tc>
        <w:tc>
          <w:tcPr>
            <w:tcW w:type="dxa" w:w="6803"/>
          </w:tcPr>
          <w:p>
            <w:r/>
            <w:r>
              <w:rPr>
                <w:sz w:val="19"/>
              </w:rPr>
              <w:t>After the GIN is approved, an order can be edited without unallocating it.</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4</w:t>
            </w:r>
          </w:p>
        </w:tc>
        <w:tc>
          <w:tcPr>
            <w:tcW w:type="dxa" w:w="1701"/>
          </w:tcPr>
          <w:p>
            <w:r/>
            <w:r>
              <w:rPr>
                <w:sz w:val="19"/>
              </w:rPr>
              <w:t>Order editing</w:t>
            </w:r>
          </w:p>
        </w:tc>
        <w:tc>
          <w:tcPr>
            <w:tcW w:type="dxa" w:w="6803"/>
          </w:tcPr>
          <w:p>
            <w:r/>
            <w:r>
              <w:rPr>
                <w:sz w:val="19"/>
              </w:rPr>
              <w:t>A Cashmemo Reschedule unallocates the order (2018 reappeared on the Unallocated tab).</w:t>
            </w:r>
          </w:p>
        </w:tc>
        <w:tc>
          <w:tcPr>
            <w:tcW w:type="dxa" w:w="1247"/>
          </w:tcPr>
          <w:p>
            <w:r/>
            <w:r>
              <w:rPr>
                <w:sz w:val="19"/>
              </w:rPr>
              <w:t>OBSERVED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5</w:t>
            </w:r>
          </w:p>
        </w:tc>
        <w:tc>
          <w:tcPr>
            <w:tcW w:type="dxa" w:w="1701"/>
          </w:tcPr>
          <w:p>
            <w:r/>
            <w:r>
              <w:rPr>
                <w:sz w:val="19"/>
              </w:rPr>
              <w:t>Transaction Inquiry</w:t>
            </w:r>
          </w:p>
        </w:tc>
        <w:tc>
          <w:tcPr>
            <w:tcW w:type="dxa" w:w="6803"/>
          </w:tcPr>
          <w:p>
            <w:r/>
            <w:r>
              <w:rPr>
                <w:sz w:val="19"/>
              </w:rPr>
              <w:t>Ordered = the outlet’s original order quantity; Allocated = what available stock allowed. Ordered 5 CS 4 PC / Allocated 4 / Delivered 3 on 2015 is expected.</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6</w:t>
            </w:r>
          </w:p>
        </w:tc>
        <w:tc>
          <w:tcPr>
            <w:tcW w:type="dxa" w:w="1701"/>
          </w:tcPr>
          <w:p>
            <w:r/>
            <w:r>
              <w:rPr>
                <w:sz w:val="19"/>
              </w:rPr>
              <w:t>Stock</w:t>
            </w:r>
          </w:p>
        </w:tc>
        <w:tc>
          <w:tcPr>
            <w:tcW w:type="dxa" w:w="6803"/>
          </w:tcPr>
          <w:p>
            <w:r/>
            <w:r>
              <w:rPr>
                <w:sz w:val="19"/>
              </w:rPr>
              <w:t>GIN approval moves Allocated to Out; GRN approval posts In; SAN approval posts Out. 62740537 ended at Opening 0 / In 97 / Out 89 / Closing 8.</w:t>
            </w:r>
          </w:p>
        </w:tc>
        <w:tc>
          <w:tcPr>
            <w:tcW w:type="dxa" w:w="1247"/>
          </w:tcPr>
          <w:p>
            <w:r/>
            <w:r>
              <w:rPr>
                <w:sz w:val="19"/>
              </w:rPr>
              <w:t>OBSERVED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7</w:t>
            </w:r>
          </w:p>
        </w:tc>
        <w:tc>
          <w:tcPr>
            <w:tcW w:type="dxa" w:w="1701"/>
          </w:tcPr>
          <w:p>
            <w:r/>
            <w:r>
              <w:rPr>
                <w:sz w:val="19"/>
              </w:rPr>
              <w:t>Stock</w:t>
            </w:r>
          </w:p>
        </w:tc>
        <w:tc>
          <w:tcPr>
            <w:tcW w:type="dxa" w:w="6803"/>
          </w:tcPr>
          <w:p>
            <w:r/>
            <w:r>
              <w:rPr>
                <w:sz w:val="19"/>
              </w:rPr>
              <w:t>Opening must carry the previous day’s closing. Opening 0 after a day with closing stock (259 on 5 Oct, 0 on 6 Oct) means the environment’s carry-over job did not run. Check the previous closing before any stock validation.</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8</w:t>
            </w:r>
          </w:p>
        </w:tc>
        <w:tc>
          <w:tcPr>
            <w:tcW w:type="dxa" w:w="1701"/>
          </w:tcPr>
          <w:p>
            <w:r/>
            <w:r>
              <w:rPr>
                <w:sz w:val="19"/>
              </w:rPr>
              <w:t>Tax</w:t>
            </w:r>
          </w:p>
        </w:tc>
        <w:tc>
          <w:tcPr>
            <w:tcW w:type="dxa" w:w="6803"/>
          </w:tcPr>
          <w:p>
            <w:r/>
            <w:r>
              <w:rPr>
                <w:sz w:val="19"/>
              </w:rPr>
              <w:t>Outlets 06 and 07 swapped tax behaviour because their master data and the tax promotion were modified.</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9</w:t>
            </w:r>
          </w:p>
        </w:tc>
        <w:tc>
          <w:tcPr>
            <w:tcW w:type="dxa" w:w="1701"/>
          </w:tcPr>
          <w:p>
            <w:r/>
            <w:r>
              <w:rPr>
                <w:sz w:val="19"/>
              </w:rPr>
              <w:t>Tax</w:t>
            </w:r>
          </w:p>
        </w:tc>
        <w:tc>
          <w:tcPr>
            <w:tcW w:type="dxa" w:w="6803"/>
          </w:tcPr>
          <w:p>
            <w:r/>
            <w:r>
              <w:rPr>
                <w:sz w:val="19"/>
              </w:rPr>
              <w:t>A zero-tax invoice for an outlet that is not tax-exempt cannot be delivered; a tax-exempt outlet’s zero-tax invoice is allowed. Not exercised yet (zero-tax order 2017 was cancelled).</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10</w:t>
            </w:r>
          </w:p>
        </w:tc>
        <w:tc>
          <w:tcPr>
            <w:tcW w:type="dxa" w:w="1701"/>
          </w:tcPr>
          <w:p>
            <w:r/>
            <w:r>
              <w:rPr>
                <w:sz w:val="19"/>
              </w:rPr>
              <w:t>Collections</w:t>
            </w:r>
          </w:p>
        </w:tc>
        <w:tc>
          <w:tcPr>
            <w:tcW w:type="dxa" w:w="6803"/>
          </w:tcPr>
          <w:p>
            <w:r/>
            <w:r>
              <w:rPr>
                <w:sz w:val="19"/>
              </w:rPr>
              <w:t>Two collection modes: Outstanding Cash memos = collect per invoice (cash or cheque per slip type); Outstanding Outlet = enter cash/cheques per outlet and the system adjusts them FIFO, oldest invoice first.</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11</w:t>
            </w:r>
          </w:p>
        </w:tc>
        <w:tc>
          <w:tcPr>
            <w:tcW w:type="dxa" w:w="1701"/>
          </w:tcPr>
          <w:p>
            <w:r/>
            <w:r>
              <w:rPr>
                <w:sz w:val="19"/>
              </w:rPr>
              <w:t>Collections</w:t>
            </w:r>
          </w:p>
        </w:tc>
        <w:tc>
          <w:tcPr>
            <w:tcW w:type="dxa" w:w="6803"/>
          </w:tcPr>
          <w:p>
            <w:r/>
            <w:r>
              <w:rPr>
                <w:sz w:val="19"/>
              </w:rPr>
              <w:t>Duplicate cheque numbers are allowed because no cheque inventory is kept.</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12</w:t>
            </w:r>
          </w:p>
        </w:tc>
        <w:tc>
          <w:tcPr>
            <w:tcW w:type="dxa" w:w="1701"/>
          </w:tcPr>
          <w:p>
            <w:r/>
            <w:r>
              <w:rPr>
                <w:sz w:val="19"/>
              </w:rPr>
              <w:t>Collections</w:t>
            </w:r>
          </w:p>
        </w:tc>
        <w:tc>
          <w:tcPr>
            <w:tcW w:type="dxa" w:w="6803"/>
          </w:tcPr>
          <w:p>
            <w:r/>
            <w:r>
              <w:rPr>
                <w:sz w:val="19"/>
              </w:rPr>
              <w:t>Slips are not blocked against each other before settlement; an invoice already on an unposted slip is still offered. Reconciliation happens at Route Settlement.</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13</w:t>
            </w:r>
          </w:p>
        </w:tc>
        <w:tc>
          <w:tcPr>
            <w:tcW w:type="dxa" w:w="1701"/>
          </w:tcPr>
          <w:p>
            <w:r/>
            <w:r>
              <w:rPr>
                <w:sz w:val="19"/>
              </w:rPr>
              <w:t>Collections</w:t>
            </w:r>
          </w:p>
        </w:tc>
        <w:tc>
          <w:tcPr>
            <w:tcW w:type="dxa" w:w="6803"/>
          </w:tcPr>
          <w:p>
            <w:r/>
            <w:r>
              <w:rPr>
                <w:sz w:val="19"/>
              </w:rPr>
              <w:t>Doubled totals on the Outstanding Outlet tab (outlet 05 shows 202,322 for one 101,161 invoice) are a display defect. Use Outstanding Cash memos or Transaction Inquiry for amounts.</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14</w:t>
            </w:r>
          </w:p>
        </w:tc>
        <w:tc>
          <w:tcPr>
            <w:tcW w:type="dxa" w:w="1701"/>
          </w:tcPr>
          <w:p>
            <w:r/>
            <w:r>
              <w:rPr>
                <w:sz w:val="19"/>
              </w:rPr>
              <w:t>Cheque Status</w:t>
            </w:r>
          </w:p>
        </w:tc>
        <w:tc>
          <w:tcPr>
            <w:tcW w:type="dxa" w:w="6803"/>
          </w:tcPr>
          <w:p>
            <w:r/>
            <w:r>
              <w:rPr>
                <w:sz w:val="19"/>
              </w:rPr>
              <w:t>Step 55 is a check only: confirm cheques read “Clear”. Never press Bounce.</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15</w:t>
            </w:r>
          </w:p>
        </w:tc>
        <w:tc>
          <w:tcPr>
            <w:tcW w:type="dxa" w:w="1701"/>
          </w:tcPr>
          <w:p>
            <w:r/>
            <w:r>
              <w:rPr>
                <w:sz w:val="19"/>
              </w:rPr>
              <w:t>Route Settlement</w:t>
            </w:r>
          </w:p>
        </w:tc>
        <w:tc>
          <w:tcPr>
            <w:tcW w:type="dxa" w:w="6803"/>
          </w:tcPr>
          <w:p>
            <w:r/>
            <w:r>
              <w:rPr>
                <w:sz w:val="19"/>
              </w:rPr>
              <w:t>Procedure: Edit on the route row → cash Received editable (prefilled), cheque Received read-only, stock shortage editable → row Save → “Saved Successfully”.</w:t>
            </w:r>
          </w:p>
        </w:tc>
        <w:tc>
          <w:tcPr>
            <w:tcW w:type="dxa" w:w="1247"/>
          </w:tcPr>
          <w:p>
            <w:r/>
            <w:r>
              <w:rPr>
                <w:sz w:val="19"/>
              </w:rPr>
              <w:t>OBSERVED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16</w:t>
            </w:r>
          </w:p>
        </w:tc>
        <w:tc>
          <w:tcPr>
            <w:tcW w:type="dxa" w:w="1701"/>
          </w:tcPr>
          <w:p>
            <w:r/>
            <w:r>
              <w:rPr>
                <w:sz w:val="19"/>
              </w:rPr>
              <w:t>Route Settlement</w:t>
            </w:r>
          </w:p>
        </w:tc>
        <w:tc>
          <w:tcPr>
            <w:tcW w:type="dxa" w:w="6803"/>
          </w:tcPr>
          <w:p>
            <w:r/>
            <w:r>
              <w:rPr>
                <w:sz w:val="19"/>
              </w:rPr>
              <w:t>On Save the system reconciles cash, cheques, DSR cash and stock shortage, posts all the route’s slips, adjusts the invoices; fully paid invoices leave every collection screen.</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17</w:t>
            </w:r>
          </w:p>
        </w:tc>
        <w:tc>
          <w:tcPr>
            <w:tcW w:type="dxa" w:w="1701"/>
          </w:tcPr>
          <w:p>
            <w:r/>
            <w:r>
              <w:rPr>
                <w:sz w:val="19"/>
              </w:rPr>
              <w:t>Route Settlement</w:t>
            </w:r>
          </w:p>
        </w:tc>
        <w:tc>
          <w:tcPr>
            <w:tcW w:type="dxa" w:w="6803"/>
          </w:tcPr>
          <w:p>
            <w:r/>
            <w:r>
              <w:rPr>
                <w:sz w:val="19"/>
              </w:rPr>
              <w:t>Row colour: yellow = route not closed; green = route closed.</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18</w:t>
            </w:r>
          </w:p>
        </w:tc>
        <w:tc>
          <w:tcPr>
            <w:tcW w:type="dxa" w:w="1701"/>
          </w:tcPr>
          <w:p>
            <w:r/>
            <w:r>
              <w:rPr>
                <w:sz w:val="19"/>
              </w:rPr>
              <w:t>Route Settlement</w:t>
            </w:r>
          </w:p>
        </w:tc>
        <w:tc>
          <w:tcPr>
            <w:tcW w:type="dxa" w:w="6803"/>
          </w:tcPr>
          <w:p>
            <w:r/>
            <w:r>
              <w:rPr>
                <w:sz w:val="19"/>
              </w:rPr>
              <w:t>Settlement is blocked per PJP while that PJP’s previous day is not closed (“Following previous days not closed!”). The day close clears it.</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19</w:t>
            </w:r>
          </w:p>
        </w:tc>
        <w:tc>
          <w:tcPr>
            <w:tcW w:type="dxa" w:w="1701"/>
          </w:tcPr>
          <w:p>
            <w:r/>
            <w:r>
              <w:rPr>
                <w:sz w:val="19"/>
              </w:rPr>
              <w:t>Route Settlement</w:t>
            </w:r>
          </w:p>
        </w:tc>
        <w:tc>
          <w:tcPr>
            <w:tcW w:type="dxa" w:w="6803"/>
          </w:tcPr>
          <w:p>
            <w:r/>
            <w:r>
              <w:rPr>
                <w:sz w:val="19"/>
              </w:rPr>
              <w:t>“Un-Deliver Order exists for today delivery!” blocks settlement when a reattempt order is due today. Before step 51 every reattempt order due that day must be covered in a GIN: allocate (Order Date = booking date) → new GIN → Checker approves → Cashmemo Status Delivered. It may stay unpaid; an unpaid invoice is not a cash shortage.</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20</w:t>
            </w:r>
          </w:p>
        </w:tc>
        <w:tc>
          <w:tcPr>
            <w:tcW w:type="dxa" w:w="1701"/>
          </w:tcPr>
          <w:p>
            <w:r/>
            <w:r>
              <w:rPr>
                <w:sz w:val="19"/>
              </w:rPr>
              <w:t>DSR adjustment</w:t>
            </w:r>
          </w:p>
        </w:tc>
        <w:tc>
          <w:tcPr>
            <w:tcW w:type="dxa" w:w="6803"/>
          </w:tcPr>
          <w:p>
            <w:r/>
            <w:r>
              <w:rPr>
                <w:sz w:val="19"/>
              </w:rPr>
              <w:t>DSR Adjustment Amount records a DSR shortage arising while he collects money from the outlet. Saving 400 raised Total Shortage and Balance by 400; Total Adjusted did not change.</w:t>
            </w:r>
          </w:p>
        </w:tc>
        <w:tc>
          <w:tcPr>
            <w:tcW w:type="dxa" w:w="1247"/>
          </w:tcPr>
          <w:p>
            <w:r/>
            <w:r>
              <w:rPr>
                <w:sz w:val="19"/>
              </w:rPr>
              <w:t>STATED</w:t>
            </w:r>
          </w:p>
        </w:tc>
        <w:tc>
          <w:tcPr>
            <w:tcW w:type="dxa" w:w="1247"/>
            <w:shd w:val="clear" w:color="auto" w:fill="FFF8E1"/>
          </w:tcPr>
          <w:p>
            <w:r/>
            <w:r>
              <w:rPr>
                <w:sz w:val="19"/>
              </w:rPr>
            </w:r>
          </w:p>
        </w:tc>
        <w:tc>
          <w:tcPr>
            <w:tcW w:type="dxa" w:w="3402"/>
            <w:shd w:val="clear" w:color="auto" w:fill="FFF8E1"/>
          </w:tcPr>
          <w:p>
            <w:r/>
            <w:r>
              <w:rPr>
                <w:sz w:val="19"/>
              </w:rPr>
            </w:r>
          </w:p>
        </w:tc>
      </w:tr>
      <w:tr>
        <w:tc>
          <w:tcPr>
            <w:tcW w:type="dxa" w:w="454"/>
          </w:tcPr>
          <w:p>
            <w:r/>
            <w:r>
              <w:rPr>
                <w:sz w:val="19"/>
              </w:rPr>
              <w:t>21</w:t>
            </w:r>
          </w:p>
        </w:tc>
        <w:tc>
          <w:tcPr>
            <w:tcW w:type="dxa" w:w="1701"/>
          </w:tcPr>
          <w:p>
            <w:r/>
            <w:r>
              <w:rPr>
                <w:sz w:val="19"/>
              </w:rPr>
              <w:t>Day close</w:t>
            </w:r>
          </w:p>
        </w:tc>
        <w:tc>
          <w:tcPr>
            <w:tcW w:type="dxa" w:w="6803"/>
          </w:tcPr>
          <w:p>
            <w:r/>
            <w:r>
              <w:rPr>
                <w:sz w:val="19"/>
              </w:rPr>
              <w:t>Day close = PJP Daily Inquiry Update: End Of Day + Complete → Current Status E. Order of the day: settlement → DSR adjustment → day close.</w:t>
            </w:r>
          </w:p>
        </w:tc>
        <w:tc>
          <w:tcPr>
            <w:tcW w:type="dxa" w:w="1247"/>
          </w:tcPr>
          <w:p>
            <w:r/>
            <w:r>
              <w:rPr>
                <w:sz w:val="19"/>
              </w:rPr>
              <w:t>OBSERVED</w:t>
            </w:r>
          </w:p>
        </w:tc>
        <w:tc>
          <w:tcPr>
            <w:tcW w:type="dxa" w:w="1247"/>
            <w:shd w:val="clear" w:color="auto" w:fill="FFF8E1"/>
          </w:tcPr>
          <w:p>
            <w:r/>
            <w:r>
              <w:rPr>
                <w:sz w:val="19"/>
              </w:rPr>
            </w:r>
          </w:p>
        </w:tc>
        <w:tc>
          <w:tcPr>
            <w:tcW w:type="dxa" w:w="3402"/>
            <w:shd w:val="clear" w:color="auto" w:fill="FFF8E1"/>
          </w:tcPr>
          <w:p>
            <w:r/>
            <w:r>
              <w:rPr>
                <w:sz w:val="19"/>
              </w:rPr>
            </w:r>
          </w:p>
        </w:tc>
      </w:tr>
    </w:tbl>
    <w:p/>
    <w:p>
      <w:pPr>
        <w:pStyle w:val="Heading1"/>
      </w:pPr>
      <w:r>
        <w:rPr>
          <w:color w:val="1F6B52"/>
        </w:rPr>
        <w:t>3. Open questions — please answer</w:t>
      </w:r>
    </w:p>
    <w:p>
      <w:r>
        <w:rPr>
          <w:b w:val="0"/>
          <w:i w:val="0"/>
        </w:rPr>
        <w:t>Only questions NOT answered on 6 Oct. Highest impact first. “Current assumption” is what Claude will use in test design if nobody corrects it.</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rPr>
          <w:tblHeader w:val="true"/>
        </w:trPr>
        <w:tc>
          <w:tcPr>
            <w:tcW w:type="dxa" w:w="1020"/>
            <w:shd w:val="clear" w:color="auto" w:fill="DCEBE4"/>
          </w:tcPr>
          <w:p>
            <w:r/>
            <w:r>
              <w:rPr>
                <w:b/>
                <w:sz w:val="19"/>
              </w:rPr>
              <w:t>ID</w:t>
            </w:r>
          </w:p>
        </w:tc>
        <w:tc>
          <w:tcPr>
            <w:tcW w:type="dxa" w:w="907"/>
            <w:shd w:val="clear" w:color="auto" w:fill="DCEBE4"/>
          </w:tcPr>
          <w:p>
            <w:r/>
            <w:r>
              <w:rPr>
                <w:b/>
                <w:sz w:val="19"/>
              </w:rPr>
              <w:t>Priority</w:t>
            </w:r>
          </w:p>
        </w:tc>
        <w:tc>
          <w:tcPr>
            <w:tcW w:type="dxa" w:w="3685"/>
            <w:shd w:val="clear" w:color="auto" w:fill="DCEBE4"/>
          </w:tcPr>
          <w:p>
            <w:r/>
            <w:r>
              <w:rPr>
                <w:b/>
                <w:sz w:val="19"/>
              </w:rPr>
              <w:t>Question</w:t>
            </w:r>
          </w:p>
        </w:tc>
        <w:tc>
          <w:tcPr>
            <w:tcW w:type="dxa" w:w="3402"/>
            <w:shd w:val="clear" w:color="auto" w:fill="DCEBE4"/>
          </w:tcPr>
          <w:p>
            <w:r/>
            <w:r>
              <w:rPr>
                <w:b/>
                <w:sz w:val="19"/>
              </w:rPr>
              <w:t>What we saw</w:t>
            </w:r>
          </w:p>
        </w:tc>
        <w:tc>
          <w:tcPr>
            <w:tcW w:type="dxa" w:w="2608"/>
            <w:shd w:val="clear" w:color="auto" w:fill="DCEBE4"/>
          </w:tcPr>
          <w:p>
            <w:r/>
            <w:r>
              <w:rPr>
                <w:b/>
                <w:sz w:val="19"/>
              </w:rPr>
              <w:t>Current assumption</w:t>
            </w:r>
          </w:p>
        </w:tc>
        <w:tc>
          <w:tcPr>
            <w:tcW w:type="dxa" w:w="3231"/>
            <w:shd w:val="clear" w:color="auto" w:fill="DCEBE4"/>
          </w:tcPr>
          <w:p>
            <w:r/>
            <w:r>
              <w:rPr>
                <w:b/>
                <w:sz w:val="19"/>
              </w:rPr>
              <w:t>Answer (QA team)</w:t>
            </w:r>
          </w:p>
        </w:tc>
      </w:tr>
      <w:tr>
        <w:tc>
          <w:tcPr>
            <w:tcW w:type="dxa" w:w="1020"/>
          </w:tcPr>
          <w:p>
            <w:r/>
            <w:r>
              <w:rPr>
                <w:sz w:val="19"/>
              </w:rPr>
              <w:t>Q-SR1</w:t>
            </w:r>
          </w:p>
        </w:tc>
        <w:tc>
          <w:tcPr>
            <w:tcW w:type="dxa" w:w="907"/>
          </w:tcPr>
          <w:p>
            <w:r/>
            <w:r>
              <w:rPr>
                <w:sz w:val="19"/>
              </w:rPr>
              <w:t>High</w:t>
            </w:r>
          </w:p>
        </w:tc>
        <w:tc>
          <w:tcPr>
            <w:tcW w:type="dxa" w:w="3685"/>
          </w:tcPr>
          <w:p>
            <w:r/>
            <w:r>
              <w:rPr>
                <w:sz w:val="19"/>
              </w:rPr>
              <w:t>When does an approved and picked sales return reduce the outlet’s receivable?</w:t>
            </w:r>
          </w:p>
        </w:tc>
        <w:tc>
          <w:tcPr>
            <w:tcW w:type="dxa" w:w="3402"/>
          </w:tcPr>
          <w:p>
            <w:r/>
            <w:r>
              <w:rPr>
                <w:sz w:val="19"/>
              </w:rPr>
              <w:t>On three days the return never appeared in Route Settlement (Adjusted Credit Note 0, Fresh Return 0) and the invoice balance still excludes it (2015 balance 73,556 after return 715 of 29,066).</w:t>
            </w:r>
          </w:p>
        </w:tc>
        <w:tc>
          <w:tcPr>
            <w:tcW w:type="dxa" w:w="2608"/>
          </w:tcPr>
          <w:p>
            <w:r/>
            <w:r>
              <w:rPr>
                <w:sz w:val="19"/>
              </w:rPr>
              <w:t>Unknown — biggest gap in delivery and returns.</w:t>
            </w:r>
          </w:p>
        </w:tc>
        <w:tc>
          <w:tcPr>
            <w:tcW w:type="dxa" w:w="3231"/>
          </w:tcPr>
          <w:p/>
        </w:tc>
      </w:tr>
      <w:tr>
        <w:tc>
          <w:tcPr>
            <w:tcW w:type="dxa" w:w="1020"/>
          </w:tcPr>
          <w:p>
            <w:r/>
            <w:r>
              <w:rPr>
                <w:sz w:val="19"/>
              </w:rPr>
              <w:t>BA12</w:t>
            </w:r>
          </w:p>
        </w:tc>
        <w:tc>
          <w:tcPr>
            <w:tcW w:type="dxa" w:w="907"/>
          </w:tcPr>
          <w:p>
            <w:r/>
            <w:r>
              <w:rPr>
                <w:sz w:val="19"/>
              </w:rPr>
              <w:t>High</w:t>
            </w:r>
          </w:p>
        </w:tc>
        <w:tc>
          <w:tcPr>
            <w:tcW w:type="dxa" w:w="3685"/>
          </w:tcPr>
          <w:p>
            <w:r/>
            <w:r>
              <w:rPr>
                <w:sz w:val="19"/>
              </w:rPr>
              <w:t>(Meaning already answered: a DSR shortage.) Remaining: what reduces a DSR shortage (what feeds Total Adjusted)? Are negative adjustment amounts allowed?</w:t>
            </w:r>
          </w:p>
        </w:tc>
        <w:tc>
          <w:tcPr>
            <w:tcW w:type="dxa" w:w="3402"/>
          </w:tcPr>
          <w:p>
            <w:r/>
            <w:r>
              <w:rPr>
                <w:sz w:val="19"/>
              </w:rPr>
              <w:t>Positive 400 → Total Shortage +400, Balance +400, Total Adjusted unchanged.</w:t>
            </w:r>
          </w:p>
        </w:tc>
        <w:tc>
          <w:tcPr>
            <w:tcW w:type="dxa" w:w="2608"/>
          </w:tcPr>
          <w:p>
            <w:r/>
            <w:r>
              <w:rPr>
                <w:sz w:val="19"/>
              </w:rPr>
              <w:t>Negative amount reduces the shortage; no link to Route Settlement.</w:t>
            </w:r>
          </w:p>
        </w:tc>
        <w:tc>
          <w:tcPr>
            <w:tcW w:type="dxa" w:w="3231"/>
          </w:tcPr>
          <w:p/>
        </w:tc>
      </w:tr>
      <w:tr>
        <w:tc>
          <w:tcPr>
            <w:tcW w:type="dxa" w:w="1020"/>
          </w:tcPr>
          <w:p>
            <w:r/>
            <w:r>
              <w:rPr>
                <w:sz w:val="19"/>
              </w:rPr>
              <w:t>BA11</w:t>
            </w:r>
          </w:p>
        </w:tc>
        <w:tc>
          <w:tcPr>
            <w:tcW w:type="dxa" w:w="907"/>
          </w:tcPr>
          <w:p>
            <w:r/>
            <w:r>
              <w:rPr>
                <w:sz w:val="19"/>
              </w:rPr>
              <w:t>High</w:t>
            </w:r>
          </w:p>
        </w:tc>
        <w:tc>
          <w:tcPr>
            <w:tcW w:type="dxa" w:w="3685"/>
          </w:tcPr>
          <w:p>
            <w:r/>
            <w:r>
              <w:rPr>
                <w:sz w:val="19"/>
              </w:rPr>
              <w:t>(Step 55 is check-only — answered.) Remaining, for a negative test case only: what does a bounced cheque do to the invoice balance?</w:t>
            </w:r>
          </w:p>
        </w:tc>
        <w:tc>
          <w:tcPr>
            <w:tcW w:type="dxa" w:w="3402"/>
          </w:tcPr>
          <w:p>
            <w:r/>
            <w:r>
              <w:rPr>
                <w:sz w:val="19"/>
              </w:rPr>
              <w:t>After posting cheques read “Clear”; only Bounce is offered; never pressed.</w:t>
            </w:r>
          </w:p>
        </w:tc>
        <w:tc>
          <w:tcPr>
            <w:tcW w:type="dxa" w:w="2608"/>
          </w:tcPr>
          <w:p>
            <w:r/>
            <w:r>
              <w:rPr>
                <w:sz w:val="19"/>
              </w:rPr>
              <w:t>The invoice becomes outstanding again.</w:t>
            </w:r>
          </w:p>
        </w:tc>
        <w:tc>
          <w:tcPr>
            <w:tcW w:type="dxa" w:w="3231"/>
          </w:tcPr>
          <w:p/>
        </w:tc>
      </w:tr>
      <w:tr>
        <w:tc>
          <w:tcPr>
            <w:tcW w:type="dxa" w:w="1020"/>
          </w:tcPr>
          <w:p>
            <w:r/>
            <w:r>
              <w:rPr>
                <w:sz w:val="19"/>
              </w:rPr>
              <w:t>Q-OE3</w:t>
            </w:r>
          </w:p>
        </w:tc>
        <w:tc>
          <w:tcPr>
            <w:tcW w:type="dxa" w:w="907"/>
          </w:tcPr>
          <w:p>
            <w:r/>
            <w:r>
              <w:rPr>
                <w:sz w:val="19"/>
              </w:rPr>
              <w:t>Medium</w:t>
            </w:r>
          </w:p>
        </w:tc>
        <w:tc>
          <w:tcPr>
            <w:tcW w:type="dxa" w:w="3685"/>
          </w:tcPr>
          <w:p>
            <w:r/>
            <w:r>
              <w:rPr>
                <w:sz w:val="19"/>
              </w:rPr>
              <w:t>Should editing or cancelling an order on an approved GIN be blocked or warned?</w:t>
            </w:r>
          </w:p>
        </w:tc>
        <w:tc>
          <w:tcPr>
            <w:tcW w:type="dxa" w:w="3402"/>
          </w:tcPr>
          <w:p>
            <w:r/>
            <w:r>
              <w:rPr>
                <w:sz w:val="19"/>
              </w:rPr>
              <w:t>Allowed with no warning and no stock movement (2015 edited, 2019 cancelled on approved GIN 508; same on 1 and 5 Oct).</w:t>
            </w:r>
          </w:p>
        </w:tc>
        <w:tc>
          <w:tcPr>
            <w:tcW w:type="dxa" w:w="2608"/>
          </w:tcPr>
          <w:p>
            <w:r/>
            <w:r>
              <w:rPr>
                <w:sz w:val="19"/>
              </w:rPr>
              <w:t>Allowed; logged as a defect candidate.</w:t>
            </w:r>
          </w:p>
        </w:tc>
        <w:tc>
          <w:tcPr>
            <w:tcW w:type="dxa" w:w="3231"/>
          </w:tcPr>
          <w:p/>
        </w:tc>
      </w:tr>
      <w:tr>
        <w:tc>
          <w:tcPr>
            <w:tcW w:type="dxa" w:w="1020"/>
          </w:tcPr>
          <w:p>
            <w:r/>
            <w:r>
              <w:rPr>
                <w:sz w:val="19"/>
              </w:rPr>
              <w:t>BA2</w:t>
            </w:r>
          </w:p>
        </w:tc>
        <w:tc>
          <w:tcPr>
            <w:tcW w:type="dxa" w:w="907"/>
          </w:tcPr>
          <w:p>
            <w:r/>
            <w:r>
              <w:rPr>
                <w:sz w:val="19"/>
              </w:rPr>
              <w:t>Medium</w:t>
            </w:r>
          </w:p>
        </w:tc>
        <w:tc>
          <w:tcPr>
            <w:tcW w:type="dxa" w:w="3685"/>
          </w:tcPr>
          <w:p>
            <w:r/>
            <w:r>
              <w:rPr>
                <w:sz w:val="19"/>
              </w:rPr>
              <w:t>Must the application stop a maker approving his own document (DA, GIN, GRN, SAN, return), or is maker ≠ checker only a QA convention?</w:t>
            </w:r>
          </w:p>
        </w:tc>
        <w:tc>
          <w:tcPr>
            <w:tcW w:type="dxa" w:w="3402"/>
          </w:tcPr>
          <w:p>
            <w:r/>
            <w:r>
              <w:rPr>
                <w:sz w:val="19"/>
              </w:rPr>
              <w:t>KPO_mp approved its own DA 570; the GIN workflow gives Verify and Approve to the same role.</w:t>
            </w:r>
          </w:p>
        </w:tc>
        <w:tc>
          <w:tcPr>
            <w:tcW w:type="dxa" w:w="2608"/>
          </w:tcPr>
          <w:p>
            <w:r/>
            <w:r>
              <w:rPr>
                <w:sz w:val="19"/>
              </w:rPr>
              <w:t>QA convention only; self-approval is a deviation note, not a defect.</w:t>
            </w:r>
          </w:p>
        </w:tc>
        <w:tc>
          <w:tcPr>
            <w:tcW w:type="dxa" w:w="3231"/>
          </w:tcPr>
          <w:p/>
        </w:tc>
      </w:tr>
      <w:tr>
        <w:tc>
          <w:tcPr>
            <w:tcW w:type="dxa" w:w="1020"/>
          </w:tcPr>
          <w:p>
            <w:r/>
            <w:r>
              <w:rPr>
                <w:sz w:val="19"/>
              </w:rPr>
              <w:t>Q-DS3</w:t>
            </w:r>
          </w:p>
        </w:tc>
        <w:tc>
          <w:tcPr>
            <w:tcW w:type="dxa" w:w="907"/>
          </w:tcPr>
          <w:p>
            <w:r/>
            <w:r>
              <w:rPr>
                <w:sz w:val="19"/>
              </w:rPr>
              <w:t>Medium</w:t>
            </w:r>
          </w:p>
        </w:tc>
        <w:tc>
          <w:tcPr>
            <w:tcW w:type="dxa" w:w="3685"/>
          </w:tcPr>
          <w:p>
            <w:r/>
            <w:r>
              <w:rPr>
                <w:sz w:val="19"/>
              </w:rPr>
              <w:t>Settlement Save posts all slips (answered). But route 02112 for 1 Oct shows Complete while its slips 1131–1136 are still Un Posted (memos 2004, 2005 open). How was 1 Oct closed, and should those receivables stay open?</w:t>
            </w:r>
          </w:p>
        </w:tc>
        <w:tc>
          <w:tcPr>
            <w:tcW w:type="dxa" w:w="3402"/>
          </w:tcPr>
          <w:p>
            <w:r/>
            <w:r>
              <w:rPr>
                <w:sz w:val="19"/>
              </w:rPr>
              <w:t>Seen on 5 and 6 Oct.</w:t>
            </w:r>
          </w:p>
        </w:tc>
        <w:tc>
          <w:tcPr>
            <w:tcW w:type="dxa" w:w="2608"/>
          </w:tcPr>
          <w:p>
            <w:r/>
            <w:r>
              <w:rPr>
                <w:sz w:val="19"/>
              </w:rPr>
              <w:t>Complete does not guarantee posting; assert slip status separately.</w:t>
            </w:r>
          </w:p>
        </w:tc>
        <w:tc>
          <w:tcPr>
            <w:tcW w:type="dxa" w:w="3231"/>
          </w:tcPr>
          <w:p/>
        </w:tc>
      </w:tr>
      <w:tr>
        <w:tc>
          <w:tcPr>
            <w:tcW w:type="dxa" w:w="1020"/>
          </w:tcPr>
          <w:p>
            <w:r/>
            <w:r>
              <w:rPr>
                <w:sz w:val="19"/>
              </w:rPr>
              <w:t>Q48</w:t>
            </w:r>
          </w:p>
        </w:tc>
        <w:tc>
          <w:tcPr>
            <w:tcW w:type="dxa" w:w="907"/>
          </w:tcPr>
          <w:p>
            <w:r/>
            <w:r>
              <w:rPr>
                <w:sz w:val="19"/>
              </w:rPr>
              <w:t>Medium</w:t>
            </w:r>
          </w:p>
        </w:tc>
        <w:tc>
          <w:tcPr>
            <w:tcW w:type="dxa" w:w="3685"/>
          </w:tcPr>
          <w:p>
            <w:r/>
            <w:r>
              <w:rPr>
                <w:sz w:val="19"/>
              </w:rPr>
              <w:t>If cash Received is entered below Payable at settlement, is the difference a cash shortage on the DSR?</w:t>
            </w:r>
          </w:p>
        </w:tc>
        <w:tc>
          <w:tcPr>
            <w:tcW w:type="dxa" w:w="3402"/>
          </w:tcPr>
          <w:p>
            <w:r/>
            <w:r>
              <w:rPr>
                <w:sz w:val="19"/>
              </w:rPr>
              <w:t>Not tried; today Received = Payable on every line.</w:t>
            </w:r>
          </w:p>
        </w:tc>
        <w:tc>
          <w:tcPr>
            <w:tcW w:type="dxa" w:w="2608"/>
          </w:tcPr>
          <w:p>
            <w:r/>
            <w:r>
              <w:rPr>
                <w:sz w:val="19"/>
              </w:rPr>
              <w:t>Yes, it becomes the DSR’s cash shortage.</w:t>
            </w:r>
          </w:p>
        </w:tc>
        <w:tc>
          <w:tcPr>
            <w:tcW w:type="dxa" w:w="3231"/>
          </w:tcPr>
          <w:p/>
        </w:tc>
      </w:tr>
      <w:tr>
        <w:tc>
          <w:tcPr>
            <w:tcW w:type="dxa" w:w="1020"/>
          </w:tcPr>
          <w:p>
            <w:r/>
            <w:r>
              <w:rPr>
                <w:sz w:val="19"/>
              </w:rPr>
              <w:t>Q-SV1</w:t>
            </w:r>
          </w:p>
        </w:tc>
        <w:tc>
          <w:tcPr>
            <w:tcW w:type="dxa" w:w="907"/>
          </w:tcPr>
          <w:p>
            <w:r/>
            <w:r>
              <w:rPr>
                <w:sz w:val="19"/>
              </w:rPr>
              <w:t>Medium</w:t>
            </w:r>
          </w:p>
        </w:tc>
        <w:tc>
          <w:tcPr>
            <w:tcW w:type="dxa" w:w="3685"/>
          </w:tcPr>
          <w:p>
            <w:r/>
            <w:r>
              <w:rPr>
                <w:sz w:val="19"/>
              </w:rPr>
              <w:t>May framework stock steps (9, 24, 50, 60) be changed to before/after differences instead of fixed values?</w:t>
            </w:r>
          </w:p>
        </w:tc>
        <w:tc>
          <w:tcPr>
            <w:tcW w:type="dxa" w:w="3402"/>
          </w:tcPr>
          <w:p>
            <w:r/>
            <w:r>
              <w:rPr>
                <w:sz w:val="19"/>
              </w:rPr>
              <w:t>Absolute values change every day (openings, edits).</w:t>
            </w:r>
          </w:p>
        </w:tc>
        <w:tc>
          <w:tcPr>
            <w:tcW w:type="dxa" w:w="2608"/>
          </w:tcPr>
          <w:p>
            <w:r/>
            <w:r>
              <w:rPr>
                <w:sz w:val="19"/>
              </w:rPr>
              <w:t>Yes, deltas.</w:t>
            </w:r>
          </w:p>
        </w:tc>
        <w:tc>
          <w:tcPr>
            <w:tcW w:type="dxa" w:w="3231"/>
          </w:tcPr>
          <w:p/>
        </w:tc>
      </w:tr>
      <w:tr>
        <w:tc>
          <w:tcPr>
            <w:tcW w:type="dxa" w:w="1020"/>
          </w:tcPr>
          <w:p>
            <w:r/>
            <w:r>
              <w:rPr>
                <w:sz w:val="19"/>
              </w:rPr>
              <w:t>Q-GRN1</w:t>
            </w:r>
          </w:p>
        </w:tc>
        <w:tc>
          <w:tcPr>
            <w:tcW w:type="dxa" w:w="907"/>
          </w:tcPr>
          <w:p>
            <w:r/>
            <w:r>
              <w:rPr>
                <w:sz w:val="19"/>
              </w:rPr>
              <w:t>Low</w:t>
            </w:r>
          </w:p>
        </w:tc>
        <w:tc>
          <w:tcPr>
            <w:tcW w:type="dxa" w:w="3685"/>
          </w:tcPr>
          <w:p>
            <w:r/>
            <w:r>
              <w:rPr>
                <w:sz w:val="19"/>
              </w:rPr>
              <w:t>When GRN Actual &lt; Suggested, where does the difference go?</w:t>
            </w:r>
          </w:p>
        </w:tc>
        <w:tc>
          <w:tcPr>
            <w:tcW w:type="dxa" w:w="3402"/>
          </w:tcPr>
          <w:p>
            <w:r/>
            <w:r>
              <w:rPr>
                <w:sz w:val="19"/>
              </w:rPr>
              <w:t>Only full returns so far (GRN 248: 17 = 17).</w:t>
            </w:r>
          </w:p>
        </w:tc>
        <w:tc>
          <w:tcPr>
            <w:tcW w:type="dxa" w:w="2608"/>
          </w:tcPr>
          <w:p>
            <w:r/>
            <w:r>
              <w:rPr>
                <w:sz w:val="19"/>
              </w:rPr>
              <w:t>Charged to the delivery man at Route Settlement.</w:t>
            </w:r>
          </w:p>
        </w:tc>
        <w:tc>
          <w:tcPr>
            <w:tcW w:type="dxa" w:w="3231"/>
          </w:tcPr>
          <w:p/>
        </w:tc>
      </w:tr>
      <w:tr>
        <w:tc>
          <w:tcPr>
            <w:tcW w:type="dxa" w:w="1020"/>
          </w:tcPr>
          <w:p>
            <w:r/>
            <w:r>
              <w:rPr>
                <w:sz w:val="19"/>
              </w:rPr>
              <w:t>Q-GRN2</w:t>
            </w:r>
          </w:p>
        </w:tc>
        <w:tc>
          <w:tcPr>
            <w:tcW w:type="dxa" w:w="907"/>
          </w:tcPr>
          <w:p>
            <w:r/>
            <w:r>
              <w:rPr>
                <w:sz w:val="19"/>
              </w:rPr>
              <w:t>Low</w:t>
            </w:r>
          </w:p>
        </w:tc>
        <w:tc>
          <w:tcPr>
            <w:tcW w:type="dxa" w:w="3685"/>
          </w:tcPr>
          <w:p>
            <w:r/>
            <w:r>
              <w:rPr>
                <w:sz w:val="19"/>
              </w:rPr>
              <w:t>Does a return booked as Damaged/Expired/Lost come back on the GRN with that stock type?</w:t>
            </w:r>
          </w:p>
        </w:tc>
        <w:tc>
          <w:tcPr>
            <w:tcW w:type="dxa" w:w="3402"/>
          </w:tcPr>
          <w:p>
            <w:r/>
            <w:r>
              <w:rPr>
                <w:sz w:val="19"/>
              </w:rPr>
              <w:t>Only Sound returns tried.</w:t>
            </w:r>
          </w:p>
        </w:tc>
        <w:tc>
          <w:tcPr>
            <w:tcW w:type="dxa" w:w="2608"/>
          </w:tcPr>
          <w:p>
            <w:r/>
            <w:r>
              <w:rPr>
                <w:sz w:val="19"/>
              </w:rPr>
              <w:t>Yes, same stock type.</w:t>
            </w:r>
          </w:p>
        </w:tc>
        <w:tc>
          <w:tcPr>
            <w:tcW w:type="dxa" w:w="3231"/>
          </w:tcPr>
          <w:p/>
        </w:tc>
      </w:tr>
      <w:tr>
        <w:tc>
          <w:tcPr>
            <w:tcW w:type="dxa" w:w="1020"/>
          </w:tcPr>
          <w:p>
            <w:r/>
            <w:r>
              <w:rPr>
                <w:sz w:val="19"/>
              </w:rPr>
              <w:t>Q16 / Q27</w:t>
            </w:r>
          </w:p>
        </w:tc>
        <w:tc>
          <w:tcPr>
            <w:tcW w:type="dxa" w:w="907"/>
          </w:tcPr>
          <w:p>
            <w:r/>
            <w:r>
              <w:rPr>
                <w:sz w:val="19"/>
              </w:rPr>
              <w:t>Low</w:t>
            </w:r>
          </w:p>
        </w:tc>
        <w:tc>
          <w:tcPr>
            <w:tcW w:type="dxa" w:w="3685"/>
          </w:tcPr>
          <w:p>
            <w:r/>
            <w:r>
              <w:rPr>
                <w:sz w:val="19"/>
              </w:rPr>
              <w:t>Order quantity above ATP: blocked, warned or accepted? How does allocation behave on short stock?</w:t>
            </w:r>
          </w:p>
        </w:tc>
        <w:tc>
          <w:tcPr>
            <w:tcW w:type="dxa" w:w="3402"/>
          </w:tcPr>
          <w:p>
            <w:r/>
            <w:r>
              <w:rPr>
                <w:sz w:val="19"/>
              </w:rPr>
              <w:t>Not tried.</w:t>
            </w:r>
          </w:p>
        </w:tc>
        <w:tc>
          <w:tcPr>
            <w:tcW w:type="dxa" w:w="2608"/>
          </w:tcPr>
          <w:p>
            <w:r/>
            <w:r>
              <w:rPr>
                <w:sz w:val="19"/>
              </w:rPr>
              <w:t>Booking above ATP is refused; allocation gives what stock allows.</w:t>
            </w:r>
          </w:p>
        </w:tc>
        <w:tc>
          <w:tcPr>
            <w:tcW w:type="dxa" w:w="3231"/>
          </w:tcPr>
          <w:p/>
        </w:tc>
      </w:tr>
      <w:tr>
        <w:tc>
          <w:tcPr>
            <w:tcW w:type="dxa" w:w="1020"/>
          </w:tcPr>
          <w:p>
            <w:r/>
            <w:r>
              <w:rPr>
                <w:sz w:val="19"/>
              </w:rPr>
              <w:t>Q29</w:t>
            </w:r>
          </w:p>
        </w:tc>
        <w:tc>
          <w:tcPr>
            <w:tcW w:type="dxa" w:w="907"/>
          </w:tcPr>
          <w:p>
            <w:r/>
            <w:r>
              <w:rPr>
                <w:sz w:val="19"/>
              </w:rPr>
              <w:t>Low</w:t>
            </w:r>
          </w:p>
        </w:tc>
        <w:tc>
          <w:tcPr>
            <w:tcW w:type="dxa" w:w="3685"/>
          </w:tcPr>
          <w:p>
            <w:r/>
            <w:r>
              <w:rPr>
                <w:sz w:val="19"/>
              </w:rPr>
              <w:t>Does Delivery Date Change refuse a past date?</w:t>
            </w:r>
          </w:p>
        </w:tc>
        <w:tc>
          <w:tcPr>
            <w:tcW w:type="dxa" w:w="3402"/>
          </w:tcPr>
          <w:p>
            <w:r/>
            <w:r>
              <w:rPr>
                <w:sz w:val="19"/>
              </w:rPr>
              <w:t>Not tried.</w:t>
            </w:r>
          </w:p>
        </w:tc>
        <w:tc>
          <w:tcPr>
            <w:tcW w:type="dxa" w:w="2608"/>
          </w:tcPr>
          <w:p>
            <w:r/>
            <w:r>
              <w:rPr>
                <w:sz w:val="19"/>
              </w:rPr>
              <w:t>Refused.</w:t>
            </w:r>
          </w:p>
        </w:tc>
        <w:tc>
          <w:tcPr>
            <w:tcW w:type="dxa" w:w="3231"/>
          </w:tcPr>
          <w:p/>
        </w:tc>
      </w:tr>
      <w:tr>
        <w:tc>
          <w:tcPr>
            <w:tcW w:type="dxa" w:w="1020"/>
          </w:tcPr>
          <w:p>
            <w:r/>
            <w:r>
              <w:rPr>
                <w:sz w:val="19"/>
              </w:rPr>
              <w:t>Q-SR2</w:t>
            </w:r>
          </w:p>
        </w:tc>
        <w:tc>
          <w:tcPr>
            <w:tcW w:type="dxa" w:w="907"/>
          </w:tcPr>
          <w:p>
            <w:r/>
            <w:r>
              <w:rPr>
                <w:sz w:val="19"/>
              </w:rPr>
              <w:t>Low</w:t>
            </w:r>
          </w:p>
        </w:tc>
        <w:tc>
          <w:tcPr>
            <w:tcW w:type="dxa" w:w="3685"/>
          </w:tcPr>
          <w:p>
            <w:r/>
            <w:r>
              <w:rPr>
                <w:sz w:val="19"/>
              </w:rPr>
              <w:t>Is it intended that a part return re-prices promotions, so lines not returned get discount/tax reversals?</w:t>
            </w:r>
          </w:p>
        </w:tc>
        <w:tc>
          <w:tcPr>
            <w:tcW w:type="dxa" w:w="3402"/>
          </w:tcPr>
          <w:p>
            <w:r/>
            <w:r>
              <w:rPr>
                <w:sz w:val="19"/>
              </w:rPr>
              <w:t>Return 715 lines 2–5 carry −182 / −95.78 / −63.06 / −0.75.</w:t>
            </w:r>
          </w:p>
        </w:tc>
        <w:tc>
          <w:tcPr>
            <w:tcW w:type="dxa" w:w="2608"/>
          </w:tcPr>
          <w:p>
            <w:r/>
            <w:r>
              <w:rPr>
                <w:sz w:val="19"/>
              </w:rPr>
              <w:t>Yes, promotions are recomputed on the remaining basket.</w:t>
            </w:r>
          </w:p>
        </w:tc>
        <w:tc>
          <w:tcPr>
            <w:tcW w:type="dxa" w:w="3231"/>
          </w:tcPr>
          <w:p/>
        </w:tc>
      </w:tr>
      <w:tr>
        <w:tc>
          <w:tcPr>
            <w:tcW w:type="dxa" w:w="1020"/>
          </w:tcPr>
          <w:p>
            <w:r/>
            <w:r>
              <w:rPr>
                <w:sz w:val="19"/>
              </w:rPr>
              <w:t>Q58</w:t>
            </w:r>
          </w:p>
        </w:tc>
        <w:tc>
          <w:tcPr>
            <w:tcW w:type="dxa" w:w="907"/>
          </w:tcPr>
          <w:p>
            <w:r/>
            <w:r>
              <w:rPr>
                <w:sz w:val="19"/>
              </w:rPr>
              <w:t>Low</w:t>
            </w:r>
          </w:p>
        </w:tc>
        <w:tc>
          <w:tcPr>
            <w:tcW w:type="dxa" w:w="3685"/>
          </w:tcPr>
          <w:p>
            <w:r/>
            <w:r>
              <w:rPr>
                <w:sz w:val="19"/>
              </w:rPr>
              <w:t>Does a SAN reduce stock at Forward or at approval?</w:t>
            </w:r>
          </w:p>
        </w:tc>
        <w:tc>
          <w:tcPr>
            <w:tcW w:type="dxa" w:w="3402"/>
          </w:tcPr>
          <w:p>
            <w:r/>
            <w:r>
              <w:rPr>
                <w:sz w:val="19"/>
              </w:rPr>
              <w:t>Out +50 seen after approval; not read after Forward alone.</w:t>
            </w:r>
          </w:p>
        </w:tc>
        <w:tc>
          <w:tcPr>
            <w:tcW w:type="dxa" w:w="2608"/>
          </w:tcPr>
          <w:p>
            <w:r/>
            <w:r>
              <w:rPr>
                <w:sz w:val="19"/>
              </w:rPr>
              <w:t>At approval.</w:t>
            </w:r>
          </w:p>
        </w:tc>
        <w:tc>
          <w:tcPr>
            <w:tcW w:type="dxa" w:w="3231"/>
          </w:tcPr>
          <w:p/>
        </w:tc>
      </w:tr>
      <w:tr>
        <w:tc>
          <w:tcPr>
            <w:tcW w:type="dxa" w:w="1020"/>
          </w:tcPr>
          <w:p>
            <w:r/>
            <w:r>
              <w:rPr>
                <w:sz w:val="19"/>
              </w:rPr>
              <w:t>Q53</w:t>
            </w:r>
          </w:p>
        </w:tc>
        <w:tc>
          <w:tcPr>
            <w:tcW w:type="dxa" w:w="907"/>
          </w:tcPr>
          <w:p>
            <w:r/>
            <w:r>
              <w:rPr>
                <w:sz w:val="19"/>
              </w:rPr>
              <w:t>Low</w:t>
            </w:r>
          </w:p>
        </w:tc>
        <w:tc>
          <w:tcPr>
            <w:tcW w:type="dxa" w:w="3685"/>
          </w:tcPr>
          <w:p>
            <w:r/>
            <w:r>
              <w:rPr>
                <w:sz w:val="19"/>
              </w:rPr>
              <w:t>Is a DSR adjustment auto-authorized?</w:t>
            </w:r>
          </w:p>
        </w:tc>
        <w:tc>
          <w:tcPr>
            <w:tcW w:type="dxa" w:w="3402"/>
          </w:tcPr>
          <w:p>
            <w:r/>
            <w:r>
              <w:rPr>
                <w:sz w:val="19"/>
              </w:rPr>
              <w:t>Saved directly after a confirm dialog; no approval step seen.</w:t>
            </w:r>
          </w:p>
        </w:tc>
        <w:tc>
          <w:tcPr>
            <w:tcW w:type="dxa" w:w="2608"/>
          </w:tcPr>
          <w:p>
            <w:r/>
            <w:r>
              <w:rPr>
                <w:sz w:val="19"/>
              </w:rPr>
              <w:t>Yes, auto-authorized.</w:t>
            </w:r>
          </w:p>
        </w:tc>
        <w:tc>
          <w:tcPr>
            <w:tcW w:type="dxa" w:w="3231"/>
          </w:tcPr>
          <w:p/>
        </w:tc>
      </w:tr>
    </w:tbl>
    <w:p/>
    <w:p>
      <w:pPr>
        <w:pStyle w:val="Heading1"/>
      </w:pPr>
      <w:r>
        <w:rPr>
          <w:color w:val="1F6B52"/>
        </w:rPr>
        <w:t>4. Before the next run</w:t>
      </w:r>
    </w:p>
    <w:p>
      <w:pPr>
        <w:pStyle w:val="ListBullet"/>
      </w:pPr>
      <w:r>
        <w:t>Order COL26000002018 (reattempt, due 7 Oct, unallocated) will block the 7 Oct settlement. Cover it in a GIN (allocate → GIN → approve → Delivered) before step 51.</w:t>
      </w:r>
    </w:p>
    <w:p>
      <w:pPr>
        <w:pStyle w:val="ListBullet"/>
      </w:pPr>
      <w:r>
        <w:t>Stock carry-over job on cnr1dev1: openings were 0 on 6 Oct although 5 Oct closed with stock. The environment owner should check the job before the next stock validation.</w:t>
      </w:r>
    </w:p>
    <w:p>
      <w:pPr>
        <w:pStyle w:val="ListBullet"/>
      </w:pPr>
      <w:r>
        <w:t>Open receivables on route 02112: COL26000002012 (108,202, unpaid by the QA Team Lead’s choice) and COL26000002015 (balance 73,556).</w:t>
      </w:r>
    </w:p>
    <w:p>
      <w:pPr>
        <w:pStyle w:val="ListBullet"/>
      </w:pPr>
      <w:r>
        <w:t>Group 66 (NG_Setup Flow_PK) is paused after step 18.</w:t>
      </w:r>
    </w:p>
    <w:p>
      <w:pPr>
        <w:pStyle w:val="Heading1"/>
      </w:pPr>
      <w:r>
        <w:rPr>
          <w:color w:val="1F6B52"/>
        </w:rPr>
        <w:t>5. Framework changes resulting from today's answers (for the framework owner — no answer needed)</w:t>
      </w:r>
    </w:p>
    <w:p>
      <w:r>
        <w:rPr>
          <w:b w:val="0"/>
          <w:i w:val="0"/>
        </w:rPr>
        <w:t>These are not questions. They are workbook/framework updates that follow from the answers already given:</w:t>
      </w:r>
    </w:p>
    <w:p>
      <w:pPr>
        <w:pStyle w:val="ListBullet"/>
      </w:pPr>
      <w:r>
        <w:t>Step 15 needs Delivery Date Change and an unallocate before it.</w:t>
      </w:r>
    </w:p>
    <w:p>
      <w:pPr>
        <w:pStyle w:val="ListBullet"/>
      </w:pPr>
      <w:r>
        <w:t>Step 42: per the FIFO answer (Q-DS5), expect the multi-cheque amount on the outlet’s oldest open invoice, not today’s.</w:t>
      </w:r>
    </w:p>
    <w:p>
      <w:pPr>
        <w:pStyle w:val="ListBullet"/>
      </w:pPr>
      <w:r>
        <w:t>Step 51 needs the reattempt-order precondition; its success message is “Saved Successfully”.</w:t>
      </w:r>
    </w:p>
    <w:p>
      <w:pPr>
        <w:pStyle w:val="ListBullet"/>
      </w:pPr>
      <w:r>
        <w:t>Step 55 should assert “Clear” only, never Bounce.</w:t>
      </w:r>
    </w:p>
    <w:p>
      <w:pPr>
        <w:pStyle w:val="ListBullet"/>
      </w:pPr>
      <w:r>
        <w:t>Step 56 should assert Total Shortage + amount and Balance + amount.</w:t>
      </w:r>
    </w:p>
    <w:p>
      <w:pPr>
        <w:pStyle w:val="ListBullet"/>
      </w:pPr>
      <w:r>
        <w:t>Steps 16, 40 and 68–71 carry stale amounts (workbook built for other outlets and quantities).</w:t>
      </w:r>
    </w:p>
    <w:p>
      <w:pPr>
        <w:pStyle w:val="Heading2"/>
      </w:pPr>
      <w:r>
        <w:rPr>
          <w:color w:val="1F6B52"/>
        </w:rPr>
        <w:t>Already answered on 6 Oct (for reference)</w:t>
      </w:r>
    </w:p>
    <w:p>
      <w:r>
        <w:rPr>
          <w:b w:val="0"/>
          <w:i w:val="0"/>
          <w:color w:val="5B665F"/>
        </w:rPr>
        <w:t>Q-OE1, Q-OE2, Q-OE4 (Order Editing) · Q-CS1 (Cheque Status check only) · Q-DS2 (duplicate cheques, no blocking before settlement) · Q-DS4 (Outstanding Outlet display defect) · Q-DS5 (multi-cheque FIFO) · Q-DJ1 (DSR shortage) · Q-TI1 (Ordered/Allocated) · Q-OB2 (carry-over job) · Q-TX1 (tax master data, zero-tax rule) · Q-RS1 (day close, yellow/green) · Q-RS4 (check is per PJP, covered by Q-RS1) · BA14 (opening carry-over is a job, covered by Q-OB2). All reflected in section 2.</w:t>
      </w:r>
    </w:p>
    <w:p>
      <w:r>
        <w:rPr>
          <w:i/>
          <w:color w:val="5B665F"/>
          <w:sz w:val="17"/>
        </w:rPr>
        <w:t>Source: QA OS learning session G11-PK session 3 (apps/snd/knowledge/business/learning_sessions/, 2026-10-06). Full list: OPEN_QUESTIONS.md.</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