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3FA9" w14:textId="50CF5C51" w:rsidR="00F80DEE" w:rsidRPr="00F80DEE" w:rsidRDefault="00B96FBC" w:rsidP="00F80DE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Title</w:t>
      </w:r>
      <w:r w:rsidR="00F80DEE">
        <w:rPr>
          <w:rFonts w:ascii="Times New Roman" w:hAnsi="Times New Roman" w:cs="Times New Roman"/>
          <w:b/>
          <w:bCs/>
          <w:sz w:val="32"/>
          <w:szCs w:val="32"/>
        </w:rPr>
        <w:t xml:space="preserve"> : </w:t>
      </w:r>
      <w:r w:rsidR="00F80DEE" w:rsidRPr="00F80DEE">
        <w:rPr>
          <w:rFonts w:ascii="Times New Roman" w:hAnsi="Times New Roman" w:cs="Times New Roman"/>
          <w:b/>
          <w:bCs/>
          <w:sz w:val="32"/>
          <w:szCs w:val="32"/>
        </w:rPr>
        <w:t xml:space="preserve">Customer Churn Prediction </w:t>
      </w:r>
    </w:p>
    <w:p w14:paraId="1C9319D4" w14:textId="77777777" w:rsidR="00F80DEE" w:rsidRPr="00F80DEE" w:rsidRDefault="00F80DEE" w:rsidP="00F80DEE">
      <w:pPr>
        <w:rPr>
          <w:rFonts w:ascii="Times New Roman" w:hAnsi="Times New Roman" w:cs="Times New Roman"/>
          <w:sz w:val="24"/>
          <w:szCs w:val="24"/>
        </w:rPr>
      </w:pPr>
    </w:p>
    <w:p w14:paraId="56E1B3FB" w14:textId="571F8997" w:rsidR="00CC7471" w:rsidRDefault="00F80DEE" w:rsidP="001A6A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80DEE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0DE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F80DEE">
        <w:rPr>
          <w:rFonts w:ascii="Times New Roman" w:hAnsi="Times New Roman" w:cs="Times New Roman"/>
          <w:sz w:val="28"/>
          <w:szCs w:val="28"/>
        </w:rPr>
        <w:t xml:space="preserve"> customer </w:t>
      </w:r>
      <w:proofErr w:type="spellStart"/>
      <w:r w:rsidRPr="00F80DEE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F80DEE">
        <w:rPr>
          <w:rFonts w:ascii="Times New Roman" w:hAnsi="Times New Roman" w:cs="Times New Roman"/>
          <w:sz w:val="28"/>
          <w:szCs w:val="28"/>
        </w:rPr>
        <w:t xml:space="preserve"> and identify factors contributing to customer churn using SQL</w:t>
      </w:r>
      <w:r w:rsidRPr="00F80DEE">
        <w:rPr>
          <w:rFonts w:ascii="Times New Roman" w:hAnsi="Times New Roman" w:cs="Times New Roman"/>
          <w:sz w:val="24"/>
          <w:szCs w:val="24"/>
        </w:rPr>
        <w:t>.</w:t>
      </w:r>
    </w:p>
    <w:p w14:paraId="546C8A68" w14:textId="77777777" w:rsidR="00F80DEE" w:rsidRP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0DEE">
        <w:rPr>
          <w:rFonts w:ascii="Times New Roman" w:hAnsi="Times New Roman" w:cs="Times New Roman"/>
          <w:b/>
          <w:bCs/>
          <w:sz w:val="28"/>
          <w:szCs w:val="28"/>
        </w:rPr>
        <w:t>1. Total Customers</w:t>
      </w:r>
    </w:p>
    <w:p w14:paraId="6306A733" w14:textId="6230A53A" w:rsidR="00F80DEE" w:rsidRPr="00304E17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E17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4580BD47" w14:textId="2930093C" w:rsidR="00F80DEE" w:rsidRP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0D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F0496" wp14:editId="608146F0">
            <wp:extent cx="5731510" cy="3642360"/>
            <wp:effectExtent l="0" t="0" r="2540" b="0"/>
            <wp:docPr id="154629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94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2D31" w14:textId="77777777" w:rsid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E17">
        <w:rPr>
          <w:rFonts w:ascii="Times New Roman" w:hAnsi="Times New Roman" w:cs="Times New Roman"/>
          <w:b/>
          <w:bCs/>
          <w:sz w:val="28"/>
          <w:szCs w:val="28"/>
        </w:rPr>
        <w:t>Insight:</w:t>
      </w:r>
      <w:r w:rsidRPr="00F80DEE">
        <w:rPr>
          <w:rFonts w:ascii="Times New Roman" w:hAnsi="Times New Roman" w:cs="Times New Roman"/>
          <w:sz w:val="28"/>
          <w:szCs w:val="28"/>
        </w:rPr>
        <w:t xml:space="preserve"> Dataset contains 7032 customer records.</w:t>
      </w:r>
    </w:p>
    <w:p w14:paraId="377130EC" w14:textId="77777777" w:rsidR="00304E17" w:rsidRPr="00304E17" w:rsidRDefault="00304E17" w:rsidP="00304E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E17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304E17">
        <w:rPr>
          <w:rFonts w:ascii="Times New Roman" w:hAnsi="Times New Roman" w:cs="Times New Roman"/>
          <w:sz w:val="28"/>
          <w:szCs w:val="28"/>
        </w:rPr>
        <w:t xml:space="preserve"> The dataset is large enough to perform comprehensive churn analysis and build an accurate churn prediction model.</w:t>
      </w:r>
    </w:p>
    <w:p w14:paraId="690CB9E8" w14:textId="0C6EAB2C" w:rsidR="00304E17" w:rsidRPr="00F80DEE" w:rsidRDefault="00304E17" w:rsidP="00304E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E17">
        <w:rPr>
          <w:rFonts w:ascii="Times New Roman" w:hAnsi="Times New Roman" w:cs="Times New Roman"/>
          <w:b/>
          <w:bCs/>
          <w:sz w:val="28"/>
          <w:szCs w:val="28"/>
        </w:rPr>
        <w:t>Business Insight:</w:t>
      </w:r>
      <w:r w:rsidRPr="00304E17">
        <w:rPr>
          <w:rFonts w:ascii="Times New Roman" w:hAnsi="Times New Roman" w:cs="Times New Roman"/>
          <w:sz w:val="28"/>
          <w:szCs w:val="28"/>
        </w:rPr>
        <w:t xml:space="preserve"> With over 7,000 customer records, the company can identify key churn drivers and implement data-driven customer retention strategies to reduce customer loss and improve business revenue.</w:t>
      </w:r>
    </w:p>
    <w:p w14:paraId="3F57663A" w14:textId="77777777" w:rsidR="00F80DEE" w:rsidRP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0DEE">
        <w:rPr>
          <w:rFonts w:ascii="Times New Roman" w:hAnsi="Times New Roman" w:cs="Times New Roman"/>
          <w:b/>
          <w:bCs/>
          <w:sz w:val="28"/>
          <w:szCs w:val="28"/>
        </w:rPr>
        <w:t>2. Overall Churn Rate</w:t>
      </w:r>
    </w:p>
    <w:p w14:paraId="16F9861B" w14:textId="6092A911" w:rsidR="00F80DEE" w:rsidRPr="00304E17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E17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694ACEE8" w14:textId="0916E6B8" w:rsidR="00F80DEE" w:rsidRP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80DE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9DE8A0" wp14:editId="53629091">
            <wp:extent cx="5731510" cy="3165475"/>
            <wp:effectExtent l="0" t="0" r="2540" b="0"/>
            <wp:docPr id="34576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68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74C6" w14:textId="77777777" w:rsid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E17">
        <w:rPr>
          <w:rFonts w:ascii="Times New Roman" w:hAnsi="Times New Roman" w:cs="Times New Roman"/>
          <w:b/>
          <w:bCs/>
          <w:sz w:val="28"/>
          <w:szCs w:val="28"/>
        </w:rPr>
        <w:t>Insight:</w:t>
      </w:r>
      <w:r w:rsidRPr="00F80DEE">
        <w:rPr>
          <w:rFonts w:ascii="Times New Roman" w:hAnsi="Times New Roman" w:cs="Times New Roman"/>
          <w:sz w:val="28"/>
          <w:szCs w:val="28"/>
        </w:rPr>
        <w:t xml:space="preserve"> Around 1 in 4 customers have churned.</w:t>
      </w:r>
    </w:p>
    <w:p w14:paraId="16D2E090" w14:textId="77777777" w:rsidR="00304E17" w:rsidRPr="00304E17" w:rsidRDefault="00304E17" w:rsidP="00304E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E17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304E17">
        <w:rPr>
          <w:rFonts w:ascii="Times New Roman" w:hAnsi="Times New Roman" w:cs="Times New Roman"/>
          <w:sz w:val="28"/>
          <w:szCs w:val="28"/>
        </w:rPr>
        <w:t xml:space="preserve"> The churn rate of 26.58% indicates a notable loss of customers and highlights the need for effective retention strategies.</w:t>
      </w:r>
    </w:p>
    <w:p w14:paraId="5D4E810B" w14:textId="32FDAE29" w:rsidR="00304E17" w:rsidRPr="00F80DEE" w:rsidRDefault="00304E17" w:rsidP="00304E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E17">
        <w:rPr>
          <w:rFonts w:ascii="Times New Roman" w:hAnsi="Times New Roman" w:cs="Times New Roman"/>
          <w:b/>
          <w:bCs/>
          <w:sz w:val="28"/>
          <w:szCs w:val="28"/>
        </w:rPr>
        <w:t>Business Insight:</w:t>
      </w:r>
      <w:r w:rsidRPr="00304E17">
        <w:rPr>
          <w:rFonts w:ascii="Times New Roman" w:hAnsi="Times New Roman" w:cs="Times New Roman"/>
          <w:sz w:val="28"/>
          <w:szCs w:val="28"/>
        </w:rPr>
        <w:t xml:space="preserve"> By identifying the key factors driving churn and proactively engaging at-risk customers, the company can reduce customer loss, improve retention, and increase long-term profitability.</w:t>
      </w:r>
    </w:p>
    <w:p w14:paraId="297ECE43" w14:textId="77777777" w:rsidR="00F80DEE" w:rsidRP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0DEE">
        <w:rPr>
          <w:rFonts w:ascii="Times New Roman" w:hAnsi="Times New Roman" w:cs="Times New Roman"/>
          <w:b/>
          <w:bCs/>
          <w:sz w:val="28"/>
          <w:szCs w:val="28"/>
        </w:rPr>
        <w:t>3. Churn by Gender</w:t>
      </w:r>
    </w:p>
    <w:p w14:paraId="00BB9D69" w14:textId="726F9EB9" w:rsidR="00F80DEE" w:rsidRPr="00304E17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E17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289B25D3" w14:textId="7DE19EA2" w:rsidR="00F80DEE" w:rsidRPr="00F80DEE" w:rsidRDefault="00304E17" w:rsidP="00F80D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E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8F991F" wp14:editId="4A579DEB">
            <wp:extent cx="5380425" cy="2381693"/>
            <wp:effectExtent l="0" t="0" r="0" b="0"/>
            <wp:docPr id="102096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67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3051" cy="238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5ADD" w14:textId="77777777" w:rsidR="00304E17" w:rsidRPr="00304E17" w:rsidRDefault="00304E17" w:rsidP="00304E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E17">
        <w:rPr>
          <w:rFonts w:ascii="Times New Roman" w:hAnsi="Times New Roman" w:cs="Times New Roman"/>
          <w:b/>
          <w:bCs/>
          <w:sz w:val="28"/>
          <w:szCs w:val="28"/>
        </w:rPr>
        <w:lastRenderedPageBreak/>
        <w:t>Insight:</w:t>
      </w:r>
      <w:r w:rsidRPr="00304E17">
        <w:rPr>
          <w:rFonts w:ascii="Times New Roman" w:hAnsi="Times New Roman" w:cs="Times New Roman"/>
          <w:sz w:val="28"/>
          <w:szCs w:val="28"/>
        </w:rPr>
        <w:t xml:space="preserve"> Female customers show a slightly higher churn count (939) than male customers (930).</w:t>
      </w:r>
    </w:p>
    <w:p w14:paraId="122EB30B" w14:textId="77777777" w:rsidR="00304E17" w:rsidRPr="00304E17" w:rsidRDefault="00304E17" w:rsidP="00304E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E17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304E17">
        <w:rPr>
          <w:rFonts w:ascii="Times New Roman" w:hAnsi="Times New Roman" w:cs="Times New Roman"/>
          <w:sz w:val="28"/>
          <w:szCs w:val="28"/>
        </w:rPr>
        <w:t xml:space="preserve"> Churn </w:t>
      </w:r>
      <w:proofErr w:type="spellStart"/>
      <w:r w:rsidRPr="00304E17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304E17">
        <w:rPr>
          <w:rFonts w:ascii="Times New Roman" w:hAnsi="Times New Roman" w:cs="Times New Roman"/>
          <w:sz w:val="28"/>
          <w:szCs w:val="28"/>
        </w:rPr>
        <w:t xml:space="preserve"> is nearly identical across genders, suggesting gender has minimal impact on customer retention.</w:t>
      </w:r>
    </w:p>
    <w:p w14:paraId="38927A0B" w14:textId="2497700F" w:rsidR="00F80DEE" w:rsidRPr="00F80DEE" w:rsidRDefault="00304E17" w:rsidP="00304E1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E17">
        <w:rPr>
          <w:rFonts w:ascii="Times New Roman" w:hAnsi="Times New Roman" w:cs="Times New Roman"/>
          <w:b/>
          <w:bCs/>
          <w:sz w:val="28"/>
          <w:szCs w:val="28"/>
        </w:rPr>
        <w:t>Business Insight:</w:t>
      </w:r>
      <w:r w:rsidRPr="00304E17">
        <w:rPr>
          <w:rFonts w:ascii="Times New Roman" w:hAnsi="Times New Roman" w:cs="Times New Roman"/>
          <w:sz w:val="28"/>
          <w:szCs w:val="28"/>
        </w:rPr>
        <w:t xml:space="preserve"> Customer retention strategies should focus on service usage patterns, pricing, and customer experience rather than gender-specific initiatives.</w:t>
      </w:r>
    </w:p>
    <w:p w14:paraId="6660DAFA" w14:textId="77777777" w:rsidR="00F80DEE" w:rsidRP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0DEE">
        <w:rPr>
          <w:rFonts w:ascii="Times New Roman" w:hAnsi="Times New Roman" w:cs="Times New Roman"/>
          <w:b/>
          <w:bCs/>
          <w:sz w:val="28"/>
          <w:szCs w:val="28"/>
        </w:rPr>
        <w:t>4. Churn by Senior Citizen</w:t>
      </w:r>
    </w:p>
    <w:p w14:paraId="2CBD8C1A" w14:textId="4FF003A4" w:rsidR="00F80DEE" w:rsidRPr="00304E17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4E17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3902A93E" w14:textId="3E401832" w:rsidR="00304E17" w:rsidRDefault="00304E17" w:rsidP="00F80D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4E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ED0D62" wp14:editId="10272C91">
            <wp:extent cx="5334744" cy="3191320"/>
            <wp:effectExtent l="0" t="0" r="0" b="9525"/>
            <wp:docPr id="124339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996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AD72" w14:textId="77777777" w:rsidR="00714E04" w:rsidRPr="00714E04" w:rsidRDefault="00714E04" w:rsidP="00714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 xml:space="preserve">Insight: </w:t>
      </w:r>
      <w:r w:rsidRPr="00714E04">
        <w:rPr>
          <w:rFonts w:ascii="Times New Roman" w:hAnsi="Times New Roman" w:cs="Times New Roman"/>
          <w:sz w:val="28"/>
          <w:szCs w:val="28"/>
        </w:rPr>
        <w:t>Senior citizens have a higher churn rate (41.68%) than non-senior customers (23.65%).</w:t>
      </w:r>
    </w:p>
    <w:p w14:paraId="77ECABC7" w14:textId="77777777" w:rsidR="00714E04" w:rsidRPr="00714E04" w:rsidRDefault="00714E04" w:rsidP="00714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714E04">
        <w:rPr>
          <w:rFonts w:ascii="Times New Roman" w:hAnsi="Times New Roman" w:cs="Times New Roman"/>
          <w:sz w:val="28"/>
          <w:szCs w:val="28"/>
        </w:rPr>
        <w:t xml:space="preserve"> Senior citizens are more likely to discontinue the service, making them a high-risk customer segment.</w:t>
      </w:r>
    </w:p>
    <w:p w14:paraId="33FDF85F" w14:textId="4D86E86E" w:rsidR="00714E04" w:rsidRPr="00F80DEE" w:rsidRDefault="00714E04" w:rsidP="00714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 xml:space="preserve">Business Insight: </w:t>
      </w:r>
      <w:r w:rsidRPr="00714E04">
        <w:rPr>
          <w:rFonts w:ascii="Times New Roman" w:hAnsi="Times New Roman" w:cs="Times New Roman"/>
          <w:sz w:val="28"/>
          <w:szCs w:val="28"/>
        </w:rPr>
        <w:t>The company should design targeted retention strategies for senior citizens, such as dedicated support, special discounts, and customer engagement programs to reduce churn.</w:t>
      </w:r>
    </w:p>
    <w:p w14:paraId="6FD606C9" w14:textId="77777777" w:rsidR="00F80DEE" w:rsidRP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0DEE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Churn by Contract Type</w:t>
      </w:r>
    </w:p>
    <w:p w14:paraId="00CF4A87" w14:textId="28195199" w:rsidR="00F80DEE" w:rsidRPr="00714E04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5ED8CCFF" w14:textId="01BE721D" w:rsidR="00714E04" w:rsidRDefault="00714E04" w:rsidP="00F80D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2C672E" wp14:editId="7C7EFC5E">
            <wp:extent cx="5382376" cy="3334215"/>
            <wp:effectExtent l="0" t="0" r="8890" b="0"/>
            <wp:docPr id="118759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94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893D" w14:textId="77777777" w:rsidR="00714E04" w:rsidRPr="00714E04" w:rsidRDefault="00714E04" w:rsidP="00714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>Insight:</w:t>
      </w:r>
      <w:r w:rsidRPr="00714E04">
        <w:rPr>
          <w:rFonts w:ascii="Times New Roman" w:hAnsi="Times New Roman" w:cs="Times New Roman"/>
          <w:sz w:val="28"/>
          <w:szCs w:val="28"/>
        </w:rPr>
        <w:t xml:space="preserve"> Month-to-Month customers have the highest churn rate (42.71%), while Two-Year contract customers have the lowest churn rate (2.85%).</w:t>
      </w:r>
    </w:p>
    <w:p w14:paraId="5D89ADB8" w14:textId="77777777" w:rsidR="00714E04" w:rsidRPr="00714E04" w:rsidRDefault="00714E04" w:rsidP="00714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714E04">
        <w:rPr>
          <w:rFonts w:ascii="Times New Roman" w:hAnsi="Times New Roman" w:cs="Times New Roman"/>
          <w:sz w:val="28"/>
          <w:szCs w:val="28"/>
        </w:rPr>
        <w:t xml:space="preserve"> Contract duration has a strong impact on customer retention. Customers on long-term contracts are significantly less likely to churn.</w:t>
      </w:r>
    </w:p>
    <w:p w14:paraId="7C2323F3" w14:textId="05DA4D67" w:rsidR="00714E04" w:rsidRPr="00F80DEE" w:rsidRDefault="00714E04" w:rsidP="00714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>Business Insight:</w:t>
      </w:r>
      <w:r w:rsidRPr="00714E04">
        <w:rPr>
          <w:rFonts w:ascii="Times New Roman" w:hAnsi="Times New Roman" w:cs="Times New Roman"/>
          <w:sz w:val="28"/>
          <w:szCs w:val="28"/>
        </w:rPr>
        <w:t xml:space="preserve"> The company should implement incentives such as discounts, loyalty programs, and bundled services to convert Month-to-Month customers into long-term contract customers, reducing churn and increasing customer lifetime value.</w:t>
      </w:r>
    </w:p>
    <w:p w14:paraId="3D3E3F70" w14:textId="77777777" w:rsidR="00F80DEE" w:rsidRP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0DEE">
        <w:rPr>
          <w:rFonts w:ascii="Times New Roman" w:hAnsi="Times New Roman" w:cs="Times New Roman"/>
          <w:b/>
          <w:bCs/>
          <w:sz w:val="28"/>
          <w:szCs w:val="28"/>
        </w:rPr>
        <w:t>6. Churn by Internet Service</w:t>
      </w:r>
    </w:p>
    <w:p w14:paraId="63AB8C56" w14:textId="5A8D1103" w:rsidR="00F80DEE" w:rsidRPr="00714E04" w:rsidRDefault="00F80DEE" w:rsidP="00714E0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>Result</w:t>
      </w:r>
      <w:r w:rsidR="00714E04" w:rsidRPr="00714E0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9A74293" w14:textId="6070D9A7" w:rsidR="00714E04" w:rsidRDefault="00714E04" w:rsidP="00714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5ACA56" wp14:editId="0A1129F3">
            <wp:extent cx="5010849" cy="2972215"/>
            <wp:effectExtent l="0" t="0" r="0" b="0"/>
            <wp:docPr id="94858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83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53A5" w14:textId="77777777" w:rsidR="00714E04" w:rsidRPr="00714E04" w:rsidRDefault="00714E04" w:rsidP="00714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>Insight:</w:t>
      </w:r>
      <w:r w:rsidRPr="00714E04">
        <w:rPr>
          <w:rFonts w:ascii="Times New Roman" w:hAnsi="Times New Roman" w:cs="Times New Roman"/>
          <w:sz w:val="28"/>
          <w:szCs w:val="28"/>
        </w:rPr>
        <w:t xml:space="preserve"> Fiber Optic customers have the highest churn rate (41.89%), whereas customers without internet service have the lowest churn rate (7.43%).</w:t>
      </w:r>
    </w:p>
    <w:p w14:paraId="5EC29637" w14:textId="77777777" w:rsidR="00714E04" w:rsidRPr="00714E04" w:rsidRDefault="00714E04" w:rsidP="00714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714E04">
        <w:rPr>
          <w:rFonts w:ascii="Times New Roman" w:hAnsi="Times New Roman" w:cs="Times New Roman"/>
          <w:sz w:val="28"/>
          <w:szCs w:val="28"/>
        </w:rPr>
        <w:t xml:space="preserve"> Internet service type is a major driver of customer churn, with Fiber Optic customers showing the greatest risk of leaving.</w:t>
      </w:r>
    </w:p>
    <w:p w14:paraId="70C56F81" w14:textId="6A099B70" w:rsidR="00714E04" w:rsidRPr="00F80DEE" w:rsidRDefault="00714E04" w:rsidP="00714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>Business Insight:</w:t>
      </w:r>
      <w:r w:rsidRPr="00714E04">
        <w:rPr>
          <w:rFonts w:ascii="Times New Roman" w:hAnsi="Times New Roman" w:cs="Times New Roman"/>
          <w:sz w:val="28"/>
          <w:szCs w:val="28"/>
        </w:rPr>
        <w:t xml:space="preserve"> The company should prioritize retention efforts for Fiber Optic customers by improving service quality, addressing customer complaints, and offering loyalty incentives to reduce churn and increase customer satisfaction.</w:t>
      </w:r>
    </w:p>
    <w:p w14:paraId="4733ABAA" w14:textId="77777777" w:rsidR="00F80DEE" w:rsidRP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0DEE">
        <w:rPr>
          <w:rFonts w:ascii="Times New Roman" w:hAnsi="Times New Roman" w:cs="Times New Roman"/>
          <w:b/>
          <w:bCs/>
          <w:sz w:val="28"/>
          <w:szCs w:val="28"/>
        </w:rPr>
        <w:t>7. Average Monthly Charges</w:t>
      </w:r>
    </w:p>
    <w:p w14:paraId="244D6C3B" w14:textId="0D9D0144" w:rsid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30DAB7E9" w14:textId="7C8C837E" w:rsidR="00714E04" w:rsidRDefault="00714E04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9D857E" wp14:editId="059CC087">
            <wp:extent cx="4400550" cy="2020186"/>
            <wp:effectExtent l="0" t="0" r="0" b="0"/>
            <wp:docPr id="412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3402" cy="202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86B3" w14:textId="77777777" w:rsidR="00714E04" w:rsidRPr="00714E04" w:rsidRDefault="00714E04" w:rsidP="00714E0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Insight: </w:t>
      </w:r>
      <w:r w:rsidRPr="00714E04">
        <w:rPr>
          <w:rFonts w:ascii="Times New Roman" w:hAnsi="Times New Roman" w:cs="Times New Roman"/>
          <w:sz w:val="28"/>
          <w:szCs w:val="28"/>
        </w:rPr>
        <w:t>Churned customers have a higher average monthly charge (74.44) compared to retained customers (61.31).</w:t>
      </w:r>
    </w:p>
    <w:p w14:paraId="7D81808D" w14:textId="77777777" w:rsidR="00714E04" w:rsidRPr="00714E04" w:rsidRDefault="00714E04" w:rsidP="00714E0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 xml:space="preserve">Conclusion: </w:t>
      </w:r>
      <w:r w:rsidRPr="00714E04">
        <w:rPr>
          <w:rFonts w:ascii="Times New Roman" w:hAnsi="Times New Roman" w:cs="Times New Roman"/>
          <w:sz w:val="28"/>
          <w:szCs w:val="28"/>
        </w:rPr>
        <w:t>Customers with higher monthly charges are more likely to leave the service.</w:t>
      </w:r>
    </w:p>
    <w:p w14:paraId="7BD1523D" w14:textId="6C2DA76B" w:rsidR="00714E04" w:rsidRPr="00714E04" w:rsidRDefault="00714E04" w:rsidP="00714E0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 xml:space="preserve">Business Insight: </w:t>
      </w:r>
      <w:r w:rsidRPr="00714E04">
        <w:rPr>
          <w:rFonts w:ascii="Times New Roman" w:hAnsi="Times New Roman" w:cs="Times New Roman"/>
          <w:sz w:val="28"/>
          <w:szCs w:val="28"/>
        </w:rPr>
        <w:t>The company should improve value propositions for high-paying customers through discounts, premium support, and customized service plans to reduce churn and increase customer satisfaction.</w:t>
      </w:r>
    </w:p>
    <w:p w14:paraId="6404534B" w14:textId="77777777" w:rsidR="00F80DEE" w:rsidRP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0DEE">
        <w:rPr>
          <w:rFonts w:ascii="Times New Roman" w:hAnsi="Times New Roman" w:cs="Times New Roman"/>
          <w:b/>
          <w:bCs/>
          <w:sz w:val="28"/>
          <w:szCs w:val="28"/>
        </w:rPr>
        <w:t>8. Average Tenure</w:t>
      </w:r>
    </w:p>
    <w:p w14:paraId="14FC5F5B" w14:textId="6785D74B" w:rsidR="00F80DEE" w:rsidRPr="00714E04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0B4CB6A7" w14:textId="109545E7" w:rsidR="00714E04" w:rsidRDefault="00714E04" w:rsidP="00F80D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A75FB2" wp14:editId="350F1305">
            <wp:extent cx="4401164" cy="3010320"/>
            <wp:effectExtent l="0" t="0" r="0" b="0"/>
            <wp:docPr id="25415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59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5171" w14:textId="77777777" w:rsidR="00714E04" w:rsidRPr="00714E04" w:rsidRDefault="00714E04" w:rsidP="00714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>Insight:</w:t>
      </w:r>
      <w:r w:rsidRPr="00714E04">
        <w:rPr>
          <w:rFonts w:ascii="Times New Roman" w:hAnsi="Times New Roman" w:cs="Times New Roman"/>
          <w:sz w:val="28"/>
          <w:szCs w:val="28"/>
        </w:rPr>
        <w:t xml:space="preserve"> Churned customers have an average tenure of 17.98 months, whereas retained customers have an average tenure of 37.65 months.</w:t>
      </w:r>
    </w:p>
    <w:p w14:paraId="61261944" w14:textId="77777777" w:rsidR="00714E04" w:rsidRPr="00714E04" w:rsidRDefault="00714E04" w:rsidP="00714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714E04">
        <w:rPr>
          <w:rFonts w:ascii="Times New Roman" w:hAnsi="Times New Roman" w:cs="Times New Roman"/>
          <w:sz w:val="28"/>
          <w:szCs w:val="28"/>
        </w:rPr>
        <w:t xml:space="preserve"> Customers with shorter tenure are significantly more likely to churn than long-term customers.</w:t>
      </w:r>
    </w:p>
    <w:p w14:paraId="6D7DFB72" w14:textId="0DA42EE8" w:rsidR="00714E04" w:rsidRDefault="00714E04" w:rsidP="00714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>Business Insight:</w:t>
      </w:r>
      <w:r w:rsidRPr="00714E04">
        <w:rPr>
          <w:rFonts w:ascii="Times New Roman" w:hAnsi="Times New Roman" w:cs="Times New Roman"/>
          <w:sz w:val="28"/>
          <w:szCs w:val="28"/>
        </w:rPr>
        <w:t xml:space="preserve"> The company should strengthen retention efforts for new customers by improving onboarding experiences, offering loyalty incentives, and providing proactive support during the early stages of the customer lifecycle.</w:t>
      </w:r>
    </w:p>
    <w:p w14:paraId="0C41319B" w14:textId="77777777" w:rsidR="00F80DEE" w:rsidRP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0DEE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Churn by Payment Method</w:t>
      </w:r>
    </w:p>
    <w:p w14:paraId="3C18BC0F" w14:textId="429C35D6" w:rsidR="00F80DEE" w:rsidRPr="00714E04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50006318" w14:textId="44DF94AD" w:rsidR="00714E04" w:rsidRDefault="00714E04" w:rsidP="00F80D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5788E3" wp14:editId="492B56B7">
            <wp:extent cx="5029902" cy="3115110"/>
            <wp:effectExtent l="0" t="0" r="0" b="9525"/>
            <wp:docPr id="3637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34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6794" w14:textId="77777777" w:rsidR="00714E04" w:rsidRPr="00714E04" w:rsidRDefault="00714E04" w:rsidP="00714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>Insight:</w:t>
      </w:r>
      <w:r w:rsidRPr="00714E04">
        <w:rPr>
          <w:rFonts w:ascii="Times New Roman" w:hAnsi="Times New Roman" w:cs="Times New Roman"/>
          <w:sz w:val="28"/>
          <w:szCs w:val="28"/>
        </w:rPr>
        <w:t xml:space="preserve"> Electronic Check customers have the highest churn rate (45.29%), while Credit Card (Automatic) customers have the lowest churn rate (15.25%).</w:t>
      </w:r>
    </w:p>
    <w:p w14:paraId="60716617" w14:textId="77777777" w:rsidR="00714E04" w:rsidRPr="00714E04" w:rsidRDefault="00714E04" w:rsidP="00714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714E04">
        <w:rPr>
          <w:rFonts w:ascii="Times New Roman" w:hAnsi="Times New Roman" w:cs="Times New Roman"/>
          <w:sz w:val="28"/>
          <w:szCs w:val="28"/>
        </w:rPr>
        <w:t xml:space="preserve"> Customers using manual payment methods are more likely to churn compared to customers using automatic payment methods.</w:t>
      </w:r>
    </w:p>
    <w:p w14:paraId="4512BB99" w14:textId="79666B93" w:rsidR="00714E04" w:rsidRPr="00F80DEE" w:rsidRDefault="00714E04" w:rsidP="00714E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>Business Insight:</w:t>
      </w:r>
      <w:r w:rsidRPr="00714E04">
        <w:rPr>
          <w:rFonts w:ascii="Times New Roman" w:hAnsi="Times New Roman" w:cs="Times New Roman"/>
          <w:sz w:val="28"/>
          <w:szCs w:val="28"/>
        </w:rPr>
        <w:t xml:space="preserve"> Promoting automatic payment methods through discounts, rewards, and simplified setup processes can help reduce churn and improve customer loyalty.</w:t>
      </w:r>
    </w:p>
    <w:p w14:paraId="62C9A1D4" w14:textId="77777777" w:rsidR="00F80DEE" w:rsidRP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0DEE">
        <w:rPr>
          <w:rFonts w:ascii="Times New Roman" w:hAnsi="Times New Roman" w:cs="Times New Roman"/>
          <w:b/>
          <w:bCs/>
          <w:sz w:val="28"/>
          <w:szCs w:val="28"/>
        </w:rPr>
        <w:t>10. Top 10 Highest Paying Customers</w:t>
      </w:r>
    </w:p>
    <w:p w14:paraId="6C523CF8" w14:textId="0C24EC2D" w:rsidR="00F80DEE" w:rsidRPr="00714E04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4E04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324A5430" w14:textId="32996643" w:rsidR="00714E04" w:rsidRDefault="00714E04" w:rsidP="00F80D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E0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F4F09B" wp14:editId="6CBF4319">
            <wp:extent cx="5058481" cy="4486901"/>
            <wp:effectExtent l="0" t="0" r="8890" b="9525"/>
            <wp:docPr id="172605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51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43B9" w14:textId="77777777" w:rsidR="002338D8" w:rsidRPr="002338D8" w:rsidRDefault="002338D8" w:rsidP="002338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b/>
          <w:bCs/>
          <w:sz w:val="28"/>
          <w:szCs w:val="28"/>
        </w:rPr>
        <w:t>Insight:</w:t>
      </w:r>
      <w:r w:rsidRPr="002338D8">
        <w:rPr>
          <w:rFonts w:ascii="Times New Roman" w:hAnsi="Times New Roman" w:cs="Times New Roman"/>
          <w:sz w:val="28"/>
          <w:szCs w:val="28"/>
        </w:rPr>
        <w:t xml:space="preserve"> The top-paying customers generate substantial revenue through high monthly charges and large total lifetime spending.</w:t>
      </w:r>
    </w:p>
    <w:p w14:paraId="5BE4BD2A" w14:textId="77777777" w:rsidR="002338D8" w:rsidRPr="002338D8" w:rsidRDefault="002338D8" w:rsidP="002338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b/>
          <w:bCs/>
          <w:sz w:val="28"/>
          <w:szCs w:val="28"/>
        </w:rPr>
        <w:t>Conclusion:</w:t>
      </w:r>
      <w:r w:rsidRPr="002338D8">
        <w:rPr>
          <w:rFonts w:ascii="Times New Roman" w:hAnsi="Times New Roman" w:cs="Times New Roman"/>
          <w:sz w:val="28"/>
          <w:szCs w:val="28"/>
        </w:rPr>
        <w:t xml:space="preserve"> High-value customers are critical to business profitability and should be actively retained.</w:t>
      </w:r>
    </w:p>
    <w:p w14:paraId="6CE63EEA" w14:textId="7139CD7F" w:rsidR="00714E04" w:rsidRPr="00F80DEE" w:rsidRDefault="002338D8" w:rsidP="002338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b/>
          <w:bCs/>
          <w:sz w:val="28"/>
          <w:szCs w:val="28"/>
        </w:rPr>
        <w:t>Business Insight:</w:t>
      </w:r>
      <w:r w:rsidRPr="002338D8">
        <w:rPr>
          <w:rFonts w:ascii="Times New Roman" w:hAnsi="Times New Roman" w:cs="Times New Roman"/>
          <w:sz w:val="28"/>
          <w:szCs w:val="28"/>
        </w:rPr>
        <w:t xml:space="preserve"> Implement VIP retention programs, personalized customer support, loyalty rewards, and premium service offerings to improve satisfaction and reduce churn among high-revenue customers.</w:t>
      </w:r>
    </w:p>
    <w:p w14:paraId="75D4EE7E" w14:textId="77777777" w:rsid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0DEE">
        <w:rPr>
          <w:rFonts w:ascii="Times New Roman" w:hAnsi="Times New Roman" w:cs="Times New Roman"/>
          <w:b/>
          <w:bCs/>
          <w:sz w:val="28"/>
          <w:szCs w:val="28"/>
        </w:rPr>
        <w:t>Final Key Findings</w:t>
      </w:r>
    </w:p>
    <w:p w14:paraId="08EE994D" w14:textId="77777777" w:rsidR="002338D8" w:rsidRPr="002338D8" w:rsidRDefault="002338D8" w:rsidP="002338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t>The dataset contains 7,032 customer records.</w:t>
      </w:r>
    </w:p>
    <w:p w14:paraId="447BE58E" w14:textId="77777777" w:rsidR="002338D8" w:rsidRPr="002338D8" w:rsidRDefault="002338D8" w:rsidP="002338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t>The overall customer churn rate is 26.58%, meaning approximately 1 in 4 customers have left the company.</w:t>
      </w:r>
    </w:p>
    <w:p w14:paraId="60225678" w14:textId="77777777" w:rsidR="002338D8" w:rsidRPr="002338D8" w:rsidRDefault="002338D8" w:rsidP="002338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lastRenderedPageBreak/>
        <w:t>Senior citizens show a significantly higher churn rate compared to non-senior customers.</w:t>
      </w:r>
    </w:p>
    <w:p w14:paraId="205C2A4A" w14:textId="77777777" w:rsidR="002338D8" w:rsidRPr="002338D8" w:rsidRDefault="002338D8" w:rsidP="002338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t>Month-to-Month contract customers have the highest churn rate, while long-term contract customers are more likely to stay.</w:t>
      </w:r>
    </w:p>
    <w:p w14:paraId="0ACF138E" w14:textId="77777777" w:rsidR="002338D8" w:rsidRPr="002338D8" w:rsidRDefault="002338D8" w:rsidP="002338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t>Customers using Fiber Optic internet service have the highest churn rate among internet service types.</w:t>
      </w:r>
    </w:p>
    <w:p w14:paraId="452DEAAE" w14:textId="77777777" w:rsidR="002338D8" w:rsidRPr="002338D8" w:rsidRDefault="002338D8" w:rsidP="002338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t>Customers paying through Electronic Check exhibit the highest churn rate among payment methods.</w:t>
      </w:r>
    </w:p>
    <w:p w14:paraId="0D90E29E" w14:textId="77777777" w:rsidR="002338D8" w:rsidRPr="002338D8" w:rsidRDefault="002338D8" w:rsidP="002338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t>Customers who churn generally have higher monthly charges than retained customers.</w:t>
      </w:r>
    </w:p>
    <w:p w14:paraId="0A526CDE" w14:textId="77777777" w:rsidR="002338D8" w:rsidRPr="002338D8" w:rsidRDefault="002338D8" w:rsidP="002338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t>Customers who churn have a much shorter average tenure, indicating that newer customers are more likely to leave.</w:t>
      </w:r>
    </w:p>
    <w:p w14:paraId="17272D3C" w14:textId="77777777" w:rsidR="002338D8" w:rsidRPr="002338D8" w:rsidRDefault="002338D8" w:rsidP="002338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t xml:space="preserve">Gender has only a minor impact on churn </w:t>
      </w:r>
      <w:proofErr w:type="spellStart"/>
      <w:r w:rsidRPr="002338D8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2338D8">
        <w:rPr>
          <w:rFonts w:ascii="Times New Roman" w:hAnsi="Times New Roman" w:cs="Times New Roman"/>
          <w:sz w:val="28"/>
          <w:szCs w:val="28"/>
        </w:rPr>
        <w:t>.</w:t>
      </w:r>
    </w:p>
    <w:p w14:paraId="492AE1CA" w14:textId="54FF0D32" w:rsidR="002338D8" w:rsidRPr="002338D8" w:rsidRDefault="002338D8" w:rsidP="002338D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t>A small group of high-value customers contributes significantly to overall revenue and requires special retention efforts.</w:t>
      </w:r>
    </w:p>
    <w:p w14:paraId="1B9390DA" w14:textId="77777777" w:rsidR="00F80DEE" w:rsidRPr="00F80DEE" w:rsidRDefault="00F80DEE" w:rsidP="00F80DE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80DEE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B4ADEBC" w14:textId="77777777" w:rsidR="002338D8" w:rsidRPr="002338D8" w:rsidRDefault="002338D8" w:rsidP="002338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t>The SQL Business Analysis revealed that customer churn is primarily influenced by contract type, tenure, internet service, payment method, monthly charges, and senior citizen status. Customers with short tenure, month-to-month contracts, Fiber Optic services, and electronic check payments are at the highest risk of leaving.</w:t>
      </w:r>
    </w:p>
    <w:p w14:paraId="424FABB0" w14:textId="77777777" w:rsidR="002338D8" w:rsidRPr="002338D8" w:rsidRDefault="002338D8" w:rsidP="002338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t>To reduce churn and improve profitability, the company should focus on:</w:t>
      </w:r>
    </w:p>
    <w:p w14:paraId="057A4D2B" w14:textId="77777777" w:rsidR="002338D8" w:rsidRPr="002338D8" w:rsidRDefault="002338D8" w:rsidP="002338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t>Encouraging long-term contracts.</w:t>
      </w:r>
    </w:p>
    <w:p w14:paraId="3FEF1003" w14:textId="77777777" w:rsidR="002338D8" w:rsidRPr="002338D8" w:rsidRDefault="002338D8" w:rsidP="002338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t>Improving Fiber Optic service quality.</w:t>
      </w:r>
    </w:p>
    <w:p w14:paraId="51460F11" w14:textId="77777777" w:rsidR="002338D8" w:rsidRPr="002338D8" w:rsidRDefault="002338D8" w:rsidP="002338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t>Promoting automatic payment methods.</w:t>
      </w:r>
    </w:p>
    <w:p w14:paraId="07BCE010" w14:textId="77777777" w:rsidR="002338D8" w:rsidRPr="002338D8" w:rsidRDefault="002338D8" w:rsidP="002338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t>Strengthening retention programs for new and senior customers.</w:t>
      </w:r>
    </w:p>
    <w:p w14:paraId="73EC73F7" w14:textId="77777777" w:rsidR="002338D8" w:rsidRPr="002338D8" w:rsidRDefault="002338D8" w:rsidP="002338D8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lastRenderedPageBreak/>
        <w:t>Providing loyalty rewards and personalized support for high-value customers.</w:t>
      </w:r>
    </w:p>
    <w:p w14:paraId="21E06368" w14:textId="5129C6BC" w:rsidR="00F80DEE" w:rsidRPr="00F80DEE" w:rsidRDefault="002338D8" w:rsidP="002338D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8D8">
        <w:rPr>
          <w:rFonts w:ascii="Times New Roman" w:hAnsi="Times New Roman" w:cs="Times New Roman"/>
          <w:sz w:val="28"/>
          <w:szCs w:val="28"/>
        </w:rPr>
        <w:t>By implementing these data-driven strategies, the company can improve customer retention, increase customer satisfaction, and achieve sustainable long-term revenue growth.</w:t>
      </w:r>
    </w:p>
    <w:sectPr w:rsidR="00F80DEE" w:rsidRPr="00F80DEE" w:rsidSect="002338D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B0FA0"/>
    <w:multiLevelType w:val="hybridMultilevel"/>
    <w:tmpl w:val="57EEB8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24331B"/>
    <w:multiLevelType w:val="hybridMultilevel"/>
    <w:tmpl w:val="B2586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961683"/>
    <w:multiLevelType w:val="hybridMultilevel"/>
    <w:tmpl w:val="CCE86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882884">
    <w:abstractNumId w:val="2"/>
  </w:num>
  <w:num w:numId="2" w16cid:durableId="2139103214">
    <w:abstractNumId w:val="0"/>
  </w:num>
  <w:num w:numId="3" w16cid:durableId="21437675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3A"/>
    <w:rsid w:val="001A6A5B"/>
    <w:rsid w:val="002338D8"/>
    <w:rsid w:val="00304E17"/>
    <w:rsid w:val="003D0503"/>
    <w:rsid w:val="005F4BF5"/>
    <w:rsid w:val="00714E04"/>
    <w:rsid w:val="00A80E1D"/>
    <w:rsid w:val="00B96FBC"/>
    <w:rsid w:val="00C25F3A"/>
    <w:rsid w:val="00CC7471"/>
    <w:rsid w:val="00F8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862EA"/>
  <w15:chartTrackingRefBased/>
  <w15:docId w15:val="{04884D9F-F632-4A60-863E-89F323C98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989</Words>
  <Characters>5642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THIS-PC</dc:creator>
  <cp:keywords/>
  <dc:description/>
  <cp:lastModifiedBy>THIS-PC</cp:lastModifiedBy>
  <cp:revision>5</cp:revision>
  <dcterms:created xsi:type="dcterms:W3CDTF">2026-06-21T06:55:00Z</dcterms:created>
  <dcterms:modified xsi:type="dcterms:W3CDTF">2026-06-21T07:37:00Z</dcterms:modified>
</cp:coreProperties>
</file>