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AlphaZee business and product roadmap</w:t>
      </w:r>
    </w:p>
    <w:p>
      <w:r>
        <w:t>Master discussion backlog | Version 1 | 10 October 2026 | Owner Syed Najam</w:t>
      </w:r>
    </w:p>
    <w:p>
      <w:r>
        <w:t>We will use this document to choose one business area, understand its rules, agree on its data, plan the implementation, build it, and test it. It covers the intended business and an initial edge-case backlog. It is not a finalized database schema or a claim that every possible exception has been discovered.</w:t>
      </w:r>
    </w:p>
    <w:p>
      <w:pPr>
        <w:pStyle w:val="Heading2"/>
      </w:pPr>
      <w:r>
        <w:t>The business we are building</w:t>
      </w:r>
    </w:p>
    <w:p>
      <w:r>
        <w:t>Supplier resale: contact suppliers, obtain permission and agreed supply prices, list their products under AlphaZee, advertise at our retail prices, receive customer orders, and coordinate fulfillment. Most suppliers dispatch directly. AlphaZee may collect from nearby shops and arrange delivery. Profit collection and settlement terms remain to be agreed.</w:t>
      </w:r>
    </w:p>
    <w:p>
      <w:r>
        <w:t>Print on demand: choose supplier-supported items, create designs, obtain supplier confirmation that they can be printed, advertise the finished offer, then send approved customer orders for production and delivery. Custom requests begin in chat: printable customer artwork, artwork repair, or an original design service, with additional charges. The owner wants payment before substantial design discussion or showing custom designs; exact milestones remain open.</w:t>
      </w:r>
    </w:p>
    <w:p>
      <w:pPr>
        <w:pStyle w:val="Heading2"/>
      </w:pPr>
      <w:r>
        <w:t>Three working surfaces</w:t>
      </w:r>
    </w:p>
    <w:p>
      <w:r>
        <w:t>Storefront: customers discover products, select valid variants, place orders, and receive clear payment, delivery and support information. Owner portal: manage the business and inspect orders, supplier obligations, payments, deliveries, exceptions, expenses and performance. Supplier access: authenticated stock-only access to assigned items using a stable code or SKU. No supplier pricing, publishing, order administration or general dashboard permissions are approved.</w:t>
      </w:r>
    </w:p>
    <w:p>
      <w:pPr>
        <w:pStyle w:val="Heading2"/>
      </w:pPr>
      <w:r>
        <w:t>Launch principle and authority</w:t>
      </w:r>
    </w:p>
    <w:p>
      <w:r>
        <w:t>Target the shortest reliable launch, with essential records and controls working first. Manual work may be acceptable when recorded and auditable. Building every long-term automation before launch would delay validation. No launch date has been promised.</w:t>
      </w:r>
    </w:p>
    <w:p>
      <w:r>
        <w:t>CONFIRMED refers to explicit owner decisions above and earlier: Pakistan, PKR, COD, manual bank-transfer verification before shipping, and manual supplier handoff initially. All module details and priorities below are PROPOSED until discussed. Existing code is not verified by this document. Migrations remain paused pending explicit approval.</w:t>
      </w:r>
    </w:p>
    <w:p>
      <w:pPr>
        <w:pStyle w:val="Heading2"/>
      </w:pPr>
      <w:r>
        <w:t>Priority key</w:t>
      </w:r>
    </w:p>
    <w:p>
      <w:r>
        <w:t>L = needed before accepting the relevant live order. C = conditional launch requirement if that feature is offered. G = growth work after a reliable initial release. A manual workflow can satisfy a launch need only if its records and acceptance checks are defined.</w:t>
      </w:r>
    </w:p>
    <w:p>
      <w:r>
        <w:br w:type="page"/>
      </w:r>
    </w:p>
    <w:p>
      <w:pPr>
        <w:pStyle w:val="Heading1"/>
      </w:pPr>
      <w:r>
        <w:t>Catalog and supplier stock</w:t>
      </w:r>
    </w:p>
    <w:p>
      <w:pPr>
        <w:pStyle w:val="Heading2"/>
      </w:pPr>
      <w:r>
        <w:t>M01 Supplier onboarding and agreements</w:t>
      </w:r>
    </w:p>
    <w:p>
      <w:r>
        <w:t>Priority: L. Status: DISCUSS.</w:t>
      </w:r>
    </w:p>
    <w:p>
      <w:r>
        <w:rPr>
          <w:b/>
        </w:rPr>
        <w:t xml:space="preserve">Purpose. </w:t>
      </w:r>
      <w:r>
        <w:t>Know who supplies each item, what AlphaZee may advertise, and who is responsible for fulfillment.</w:t>
      </w:r>
    </w:p>
    <w:p>
      <w:r>
        <w:rPr>
          <w:b/>
        </w:rPr>
        <w:t xml:space="preserve">Decisions and data. </w:t>
      </w:r>
      <w:r>
        <w:t>Supplier identity/contact, permitted products/media, agreed cost, lead time, dispatch party, return destination, payout terms and responsibility for mistakes. Stock-only supplier account permissions are confirmed.</w:t>
      </w:r>
    </w:p>
    <w:p>
      <w:r>
        <w:rPr>
          <w:b/>
        </w:rPr>
        <w:t xml:space="preserve">Edge cases. </w:t>
      </w:r>
      <w:r>
        <w:t>Supplier stops trading, changes cost after an order, withdraws permission, rejects an order, or cannot fulfill advertised claims.</w:t>
      </w:r>
    </w:p>
    <w:p>
      <w:r>
        <w:rPr>
          <w:b/>
        </w:rPr>
        <w:t xml:space="preserve">Acceptance check. </w:t>
      </w:r>
      <w:r>
        <w:t>A sample order identifies its agreed supplier cost and dispatch responsibility; supplier suspension blocks new allocation without erasing history.</w:t>
      </w:r>
    </w:p>
    <w:p>
      <w:pPr>
        <w:pStyle w:val="Heading2"/>
      </w:pPr>
      <w:r>
        <w:t>M02 Product catalog and media</w:t>
      </w:r>
    </w:p>
    <w:p>
      <w:r>
        <w:t>Priority: L. Status: DISCUSS.</w:t>
      </w:r>
    </w:p>
    <w:p>
      <w:r>
        <w:rPr>
          <w:b/>
        </w:rPr>
        <w:t xml:space="preserve">Purpose. </w:t>
      </w:r>
      <w:r>
        <w:t>Maintain one reliable source for public product information and exact sellable variants.</w:t>
      </w:r>
    </w:p>
    <w:p>
      <w:r>
        <w:rPr>
          <w:b/>
        </w:rPr>
        <w:t xml:space="preserve">Decisions and data. </w:t>
      </w:r>
      <w:r>
        <w:t>Product code, slug, title, description, category, material, fit, size chart/units, care, fulfillment type, ordered photos/videos, color-linked media, variant SKU, size/color, retail price and active state. POD also references design and production files.</w:t>
      </w:r>
    </w:p>
    <w:p>
      <w:r>
        <w:rPr>
          <w:b/>
        </w:rPr>
        <w:t xml:space="preserve">Edge cases. </w:t>
      </w:r>
      <w:r>
        <w:t>Invalid combinations, duplicate SKUs, renamed slugs, missing media, inactive collection, fractional prices, archived products in existing carts, or one supplier changing its SKU.</w:t>
      </w:r>
    </w:p>
    <w:p>
      <w:r>
        <w:rPr>
          <w:b/>
        </w:rPr>
        <w:t xml:space="preserve">Acceptance check. </w:t>
      </w:r>
      <w:r>
        <w:t>Selecting black and medium shows the correct variant, price and media. Inactive items cannot be purchased; old order details do not change after catalog edits.</w:t>
      </w:r>
    </w:p>
    <w:p>
      <w:pPr>
        <w:pStyle w:val="Heading2"/>
      </w:pPr>
      <w:r>
        <w:t>M03 Supplier access and stock integrity</w:t>
      </w:r>
    </w:p>
    <w:p>
      <w:r>
        <w:t>Priority: L for live supplier stock. Status: DISCUSS.</w:t>
      </w:r>
    </w:p>
    <w:p>
      <w:r>
        <w:rPr>
          <w:b/>
        </w:rPr>
        <w:t xml:space="preserve">Purpose. </w:t>
      </w:r>
      <w:r>
        <w:t>Let a logged-in supplier find only assigned products and increase, decrease or correct variant stock.</w:t>
      </w:r>
    </w:p>
    <w:p>
      <w:r>
        <w:rPr>
          <w:b/>
        </w:rPr>
        <w:t xml:space="preserve">Decisions and data. </w:t>
      </w:r>
      <w:r>
        <w:t>Stable IDs/SKUs, supplier assignment, reported on-hand count, reserved quantity, change reason/actor/time and last confirmation. Decide update frequency, reservation timing/expiry, stale-stock handling and any safety buffer.</w:t>
      </w:r>
    </w:p>
    <w:p>
      <w:r>
        <w:rPr>
          <w:b/>
        </w:rPr>
        <w:t xml:space="preserve">Edge cases. </w:t>
      </w:r>
      <w:r>
        <w:t>A supplier guesses another code; two users edit together; a walk-in sale occurs; two buyers request the last unit; transfers remain unpaid; a return arrives damaged; a supplier forgets updates.</w:t>
      </w:r>
    </w:p>
    <w:p>
      <w:r>
        <w:rPr>
          <w:b/>
        </w:rPr>
        <w:t xml:space="preserve">Acceptance check. </w:t>
      </w:r>
      <w:r>
        <w:t>Cross-supplier access fails server-side. Concurrent orders cannot promise the same allocated stock. Counts cannot become negative and every correction is traceable. Returns restore stock only after the agreed inspection.</w:t>
      </w:r>
    </w:p>
    <w:p>
      <w:r>
        <w:br w:type="page"/>
      </w:r>
    </w:p>
    <w:p>
      <w:pPr>
        <w:pStyle w:val="Heading1"/>
      </w:pPr>
      <w:r>
        <w:t>Shopping and order creation</w:t>
      </w:r>
    </w:p>
    <w:p>
      <w:pPr>
        <w:pStyle w:val="Heading2"/>
      </w:pPr>
      <w:r>
        <w:t>M04 Storefront discovery and shopping</w:t>
      </w:r>
    </w:p>
    <w:p>
      <w:r>
        <w:t>Priority: L. Status: DISCUSS.</w:t>
      </w:r>
    </w:p>
    <w:p>
      <w:r>
        <w:rPr>
          <w:b/>
        </w:rPr>
        <w:t xml:space="preserve">Purpose. </w:t>
      </w:r>
      <w:r>
        <w:t>Show a clear, mobile-friendly catalog with reliable options and useful product information.</w:t>
      </w:r>
    </w:p>
    <w:p>
      <w:r>
        <w:rPr>
          <w:b/>
        </w:rPr>
        <w:t xml:space="preserve">Decisions and data. </w:t>
      </w:r>
      <w:r>
        <w:t>Collection browsing, search/filter scope, product pages, availability display, cart quantities, loading/empty/error states and centralized price formatting. Recommend keeping customer accounts optional initially; still a decision.</w:t>
      </w:r>
    </w:p>
    <w:p>
      <w:r>
        <w:rPr>
          <w:b/>
        </w:rPr>
        <w:t xml:space="preserve">Edge cases. </w:t>
      </w:r>
      <w:r>
        <w:t>API failure, stale cart, changed price, corrupt storage, unsupported color/size, unknown availability, missing hero media and repeated button clicks.</w:t>
      </w:r>
    </w:p>
    <w:p>
      <w:r>
        <w:rPr>
          <w:b/>
        </w:rPr>
        <w:t xml:space="preserve">Acceptance check. </w:t>
      </w:r>
      <w:r>
        <w:t>Customers can browse and change variants on mobile. Invalid cart data does not crash the site; failures do not silently show fake products.</w:t>
      </w:r>
    </w:p>
    <w:p>
      <w:pPr>
        <w:pStyle w:val="Heading2"/>
      </w:pPr>
      <w:r>
        <w:t>M05 Checkout and durable orders</w:t>
      </w:r>
    </w:p>
    <w:p>
      <w:r>
        <w:t>Priority: L. Status: DISCUSS.</w:t>
      </w:r>
    </w:p>
    <w:p>
      <w:r>
        <w:rPr>
          <w:b/>
        </w:rPr>
        <w:t xml:space="preserve">Purpose. </w:t>
      </w:r>
      <w:r>
        <w:t>Record a real order exactly once and calculate the amount from trusted backend data.</w:t>
      </w:r>
    </w:p>
    <w:p>
      <w:r>
        <w:rPr>
          <w:b/>
        </w:rPr>
        <w:t xml:space="preserve">Decisions and data. </w:t>
      </w:r>
      <w:r>
        <w:t>Customer/contact details, validated phone/address, items, quantities, price/address snapshots, discount/shipping totals, payment choice and duplicate-submission key. Decide guest tracking and address-edit deadlines.</w:t>
      </w:r>
    </w:p>
    <w:p>
      <w:r>
        <w:rPr>
          <w:b/>
        </w:rPr>
        <w:t xml:space="preserve">Edge cases. </w:t>
      </w:r>
      <w:r>
        <w:t>Network timeout after a successful save, double click, price tampering, last-unit race, invalid service area, abandoned transfer, or changes after supplier handoff.</w:t>
      </w:r>
    </w:p>
    <w:p>
      <w:r>
        <w:rPr>
          <w:b/>
        </w:rPr>
        <w:t xml:space="preserve">Acceptance check. </w:t>
      </w:r>
      <w:r>
        <w:t>A retry returns the same order. Order and items save atomically. Server rejects manipulated totals. Cart clears only after confirmed persistence; checkout stays disabled until this exists.</w:t>
      </w:r>
    </w:p>
    <w:p>
      <w:pPr>
        <w:pStyle w:val="Heading2"/>
      </w:pPr>
      <w:r>
        <w:t>M06 Mixed suppliers and parcel groups</w:t>
      </w:r>
    </w:p>
    <w:p>
      <w:r>
        <w:t>Priority: C if mixed carts launch. Status: DISCUSS.</w:t>
      </w:r>
    </w:p>
    <w:p>
      <w:r>
        <w:rPr>
          <w:b/>
        </w:rPr>
        <w:t xml:space="preserve">Purpose. </w:t>
      </w:r>
      <w:r>
        <w:t>Allow one customer order to have separate physical parcels without confusing costs or payment.</w:t>
      </w:r>
    </w:p>
    <w:p>
      <w:r>
        <w:rPr>
          <w:b/>
        </w:rPr>
        <w:t xml:space="preserve">Decisions and data. </w:t>
      </w:r>
      <w:r>
        <w:t>Proposed groups by dispatch origin and readiness, each with allocated items, shipping charge, delivery estimate and COD amount. Decide whether launch restricts mixed carts or implements groups. POD may be ready later.</w:t>
      </w:r>
    </w:p>
    <w:p>
      <w:r>
        <w:rPr>
          <w:b/>
        </w:rPr>
        <w:t xml:space="preserve">Edge cases. </w:t>
      </w:r>
      <w:r>
        <w:t>One supplier cancels, one parcel is refused, discounted items ship separately, a partial prepayment exists, nearby goods are consolidated, or a replacement ships later.</w:t>
      </w:r>
    </w:p>
    <w:p>
      <w:r>
        <w:rPr>
          <w:b/>
        </w:rPr>
        <w:t xml:space="preserve">Acceptance check. </w:t>
      </w:r>
      <w:r>
        <w:t>Before confirmation, customers see parcel count and total shipping. Parcel COD amounts sum to the unpaid order amount; refunds and cancellations cannot double-count money.</w:t>
      </w:r>
    </w:p>
    <w:p>
      <w:r>
        <w:br w:type="page"/>
      </w:r>
    </w:p>
    <w:p>
      <w:pPr>
        <w:pStyle w:val="Heading1"/>
      </w:pPr>
      <w:r>
        <w:t>Print on demand and payments</w:t>
      </w:r>
    </w:p>
    <w:p>
      <w:pPr>
        <w:pStyle w:val="Heading2"/>
      </w:pPr>
      <w:r>
        <w:t>M07 Fixed design production</w:t>
      </w:r>
    </w:p>
    <w:p>
      <w:r>
        <w:t>Priority: C for POD launch. Status: DISCUSS.</w:t>
      </w:r>
    </w:p>
    <w:p>
      <w:r>
        <w:rPr>
          <w:b/>
        </w:rPr>
        <w:t xml:space="preserve">Purpose. </w:t>
      </w:r>
      <w:r>
        <w:t>Sell AlphaZee designs only when the supplier has confirmed the item and print requirements.</w:t>
      </w:r>
    </w:p>
    <w:p>
      <w:r>
        <w:rPr>
          <w:b/>
        </w:rPr>
        <w:t xml:space="preserve">Decisions and data. </w:t>
      </w:r>
      <w:r>
        <w:t>Blank garment SKU, design ID/version, print method/placement, supplier approval, production cost, blank availability, capacity and lead time. Record production acceptance manually at first.</w:t>
      </w:r>
    </w:p>
    <w:p>
      <w:r>
        <w:rPr>
          <w:b/>
        </w:rPr>
        <w:t xml:space="preserve">Edge cases. </w:t>
      </w:r>
      <w:r>
        <w:t>Blank size/color runs out, multiple designs share the same blanks, artwork changes after purchase, wrong print, rejected file, or missed production date.</w:t>
      </w:r>
    </w:p>
    <w:p>
      <w:r>
        <w:rPr>
          <w:b/>
        </w:rPr>
        <w:t xml:space="preserve">Acceptance check. </w:t>
      </w:r>
      <w:r>
        <w:t>A job identifies the exact approved artwork and garment. Supplier feasibility approval and customer proof approval are distinct. Shared blank stock is not counted once per design.</w:t>
      </w:r>
    </w:p>
    <w:p>
      <w:pPr>
        <w:pStyle w:val="Heading2"/>
      </w:pPr>
      <w:r>
        <w:t>M08 Custom requests and paid design work</w:t>
      </w:r>
    </w:p>
    <w:p>
      <w:r>
        <w:t>Priority: C for custom launch. Status: DISCUSS.</w:t>
      </w:r>
    </w:p>
    <w:p>
      <w:r>
        <w:rPr>
          <w:b/>
        </w:rPr>
        <w:t xml:space="preserve">Purpose. </w:t>
      </w:r>
      <w:r>
        <w:t>Handle customer artwork, repairs and original design services through a recorded quote and approval process.</w:t>
      </w:r>
    </w:p>
    <w:p>
      <w:r>
        <w:rPr>
          <w:b/>
        </w:rPr>
        <w:t xml:space="preserve">Decisions and data. </w:t>
      </w:r>
      <w:r>
        <w:t>Request ID, brief, uploaded file/version, printable assessment, quote, design fee, revisions, production price, payment milestones, customer approval and cancellation terms. Proposed short free feasibility check before paid work.</w:t>
      </w:r>
    </w:p>
    <w:p>
      <w:r>
        <w:rPr>
          <w:b/>
        </w:rPr>
        <w:t xml:space="preserve">Edge cases. </w:t>
      </w:r>
      <w:r>
        <w:t>Unprintable file, scope change, extra revisions, abandoned request, disputed approval, unsafe file, artwork rights concern or customer cancellation after design work.</w:t>
      </w:r>
    </w:p>
    <w:p>
      <w:r>
        <w:rPr>
          <w:b/>
        </w:rPr>
        <w:t xml:space="preserve">Acceptance check. </w:t>
      </w:r>
      <w:r>
        <w:t>The customer accepts clear scope and charges before paid work. Printing uses the approved version. Design payments and garment payments remain separately identifiable.</w:t>
      </w:r>
    </w:p>
    <w:p>
      <w:pPr>
        <w:pStyle w:val="Heading2"/>
      </w:pPr>
      <w:r>
        <w:t>M09 Transfers COD and refunds</w:t>
      </w:r>
    </w:p>
    <w:p>
      <w:r>
        <w:t>Priority: L. Status: DISCUSS.</w:t>
      </w:r>
    </w:p>
    <w:p>
      <w:r>
        <w:rPr>
          <w:b/>
        </w:rPr>
        <w:t xml:space="preserve">Purpose. </w:t>
      </w:r>
      <w:r>
        <w:t>Know what customers owe, what was received, what was verified and what was refunded.</w:t>
      </w:r>
    </w:p>
    <w:p>
      <w:r>
        <w:rPr>
          <w:b/>
        </w:rPr>
        <w:t xml:space="preserve">Decisions and data. </w:t>
      </w:r>
      <w:r>
        <w:t>Method, expected amount, transfer reference, private proof, verification actor/time, COD collection and remittance, partial payment and refund records. Confirm custom-production advance-payment rules separately.</w:t>
      </w:r>
    </w:p>
    <w:p>
      <w:r>
        <w:rPr>
          <w:b/>
        </w:rPr>
        <w:t xml:space="preserve">Edge cases. </w:t>
      </w:r>
      <w:r>
        <w:t>Fake/reused receipt, duplicate transfer, underpayment, overpayment, rejected proof, payment after cancellation, repeated refund request or delivery without remittance.</w:t>
      </w:r>
    </w:p>
    <w:p>
      <w:r>
        <w:rPr>
          <w:b/>
        </w:rPr>
        <w:t xml:space="preserve">Acceptance check. </w:t>
      </w:r>
      <w:r>
        <w:t>Receipt upload alone never marks an order paid. Transfers require verified funds before fulfillment release. Refund totals cannot exceed refundable receipts; COD collected and bank-settled remain distinct.</w:t>
      </w:r>
    </w:p>
    <w:p>
      <w:r>
        <w:br w:type="page"/>
      </w:r>
    </w:p>
    <w:p>
      <w:pPr>
        <w:pStyle w:val="Heading1"/>
      </w:pPr>
      <w:r>
        <w:t>Fulfillment and customer resolution</w:t>
      </w:r>
    </w:p>
    <w:p>
      <w:pPr>
        <w:pStyle w:val="Heading2"/>
      </w:pPr>
      <w:r>
        <w:t>M10 Supplier handoff and acceptance</w:t>
      </w:r>
    </w:p>
    <w:p>
      <w:r>
        <w:t>Priority: L. Status: DISCUSS.</w:t>
      </w:r>
    </w:p>
    <w:p>
      <w:r>
        <w:rPr>
          <w:b/>
        </w:rPr>
        <w:t xml:space="preserve">Purpose. </w:t>
      </w:r>
      <w:r>
        <w:t>Pass complete order instructions to the correct supplier and record acceptance.</w:t>
      </w:r>
    </w:p>
    <w:p>
      <w:r>
        <w:rPr>
          <w:b/>
        </w:rPr>
        <w:t xml:space="preserve">Decisions and data. </w:t>
      </w:r>
      <w:r>
        <w:t>Order/job reference, item quantities, supplier contact, minimal delivery details, design instructions, sent/accepted/rejected timestamps and reason. Start with recorded manual handoff; WhatsApp automation is G.</w:t>
      </w:r>
    </w:p>
    <w:p>
      <w:r>
        <w:rPr>
          <w:b/>
        </w:rPr>
        <w:t xml:space="preserve">Edge cases. </w:t>
      </w:r>
      <w:r>
        <w:t>Message fails, wrong recipient, duplicate send, supplier ignores/rejects it, partial acceptance or an order changes after handoff.</w:t>
      </w:r>
    </w:p>
    <w:p>
      <w:r>
        <w:rPr>
          <w:b/>
        </w:rPr>
        <w:t xml:space="preserve">Acceptance check. </w:t>
      </w:r>
      <w:r>
        <w:t>A resend cannot create duplicate work. Sending is not acceptance. Only necessary customer information reaches the assigned supplier; supplier order-portal access is not assumed.</w:t>
      </w:r>
    </w:p>
    <w:p>
      <w:pPr>
        <w:pStyle w:val="Heading2"/>
      </w:pPr>
      <w:r>
        <w:t>M11 Courier booking delivery and RTO</w:t>
      </w:r>
    </w:p>
    <w:p>
      <w:r>
        <w:t>Priority: L. Status: DISCUSS.</w:t>
      </w:r>
    </w:p>
    <w:p>
      <w:r>
        <w:rPr>
          <w:b/>
        </w:rPr>
        <w:t xml:space="preserve">Purpose. </w:t>
      </w:r>
      <w:r>
        <w:t>Track every parcel and distinguish who dispatches it from whose courier account receives the money.</w:t>
      </w:r>
    </w:p>
    <w:p>
      <w:r>
        <w:rPr>
          <w:b/>
        </w:rPr>
        <w:t xml:space="preserve">Decisions and data. </w:t>
      </w:r>
      <w:r>
        <w:t>Courier/account, dispatch party, origin/return address, tracking number, booked COD, service charges, actual fees, dispatch/delivery attempts and RTO state. Courier selection, pickup support and payout terms require verification.</w:t>
      </w:r>
    </w:p>
    <w:p>
      <w:r>
        <w:rPr>
          <w:b/>
        </w:rPr>
        <w:t xml:space="preserve">Edge cases. </w:t>
      </w:r>
      <w:r>
        <w:t>Duplicate booking, unsupported area, incorrect weight, missed pickup, false delivery status, late parcel, loss/damage or return sent to the wrong location.</w:t>
      </w:r>
    </w:p>
    <w:p>
      <w:r>
        <w:rPr>
          <w:b/>
        </w:rPr>
        <w:t xml:space="preserve">Acceptance check. </w:t>
      </w:r>
      <w:r>
        <w:t>Each parcel has a traceable outcome. RTO is not revenue or automatically sellable stock. Courier corrections can be reconciled without deleting prior events.</w:t>
      </w:r>
    </w:p>
    <w:p>
      <w:pPr>
        <w:pStyle w:val="Heading2"/>
      </w:pPr>
      <w:r>
        <w:t>M12 Cancellation returns exchanges and support</w:t>
      </w:r>
    </w:p>
    <w:p>
      <w:r>
        <w:t>Priority: L basic resolution. Status: DISCUSS.</w:t>
      </w:r>
    </w:p>
    <w:p>
      <w:r>
        <w:rPr>
          <w:b/>
        </w:rPr>
        <w:t xml:space="preserve">Purpose. </w:t>
      </w:r>
      <w:r>
        <w:t>Resolve problems with a case record and agreed responsibility rather than scattered chat history.</w:t>
      </w:r>
    </w:p>
    <w:p>
      <w:r>
        <w:rPr>
          <w:b/>
        </w:rPr>
        <w:t xml:space="preserve">Decisions and data. </w:t>
      </w:r>
      <w:r>
        <w:t>Case/order/parcel references, issue/reason, evidence, requested remedy, return receipt/condition, responsible party, refund/replacement and closure. Decide custom-product and size-exchange rules before selling.</w:t>
      </w:r>
    </w:p>
    <w:p>
      <w:r>
        <w:rPr>
          <w:b/>
        </w:rPr>
        <w:t xml:space="preserve">Edge cases. </w:t>
      </w:r>
      <w:r>
        <w:t>Partial return, wrong item, damage dispute, customer refuses only one parcel, replacement is unavailable, double refund, or cancellation after printing.</w:t>
      </w:r>
    </w:p>
    <w:p>
      <w:r>
        <w:rPr>
          <w:b/>
        </w:rPr>
        <w:t xml:space="preserve">Acceptance check. </w:t>
      </w:r>
      <w:r>
        <w:t>A case links physical goods, money and customer communication. Refund approval, refund completion and restocking are separate events. Exchanges retain the original order history.</w:t>
      </w:r>
    </w:p>
    <w:p>
      <w:r>
        <w:br w:type="page"/>
      </w:r>
    </w:p>
    <w:p>
      <w:pPr>
        <w:pStyle w:val="Heading1"/>
      </w:pPr>
      <w:r>
        <w:t>Money and business insights</w:t>
      </w:r>
    </w:p>
    <w:p>
      <w:pPr>
        <w:pStyle w:val="Heading2"/>
      </w:pPr>
      <w:r>
        <w:t>M13 Supplier settlement and reconciliation</w:t>
      </w:r>
    </w:p>
    <w:p>
      <w:r>
        <w:t>Priority: L before first payout. Status: DISCUSS.</w:t>
      </w:r>
    </w:p>
    <w:p>
      <w:r>
        <w:rPr>
          <w:b/>
        </w:rPr>
        <w:t xml:space="preserve">Purpose. </w:t>
      </w:r>
      <w:r>
        <w:t>Explain every amount owed to a supplier or still due from a courier.</w:t>
      </w:r>
    </w:p>
    <w:p>
      <w:r>
        <w:rPr>
          <w:b/>
        </w:rPr>
        <w:t xml:space="preserve">Decisions and data. </w:t>
      </w:r>
      <w:r>
        <w:t>Agreed item cost snapshot, supplier payable, payment terms, actual payouts, adjustments, courier settlement references, fees and discrepancies. Courier-to-AlphaZee payment is a proposal requiring operational confirmation.</w:t>
      </w:r>
    </w:p>
    <w:p>
      <w:r>
        <w:rPr>
          <w:b/>
        </w:rPr>
        <w:t xml:space="preserve">Edge cases. </w:t>
      </w:r>
      <w:r>
        <w:t>Supplier requires prepayment, courier settles late/partially, supplier collects COD itself, fees differ from quote, order returns after payout or a settlement is entered twice.</w:t>
      </w:r>
    </w:p>
    <w:p>
      <w:r>
        <w:rPr>
          <w:b/>
        </w:rPr>
        <w:t xml:space="preserve">Acceptance check. </w:t>
      </w:r>
      <w:r>
        <w:t>A sample order reconciles customer charge, courier receipt, supplier payment and outstanding balance. The system distinguishes profit from cash available; unmatched amounts remain visible.</w:t>
      </w:r>
    </w:p>
    <w:p>
      <w:pPr>
        <w:pStyle w:val="Heading2"/>
      </w:pPr>
      <w:r>
        <w:t>M14 Costs margins and profit</w:t>
      </w:r>
    </w:p>
    <w:p>
      <w:r>
        <w:t>Priority: L basic calculation. Status: DISCUSS.</w:t>
      </w:r>
    </w:p>
    <w:p>
      <w:r>
        <w:rPr>
          <w:b/>
        </w:rPr>
        <w:t xml:space="preserve">Purpose. </w:t>
      </w:r>
      <w:r>
        <w:t>Show understandable estimates and actual results without pretending unreceived cash is settled.</w:t>
      </w:r>
    </w:p>
    <w:p>
      <w:r>
        <w:rPr>
          <w:b/>
        </w:rPr>
        <w:t xml:space="preserve">Decisions and data. </w:t>
      </w:r>
      <w:r>
        <w:t>Store integer paisas. Define revenue recognition before implementation. Proposed order contribution = recognized net sales plus design/service revenue and customer shipping charges, less supplier/production costs, actual logistics, payment fees, packaging and attributable costs. Deduct period advertising/overheads for period profit.</w:t>
      </w:r>
    </w:p>
    <w:p>
      <w:r>
        <w:rPr>
          <w:b/>
        </w:rPr>
        <w:t xml:space="preserve">Edge cases. </w:t>
      </w:r>
      <w:r>
        <w:t>Refund, RTO, recoverable supplier credit, free shipping, discount, shared shipment cost, custom design labor, estimated fees replaced by actual fees, or advertising counted twice.</w:t>
      </w:r>
    </w:p>
    <w:p>
      <w:r>
        <w:rPr>
          <w:b/>
        </w:rPr>
        <w:t xml:space="preserve">Acceptance check. </w:t>
      </w:r>
      <w:r>
        <w:t>Use worked examples for delivered, cancelled, RTO, partial-return and custom orders. Document inclusions and missing costs. Separate booked sales, recognized revenue, cash received, contribution and period profit.</w:t>
      </w:r>
    </w:p>
    <w:p>
      <w:pPr>
        <w:pStyle w:val="Heading2"/>
      </w:pPr>
      <w:r>
        <w:t>M15 Marketing attribution and analytics</w:t>
      </w:r>
    </w:p>
    <w:p>
      <w:r>
        <w:t>Priority: L manual spend and definitions then G. Status: DISCUSS.</w:t>
      </w:r>
    </w:p>
    <w:p>
      <w:r>
        <w:rPr>
          <w:b/>
        </w:rPr>
        <w:t xml:space="preserve">Purpose. </w:t>
      </w:r>
      <w:r>
        <w:t>Understand which products and campaigns produce useful sales and actual returns.</w:t>
      </w:r>
    </w:p>
    <w:p>
      <w:r>
        <w:rPr>
          <w:b/>
        </w:rPr>
        <w:t xml:space="preserve">Decisions and data. </w:t>
      </w:r>
      <w:r>
        <w:t>Campaign/date/spend, attribution source, order value, delivery rate, RTO rate and contribution. Define each metric’s numerator, denominator, time window and event meaning. Automate ad integrations later.</w:t>
      </w:r>
    </w:p>
    <w:p>
      <w:r>
        <w:rPr>
          <w:b/>
        </w:rPr>
        <w:t xml:space="preserve">Edge cases. </w:t>
      </w:r>
      <w:r>
        <w:t>Organic/unknown traffic, multiple campaign touches, late return, duplicate purchase event, cancelled order, or ad spend with no sales.</w:t>
      </w:r>
    </w:p>
    <w:p>
      <w:r>
        <w:rPr>
          <w:b/>
        </w:rPr>
        <w:t xml:space="preserve">Acceptance check. </w:t>
      </w:r>
      <w:r>
        <w:t>Report unknown attribution honestly. Cost per placed order and cost per delivered order are distinct. Conversion rate needs visits as well as orders. Spend totals reconcile without charging every order the full campaign cost.</w:t>
      </w:r>
    </w:p>
    <w:p>
      <w:r>
        <w:br w:type="page"/>
      </w:r>
    </w:p>
    <w:p>
      <w:pPr>
        <w:pStyle w:val="Heading1"/>
      </w:pPr>
      <w:r>
        <w:t>Owner control and reliable operations</w:t>
      </w:r>
    </w:p>
    <w:p>
      <w:pPr>
        <w:pStyle w:val="Heading2"/>
      </w:pPr>
      <w:r>
        <w:t>M16 Owner portal and exception queues</w:t>
      </w:r>
    </w:p>
    <w:p>
      <w:r>
        <w:t>Priority: L core views then G dashboards. Status: DISCUSS.</w:t>
      </w:r>
    </w:p>
    <w:p>
      <w:r>
        <w:rPr>
          <w:b/>
        </w:rPr>
        <w:t xml:space="preserve">Purpose. </w:t>
      </w:r>
      <w:r>
        <w:t>Give the owner one place to act on the business and inspect records behind totals.</w:t>
      </w:r>
    </w:p>
    <w:p>
      <w:r>
        <w:rPr>
          <w:b/>
        </w:rPr>
        <w:t xml:space="preserve">Decisions and data. </w:t>
      </w:r>
      <w:r>
        <w:t>Catalog, stock warnings, orders, transfer verification, POD jobs, manual handoff, shipments, returns, settlements, expenses, supplier records and exports. Prioritize pending actions and drill-down over decorative charts.</w:t>
      </w:r>
    </w:p>
    <w:p>
      <w:r>
        <w:rPr>
          <w:b/>
        </w:rPr>
        <w:t xml:space="preserve">Edge cases. </w:t>
      </w:r>
      <w:r>
        <w:t>Stale dashboard, wrong date range, double action, failed update, missing cost, long-unanswered supplier request or conflicting admin edits.</w:t>
      </w:r>
    </w:p>
    <w:p>
      <w:r>
        <w:rPr>
          <w:b/>
        </w:rPr>
        <w:t xml:space="preserve">Acceptance check. </w:t>
      </w:r>
      <w:r>
        <w:t>Dashboard totals reconcile to underlying records. Important exceptions have owners and next actions. Status changes record actor/time/reason; failed actions cannot appear successful.</w:t>
      </w:r>
    </w:p>
    <w:p>
      <w:pPr>
        <w:pStyle w:val="Heading2"/>
      </w:pPr>
      <w:r>
        <w:t>M17 Access privacy and audit</w:t>
      </w:r>
    </w:p>
    <w:p>
      <w:r>
        <w:t>Priority: L. Status: DISCUSS.</w:t>
      </w:r>
    </w:p>
    <w:p>
      <w:r>
        <w:rPr>
          <w:b/>
        </w:rPr>
        <w:t xml:space="preserve">Purpose. </w:t>
      </w:r>
      <w:r>
        <w:t>Protect business/customer records while enforcing the confirmed stock-only supplier boundary.</w:t>
      </w:r>
    </w:p>
    <w:p>
      <w:r>
        <w:rPr>
          <w:b/>
        </w:rPr>
        <w:t xml:space="preserve">Decisions and data. </w:t>
      </w:r>
      <w:r>
        <w:t>Owner authentication, supplier identity/assignment, least-privilege server checks, account recovery, private files, audit events, sensitive exports and retention rules. Staff roles are G unless required for launch.</w:t>
      </w:r>
    </w:p>
    <w:p>
      <w:r>
        <w:rPr>
          <w:b/>
        </w:rPr>
        <w:t xml:space="preserve">Edge cases. </w:t>
      </w:r>
      <w:r>
        <w:t>Guessed product/order ID, stolen session, revoked supplier, malicious upload, sensitive information in logs or a changed supplier assignment.</w:t>
      </w:r>
    </w:p>
    <w:p>
      <w:r>
        <w:rPr>
          <w:b/>
        </w:rPr>
        <w:t xml:space="preserve">Acceptance check. </w:t>
      </w:r>
      <w:r>
        <w:t>Suppliers cannot access other stock or owner pricing/finance/customer data. Tracking does not expose customer details through a guessable order number. Revocation removes access and audit history remains.</w:t>
      </w:r>
    </w:p>
    <w:p>
      <w:pPr>
        <w:pStyle w:val="Heading2"/>
      </w:pPr>
      <w:r>
        <w:t>M18 Deployment recovery and operations</w:t>
      </w:r>
    </w:p>
    <w:p>
      <w:r>
        <w:t>Priority: L foundation then G automation. Status: DISCUSS.</w:t>
      </w:r>
    </w:p>
    <w:p>
      <w:r>
        <w:rPr>
          <w:b/>
        </w:rPr>
        <w:t xml:space="preserve">Purpose. </w:t>
      </w:r>
      <w:r>
        <w:t>Run a recoverable service with evidence that its critical flows work.</w:t>
      </w:r>
    </w:p>
    <w:p>
      <w:r>
        <w:rPr>
          <w:b/>
        </w:rPr>
        <w:t xml:space="preserve">Decisions and data. </w:t>
      </w:r>
      <w:r>
        <w:t>Environment separation, reviewed migrations after approval, guarded test data, backups/restore, monitoring, API failure handling, configuration, media storage and deployment rollback. Azure is planned; capacity and cost must be verified when deploying.</w:t>
      </w:r>
    </w:p>
    <w:p>
      <w:r>
        <w:rPr>
          <w:b/>
        </w:rPr>
        <w:t xml:space="preserve">Edge cases. </w:t>
      </w:r>
      <w:r>
        <w:t>Database outage, expired credentials, failed deployment, lost media, interrupted job, duplicate callback, supplier stock conflict or backup failure.</w:t>
      </w:r>
    </w:p>
    <w:p>
      <w:r>
        <w:rPr>
          <w:b/>
        </w:rPr>
        <w:t xml:space="preserve">Acceptance check. </w:t>
      </w:r>
      <w:r>
        <w:t>Run an end-to-end rehearsal for the enabled business flows, a backup restore and failure recovery. Protect real data from test teardown. Report tests actually run; never claim readiness from health checks alone.</w:t>
      </w:r>
    </w:p>
    <w:p>
      <w:r>
        <w:br w:type="page"/>
      </w:r>
    </w:p>
    <w:p>
      <w:pPr>
        <w:pStyle w:val="Heading1"/>
        <w:spacing w:after="100" w:line="240" w:lineRule="auto"/>
      </w:pPr>
      <w:r>
        <w:t>Execution order and launch gates</w:t>
      </w:r>
    </w:p>
    <w:p>
      <w:pPr>
        <w:pStyle w:val="Heading2"/>
        <w:spacing w:after="100" w:line="240" w:lineRule="auto"/>
      </w:pPr>
      <w:r>
        <w:t>Proposed sequence</w:t>
      </w:r>
    </w:p>
    <w:p>
      <w:pPr>
        <w:spacing w:after="100" w:line="240" w:lineRule="auto"/>
      </w:pPr>
      <w:r>
        <w:t>1. Agree business rules: M01, M03, M06, M09, M11, M13 and M14. Supplier price, fulfillment, courier cash flow and return responsibility must be clear before real orders, even if profit discussion comes last in our planning conversations.</w:t>
      </w:r>
    </w:p>
    <w:p>
      <w:pPr>
        <w:spacing w:after="100" w:line="240" w:lineRule="auto"/>
      </w:pPr>
      <w:r>
        <w:t>2. Finalize catalog and transaction data from the agreed workflows. Review the schema and explicitly lift the migration pause. Preserve the existing Python/PostgreSQL and Vite stack unless a concrete problem requires change.</w:t>
      </w:r>
    </w:p>
    <w:p>
      <w:pPr>
        <w:spacing w:after="100" w:line="240" w:lineRule="auto"/>
      </w:pPr>
      <w:r>
        <w:t>3. Complete catalog, restricted stock access and storefront: M02 to M04, with M17 and M18 foundations. Validate against realistic supplier records.</w:t>
      </w:r>
    </w:p>
    <w:p>
      <w:pPr>
        <w:spacing w:after="100" w:line="240" w:lineRule="auto"/>
      </w:pPr>
      <w:r>
        <w:t>4. Deliver real checkout, payment verification, core owner operations and fulfillment: M05, M09 to M14 and M16. Implement M06 if mixed carts are enabled.</w:t>
      </w:r>
    </w:p>
    <w:p>
      <w:pPr>
        <w:spacing w:after="100" w:line="240" w:lineRule="auto"/>
      </w:pPr>
      <w:r>
        <w:t>5. Enable fixed-design POD with M07. Enable custom services only after M08 approval/payment rules work. Until then, a clearly described inquiry may gather interest without accepting unsupported purchases.</w:t>
      </w:r>
    </w:p>
    <w:p>
      <w:pPr>
        <w:spacing w:after="100" w:line="240" w:lineRule="auto"/>
      </w:pPr>
      <w:r>
        <w:t>6. Rehearse launch and start small. Add richer attribution, courier/WhatsApp integrations, reporting and additional roles after records and workflows are reliable.</w:t>
      </w:r>
    </w:p>
    <w:p>
      <w:pPr>
        <w:pStyle w:val="Heading2"/>
        <w:spacing w:after="100" w:line="240" w:lineRule="auto"/>
      </w:pPr>
      <w:r>
        <w:t>Definition of done for each module</w:t>
      </w:r>
    </w:p>
    <w:p>
      <w:pPr>
        <w:spacing w:after="100" w:line="240" w:lineRule="auto"/>
      </w:pPr>
      <w:r>
        <w:t>DISCUSS: purpose, actors, normal flow and exceptions understood. DECIDE: business rules approved and unresolved items listed. DESIGN: data, permissions, states and interfaces documented. BUILD: bounded IDE prompt implemented. TEST: acceptance examples and failure cases executed. ACCEPT: owner reviews results and remaining risks. Record the next step; do not silently move proposed rules into production.</w:t>
      </w:r>
    </w:p>
    <w:p>
      <w:pPr>
        <w:pStyle w:val="Heading2"/>
        <w:spacing w:after="100" w:line="240" w:lineRule="auto"/>
      </w:pPr>
      <w:r>
        <w:t>Minimum launch rehearsal</w:t>
      </w:r>
    </w:p>
    <w:p>
      <w:pPr>
        <w:spacing w:after="100" w:line="240" w:lineRule="auto"/>
      </w:pPr>
      <w:r>
        <w:t>Run a successful COD order and a verified-transfer order, a duplicate checkout retry, last-unit stock contention, an inactive product, supplier rejection, courier delay, cancellation, RTO, partial refund, and supplier/courier reconciliation. If enabled, also test mixed parcels, POD artwork approval and paid custom revisions. Verify customer-facing totals and owner totals agree.</w:t>
      </w:r>
    </w:p>
    <w:p>
      <w:pPr>
        <w:pStyle w:val="Heading2"/>
        <w:spacing w:after="100" w:line="240" w:lineRule="auto"/>
      </w:pPr>
      <w:r>
        <w:t>Decision card for each discussion</w:t>
      </w:r>
    </w:p>
    <w:p>
      <w:pPr>
        <w:spacing w:after="100" w:line="240" w:lineRule="auto"/>
      </w:pPr>
      <w:r>
        <w:t>Module ID and question; owner decision and date; normal flow; exception rules; required data; permission rules; calculation examples; acceptance tests; dependencies; implementation status; evidence; next action. Reopen a decision explicitly when facts change.</w:t>
      </w:r>
    </w:p>
    <w:p>
      <w:pPr>
        <w:pStyle w:val="Heading2"/>
        <w:spacing w:after="100" w:line="240" w:lineRule="auto"/>
      </w:pPr>
      <w:r>
        <w:t>What stays open today</w:t>
      </w:r>
    </w:p>
    <w:p>
      <w:pPr>
        <w:spacing w:after="100" w:line="240" w:lineRule="auto"/>
      </w:pPr>
      <w:r>
        <w:t>Supplier update discipline and reservation timing; exact custom-service payment milestones; mixed-cart launch behavior; courier account/pickup arrangement; supplier payout timing; COD remittance; return/RTO cost allocation; final profit definitions; launch product set and launch date. No software can guarantee supplier updates or courier behavior without an agreed operating process.</w:t>
      </w:r>
    </w:p>
    <w:p>
      <w:pPr>
        <w:pStyle w:val="Heading2"/>
        <w:spacing w:after="100" w:line="240" w:lineRule="auto"/>
      </w:pPr>
      <w:r>
        <w:t>Maintaining the project memory</w:t>
      </w:r>
    </w:p>
    <w:p>
      <w:pPr>
        <w:spacing w:after="100" w:line="240" w:lineRule="auto"/>
      </w:pPr>
      <w:r>
        <w:t>This document is the master backlog. Keep detailed discussion in AlphaZee Product and Supplier Discussion and approved technical decisions in repository docs. Keep AGENTS.md compact and update its current stage after owner approval. Each new exception becomes a module note and a test case. The roadmap is extensible; it does not claim exhaustive coverage or authorize implementation by itself.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AlphaZee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