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DF8B6" w14:textId="77777777" w:rsidR="001D11BE" w:rsidRDefault="001D11BE" w:rsidP="001D11BE"/>
    <w:p w14:paraId="065E9789" w14:textId="77777777" w:rsidR="001D11BE" w:rsidRDefault="001D11BE" w:rsidP="001D11BE">
      <w:pPr>
        <w:pStyle w:val="NormalWeb"/>
        <w:spacing w:before="0" w:beforeAutospacing="0" w:after="0" w:afterAutospacing="0"/>
        <w:rPr>
          <w:color w:val="000000"/>
          <w:sz w:val="23"/>
          <w:szCs w:val="23"/>
        </w:rPr>
      </w:pPr>
      <w:r>
        <w:rPr>
          <w:rStyle w:val="Strong"/>
          <w:color w:val="000000"/>
          <w:sz w:val="23"/>
          <w:szCs w:val="23"/>
        </w:rPr>
        <w:t>Null Hypothesis</w:t>
      </w:r>
      <w:r>
        <w:rPr>
          <w:color w:val="000000"/>
          <w:sz w:val="23"/>
          <w:szCs w:val="23"/>
        </w:rPr>
        <w:t>: The two categorical variables are independent.</w:t>
      </w:r>
    </w:p>
    <w:p w14:paraId="75E81CB0" w14:textId="77777777" w:rsidR="001D11BE" w:rsidRDefault="001D11BE" w:rsidP="001D11BE">
      <w:pPr>
        <w:pStyle w:val="NormalWeb"/>
        <w:spacing w:before="0" w:beforeAutospacing="0" w:after="0" w:afterAutospacing="0"/>
        <w:rPr>
          <w:color w:val="000000"/>
          <w:sz w:val="23"/>
          <w:szCs w:val="23"/>
        </w:rPr>
      </w:pPr>
      <w:r>
        <w:rPr>
          <w:rStyle w:val="Strong"/>
          <w:color w:val="000000"/>
          <w:sz w:val="23"/>
          <w:szCs w:val="23"/>
        </w:rPr>
        <w:t>Alternative Hypothesis</w:t>
      </w:r>
      <w:r>
        <w:rPr>
          <w:color w:val="000000"/>
          <w:sz w:val="23"/>
          <w:szCs w:val="23"/>
        </w:rPr>
        <w:t>: The two categorical variables are dependent.</w:t>
      </w:r>
    </w:p>
    <w:p w14:paraId="64A1756F" w14:textId="77777777" w:rsidR="001D11BE" w:rsidRDefault="001D11BE" w:rsidP="001D11BE">
      <w:pPr>
        <w:pStyle w:val="NormalWeb"/>
        <w:spacing w:before="0" w:beforeAutospacing="0" w:after="240" w:afterAutospacing="0"/>
        <w:rPr>
          <w:color w:val="000000"/>
          <w:sz w:val="23"/>
          <w:szCs w:val="23"/>
        </w:rPr>
      </w:pPr>
      <w:r>
        <w:rPr>
          <w:color w:val="000000"/>
          <w:sz w:val="23"/>
          <w:szCs w:val="23"/>
        </w:rPr>
        <w:t>The chi-square test statistic is calculated by using the formula:</w:t>
      </w:r>
    </w:p>
    <w:p w14:paraId="212319F0" w14:textId="77777777" w:rsidR="001D11BE" w:rsidRDefault="001D11BE" w:rsidP="001D11BE">
      <w:pPr>
        <w:pStyle w:val="NormalWeb"/>
        <w:spacing w:before="0" w:beforeAutospacing="0" w:after="0" w:afterAutospacing="0"/>
        <w:rPr>
          <w:color w:val="000000"/>
          <w:sz w:val="23"/>
          <w:szCs w:val="23"/>
        </w:rPr>
      </w:pPr>
      <w:r>
        <w:rPr>
          <w:color w:val="000000"/>
          <w:sz w:val="23"/>
          <w:szCs w:val="23"/>
        </w:rPr>
        <w:t> </w:t>
      </w:r>
      <w:r>
        <w:rPr>
          <w:rStyle w:val="mjx-char"/>
          <w:rFonts w:ascii="MJXc-TeX-math-Iw" w:hAnsi="MJXc-TeX-math-Iw"/>
          <w:color w:val="000000"/>
          <w:sz w:val="23"/>
          <w:szCs w:val="23"/>
          <w:bdr w:val="none" w:sz="0" w:space="0" w:color="auto" w:frame="1"/>
        </w:rPr>
        <w:t>χ</w:t>
      </w:r>
      <w:r>
        <w:rPr>
          <w:rStyle w:val="mjx-char"/>
          <w:rFonts w:ascii="MJXc-TeX-main-Rw" w:hAnsi="MJXc-TeX-main-Rw"/>
          <w:color w:val="000000"/>
          <w:sz w:val="16"/>
          <w:szCs w:val="16"/>
          <w:bdr w:val="none" w:sz="0" w:space="0" w:color="auto" w:frame="1"/>
        </w:rPr>
        <w:t>2</w:t>
      </w:r>
      <w:r>
        <w:rPr>
          <w:rStyle w:val="mjx-char"/>
          <w:rFonts w:ascii="MJXc-TeX-main-Rw" w:hAnsi="MJXc-TeX-main-Rw"/>
          <w:color w:val="000000"/>
          <w:sz w:val="23"/>
          <w:szCs w:val="23"/>
          <w:bdr w:val="none" w:sz="0" w:space="0" w:color="auto" w:frame="1"/>
        </w:rPr>
        <w:t>=</w:t>
      </w:r>
      <w:r>
        <w:rPr>
          <w:rStyle w:val="mjx-char"/>
          <w:rFonts w:ascii="MJXc-TeX-size2-Rw" w:hAnsi="MJXc-TeX-size2-Rw"/>
          <w:color w:val="000000"/>
          <w:sz w:val="23"/>
          <w:szCs w:val="23"/>
          <w:bdr w:val="none" w:sz="0" w:space="0" w:color="auto" w:frame="1"/>
        </w:rPr>
        <w:t>∑</w:t>
      </w:r>
      <w:r>
        <w:rPr>
          <w:rStyle w:val="mjx-char"/>
          <w:rFonts w:ascii="MJXc-TeX-main-Rw" w:hAnsi="MJXc-TeX-main-Rw"/>
          <w:color w:val="000000"/>
          <w:sz w:val="23"/>
          <w:szCs w:val="23"/>
          <w:bdr w:val="none" w:sz="0" w:space="0" w:color="auto" w:frame="1"/>
        </w:rPr>
        <w:t>(</w:t>
      </w:r>
      <w:r>
        <w:rPr>
          <w:rStyle w:val="mjx-char"/>
          <w:rFonts w:ascii="MJXc-TeX-math-Iw" w:hAnsi="MJXc-TeX-math-Iw"/>
          <w:color w:val="000000"/>
          <w:sz w:val="23"/>
          <w:szCs w:val="23"/>
          <w:bdr w:val="none" w:sz="0" w:space="0" w:color="auto" w:frame="1"/>
        </w:rPr>
        <w:t>O</w:t>
      </w:r>
      <w:r>
        <w:rPr>
          <w:rStyle w:val="mjx-char"/>
          <w:rFonts w:ascii="MJXc-TeX-main-Rw" w:hAnsi="MJXc-TeX-main-Rw"/>
          <w:color w:val="000000"/>
          <w:sz w:val="23"/>
          <w:szCs w:val="23"/>
          <w:bdr w:val="none" w:sz="0" w:space="0" w:color="auto" w:frame="1"/>
        </w:rPr>
        <w:t>−</w:t>
      </w:r>
      <w:r>
        <w:rPr>
          <w:rStyle w:val="mjx-char"/>
          <w:rFonts w:ascii="MJXc-TeX-math-Iw" w:hAnsi="MJXc-TeX-math-Iw"/>
          <w:color w:val="000000"/>
          <w:sz w:val="23"/>
          <w:szCs w:val="23"/>
          <w:bdr w:val="none" w:sz="0" w:space="0" w:color="auto" w:frame="1"/>
        </w:rPr>
        <w:t>E</w:t>
      </w:r>
      <w:r>
        <w:rPr>
          <w:rStyle w:val="mjx-char"/>
          <w:rFonts w:ascii="MJXc-TeX-main-Rw" w:hAnsi="MJXc-TeX-main-Rw"/>
          <w:color w:val="000000"/>
          <w:sz w:val="23"/>
          <w:szCs w:val="23"/>
          <w:bdr w:val="none" w:sz="0" w:space="0" w:color="auto" w:frame="1"/>
        </w:rPr>
        <w:t>)</w:t>
      </w:r>
      <w:r>
        <w:rPr>
          <w:rStyle w:val="mjx-char"/>
          <w:rFonts w:ascii="MJXc-TeX-main-Rw" w:hAnsi="MJXc-TeX-main-Rw"/>
          <w:color w:val="000000"/>
          <w:sz w:val="16"/>
          <w:szCs w:val="16"/>
          <w:bdr w:val="none" w:sz="0" w:space="0" w:color="auto" w:frame="1"/>
        </w:rPr>
        <w:t>2</w:t>
      </w:r>
      <w:r>
        <w:rPr>
          <w:rStyle w:val="mjx-char"/>
          <w:rFonts w:ascii="MJXc-TeX-main-Rw" w:hAnsi="MJXc-TeX-main-Rw"/>
          <w:color w:val="000000"/>
          <w:sz w:val="23"/>
          <w:szCs w:val="23"/>
          <w:bdr w:val="none" w:sz="0" w:space="0" w:color="auto" w:frame="1"/>
        </w:rPr>
        <w:t>/</w:t>
      </w:r>
      <w:r>
        <w:rPr>
          <w:rStyle w:val="mjx-char"/>
          <w:rFonts w:ascii="MJXc-TeX-math-Iw" w:hAnsi="MJXc-TeX-math-Iw"/>
          <w:color w:val="000000"/>
          <w:sz w:val="23"/>
          <w:szCs w:val="23"/>
          <w:bdr w:val="none" w:sz="0" w:space="0" w:color="auto" w:frame="1"/>
        </w:rPr>
        <w:t>E</w:t>
      </w:r>
      <w:r>
        <w:rPr>
          <w:rStyle w:val="mjxassistivemathml"/>
          <w:color w:val="000000"/>
          <w:sz w:val="23"/>
          <w:szCs w:val="23"/>
          <w:bdr w:val="none" w:sz="0" w:space="0" w:color="auto" w:frame="1"/>
        </w:rPr>
        <w:t>χ2=∑(O−E)2/E</w:t>
      </w:r>
    </w:p>
    <w:p w14:paraId="5AA6D444" w14:textId="77777777" w:rsidR="001D11BE" w:rsidRDefault="001D11BE" w:rsidP="001D11BE">
      <w:pPr>
        <w:pStyle w:val="NormalWeb"/>
        <w:spacing w:before="0" w:beforeAutospacing="0" w:after="0" w:afterAutospacing="0"/>
        <w:rPr>
          <w:color w:val="000000"/>
          <w:sz w:val="23"/>
          <w:szCs w:val="23"/>
        </w:rPr>
      </w:pPr>
      <w:r>
        <w:rPr>
          <w:color w:val="000000"/>
          <w:sz w:val="23"/>
          <w:szCs w:val="23"/>
        </w:rPr>
        <w:t>where </w:t>
      </w:r>
      <w:r>
        <w:rPr>
          <w:rStyle w:val="Emphasis"/>
          <w:color w:val="000000"/>
          <w:sz w:val="23"/>
          <w:szCs w:val="23"/>
        </w:rPr>
        <w:t>O</w:t>
      </w:r>
      <w:r>
        <w:rPr>
          <w:color w:val="000000"/>
          <w:sz w:val="23"/>
          <w:szCs w:val="23"/>
        </w:rPr>
        <w:t> represents the observed frequency. </w:t>
      </w:r>
      <w:r>
        <w:rPr>
          <w:rStyle w:val="Emphasis"/>
          <w:color w:val="000000"/>
          <w:sz w:val="23"/>
          <w:szCs w:val="23"/>
        </w:rPr>
        <w:t>E</w:t>
      </w:r>
      <w:r>
        <w:rPr>
          <w:color w:val="000000"/>
          <w:sz w:val="23"/>
          <w:szCs w:val="23"/>
        </w:rPr>
        <w:t> is the expected frequency under the null hypothesis and computed by:</w:t>
      </w:r>
    </w:p>
    <w:p w14:paraId="129B88F7" w14:textId="77777777" w:rsidR="001D11BE" w:rsidRDefault="001D11BE" w:rsidP="001D11BE">
      <w:pPr>
        <w:pStyle w:val="NormalWeb"/>
        <w:spacing w:before="0" w:beforeAutospacing="0" w:after="0" w:afterAutospacing="0"/>
        <w:rPr>
          <w:color w:val="000000"/>
          <w:sz w:val="23"/>
          <w:szCs w:val="23"/>
        </w:rPr>
      </w:pPr>
    </w:p>
    <w:p w14:paraId="4D2A2ADD" w14:textId="5D43F1AE" w:rsidR="001D11BE" w:rsidRDefault="001D11BE" w:rsidP="001D11BE">
      <w:pPr>
        <w:pStyle w:val="NormalWeb"/>
        <w:spacing w:before="0" w:beforeAutospacing="0" w:after="0" w:afterAutospacing="0"/>
        <w:rPr>
          <w:color w:val="000000"/>
          <w:sz w:val="23"/>
          <w:szCs w:val="23"/>
        </w:rPr>
      </w:pPr>
      <w:r>
        <w:rPr>
          <w:color w:val="000000"/>
          <w:sz w:val="23"/>
          <w:szCs w:val="23"/>
        </w:rPr>
        <w:t> </w:t>
      </w:r>
      <w:r>
        <w:rPr>
          <w:rStyle w:val="mjx-char"/>
          <w:rFonts w:ascii="MJXc-TeX-math-Iw" w:hAnsi="MJXc-TeX-math-Iw"/>
          <w:color w:val="000000"/>
          <w:sz w:val="23"/>
          <w:szCs w:val="23"/>
          <w:bdr w:val="none" w:sz="0" w:space="0" w:color="auto" w:frame="1"/>
        </w:rPr>
        <w:t>E</w:t>
      </w:r>
      <w:r>
        <w:rPr>
          <w:rStyle w:val="mjx-char"/>
          <w:rFonts w:ascii="MJXc-TeX-main-Rw" w:hAnsi="MJXc-TeX-main-Rw"/>
          <w:color w:val="000000"/>
          <w:sz w:val="23"/>
          <w:szCs w:val="23"/>
          <w:bdr w:val="none" w:sz="0" w:space="0" w:color="auto" w:frame="1"/>
        </w:rPr>
        <w:t>=row total×column totalsample size</w:t>
      </w:r>
    </w:p>
    <w:p w14:paraId="69E4D059" w14:textId="77777777" w:rsidR="001D11BE" w:rsidRDefault="001D11BE" w:rsidP="001D11BE"/>
    <w:p w14:paraId="1BE50784" w14:textId="77777777" w:rsidR="001D11BE" w:rsidRDefault="001D11BE" w:rsidP="001D11BE"/>
    <w:p w14:paraId="332A8354" w14:textId="0A19D3F5" w:rsidR="001D11BE" w:rsidRPr="001D11BE" w:rsidRDefault="001D11BE" w:rsidP="001D11BE">
      <w:r w:rsidRPr="001D11BE">
        <w:t>We will compare the value of the test statistic to the critical value of χ2αχα2 with degree of freedom = (</w:t>
      </w:r>
      <w:r w:rsidRPr="001D11BE">
        <w:rPr>
          <w:i/>
          <w:iCs/>
        </w:rPr>
        <w:t>r</w:t>
      </w:r>
      <w:r w:rsidRPr="001D11BE">
        <w:t> - 1) (</w:t>
      </w:r>
      <w:r w:rsidRPr="001D11BE">
        <w:rPr>
          <w:i/>
          <w:iCs/>
        </w:rPr>
        <w:t>c</w:t>
      </w:r>
      <w:r w:rsidRPr="001D11BE">
        <w:t> - 1), and reject the null hypothesis if χ2&gt;χ2αχ2&gt;χα2.</w:t>
      </w:r>
    </w:p>
    <w:p w14:paraId="00FCED22" w14:textId="77777777" w:rsidR="001D11BE" w:rsidRPr="001D11BE" w:rsidRDefault="001D11BE" w:rsidP="001D11BE">
      <w:r w:rsidRPr="001D11BE">
        <w:t>Example</w:t>
      </w:r>
    </w:p>
    <w:p w14:paraId="0221ED00" w14:textId="77777777" w:rsidR="001D11BE" w:rsidRPr="001D11BE" w:rsidRDefault="001D11BE" w:rsidP="001D11BE">
      <w:r w:rsidRPr="001D11BE">
        <w:t>Is gender independent of education level? A random sample of 395 people were surveyed and each person was asked to report the highest education level they obtained. The data that resulted from the survey is summarized in the following table:</w:t>
      </w:r>
    </w:p>
    <w:tbl>
      <w:tblPr>
        <w:tblW w:w="1050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641"/>
        <w:gridCol w:w="2388"/>
        <w:gridCol w:w="2150"/>
        <w:gridCol w:w="1781"/>
        <w:gridCol w:w="1273"/>
        <w:gridCol w:w="1267"/>
      </w:tblGrid>
      <w:tr w:rsidR="001D11BE" w:rsidRPr="001D11BE" w14:paraId="49C142F5" w14:textId="77777777" w:rsidTr="001D11BE">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A8DBC97" w14:textId="77777777" w:rsidR="001D11BE" w:rsidRPr="001D11BE" w:rsidRDefault="001D11BE" w:rsidP="001D11BE">
            <w:r w:rsidRPr="001D11BE">
              <w:t>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A88DCE8" w14:textId="77777777" w:rsidR="001D11BE" w:rsidRPr="001D11BE" w:rsidRDefault="001D11BE" w:rsidP="001D11BE">
            <w:r w:rsidRPr="001D11BE">
              <w:t>High School</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F8F9F06" w14:textId="77777777" w:rsidR="001D11BE" w:rsidRPr="001D11BE" w:rsidRDefault="001D11BE" w:rsidP="001D11BE">
            <w:r w:rsidRPr="001D11BE">
              <w:t> Bachelors</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3D494DA" w14:textId="77777777" w:rsidR="001D11BE" w:rsidRPr="001D11BE" w:rsidRDefault="001D11BE" w:rsidP="001D11BE">
            <w:r w:rsidRPr="001D11BE">
              <w:t>Masters</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D5F49B6" w14:textId="77777777" w:rsidR="001D11BE" w:rsidRPr="001D11BE" w:rsidRDefault="001D11BE" w:rsidP="001D11BE">
            <w:r w:rsidRPr="001D11BE">
              <w:t>Ph.d.</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B9B8EC6" w14:textId="77777777" w:rsidR="001D11BE" w:rsidRPr="001D11BE" w:rsidRDefault="001D11BE" w:rsidP="001D11BE">
            <w:r w:rsidRPr="001D11BE">
              <w:t>Total</w:t>
            </w:r>
          </w:p>
        </w:tc>
      </w:tr>
      <w:tr w:rsidR="001D11BE" w:rsidRPr="001D11BE" w14:paraId="3D0BE687" w14:textId="77777777" w:rsidTr="001D11BE">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63282C1" w14:textId="77777777" w:rsidR="001D11BE" w:rsidRPr="001D11BE" w:rsidRDefault="001D11BE" w:rsidP="001D11BE">
            <w:r w:rsidRPr="001D11BE">
              <w:t>Female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ACEE01C" w14:textId="77777777" w:rsidR="001D11BE" w:rsidRPr="001D11BE" w:rsidRDefault="001D11BE" w:rsidP="001D11BE">
            <w:r w:rsidRPr="001D11BE">
              <w:t>60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D785C46" w14:textId="77777777" w:rsidR="001D11BE" w:rsidRPr="001D11BE" w:rsidRDefault="001D11BE" w:rsidP="001D11BE">
            <w:r w:rsidRPr="001D11BE">
              <w:t>54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D78DBEB" w14:textId="77777777" w:rsidR="001D11BE" w:rsidRPr="001D11BE" w:rsidRDefault="001D11BE" w:rsidP="001D11BE">
            <w:r w:rsidRPr="001D11BE">
              <w:t>46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099B530" w14:textId="77777777" w:rsidR="001D11BE" w:rsidRPr="001D11BE" w:rsidRDefault="001D11BE" w:rsidP="001D11BE">
            <w:r w:rsidRPr="001D11BE">
              <w:t>41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3C8E527" w14:textId="77777777" w:rsidR="001D11BE" w:rsidRPr="001D11BE" w:rsidRDefault="001D11BE" w:rsidP="001D11BE">
            <w:r w:rsidRPr="001D11BE">
              <w:t>201</w:t>
            </w:r>
          </w:p>
        </w:tc>
      </w:tr>
      <w:tr w:rsidR="001D11BE" w:rsidRPr="001D11BE" w14:paraId="21D829F5" w14:textId="77777777" w:rsidTr="001D11BE">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C97AF53" w14:textId="77777777" w:rsidR="001D11BE" w:rsidRPr="001D11BE" w:rsidRDefault="001D11BE" w:rsidP="001D11BE">
            <w:r w:rsidRPr="001D11BE">
              <w:t>Male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22DB44E" w14:textId="77777777" w:rsidR="001D11BE" w:rsidRPr="001D11BE" w:rsidRDefault="001D11BE" w:rsidP="001D11BE">
            <w:r w:rsidRPr="001D11BE">
              <w:t>40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E6AF42C" w14:textId="77777777" w:rsidR="001D11BE" w:rsidRPr="001D11BE" w:rsidRDefault="001D11BE" w:rsidP="001D11BE">
            <w:r w:rsidRPr="001D11BE">
              <w:t>44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825FBAD" w14:textId="77777777" w:rsidR="001D11BE" w:rsidRPr="001D11BE" w:rsidRDefault="001D11BE" w:rsidP="001D11BE">
            <w:r w:rsidRPr="001D11BE">
              <w:t>53</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434DE76" w14:textId="77777777" w:rsidR="001D11BE" w:rsidRPr="001D11BE" w:rsidRDefault="001D11BE" w:rsidP="001D11BE">
            <w:r w:rsidRPr="001D11BE">
              <w:t>57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B471AB3" w14:textId="77777777" w:rsidR="001D11BE" w:rsidRPr="001D11BE" w:rsidRDefault="001D11BE" w:rsidP="001D11BE">
            <w:r w:rsidRPr="001D11BE">
              <w:t>194</w:t>
            </w:r>
          </w:p>
        </w:tc>
      </w:tr>
      <w:tr w:rsidR="001D11BE" w:rsidRPr="001D11BE" w14:paraId="3C979F21" w14:textId="77777777" w:rsidTr="001D11BE">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CCE6940" w14:textId="77777777" w:rsidR="001D11BE" w:rsidRPr="001D11BE" w:rsidRDefault="001D11BE" w:rsidP="001D11BE">
            <w:r w:rsidRPr="001D11BE">
              <w:t>Total</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5A8C6DF" w14:textId="77777777" w:rsidR="001D11BE" w:rsidRPr="001D11BE" w:rsidRDefault="001D11BE" w:rsidP="001D11BE">
            <w:r w:rsidRPr="001D11BE">
              <w:t>100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6E20DFD" w14:textId="77777777" w:rsidR="001D11BE" w:rsidRPr="001D11BE" w:rsidRDefault="001D11BE" w:rsidP="001D11BE">
            <w:r w:rsidRPr="001D11BE">
              <w:t>98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93F667F" w14:textId="77777777" w:rsidR="001D11BE" w:rsidRPr="001D11BE" w:rsidRDefault="001D11BE" w:rsidP="001D11BE">
            <w:r w:rsidRPr="001D11BE">
              <w:t>99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04BE9D6" w14:textId="77777777" w:rsidR="001D11BE" w:rsidRPr="001D11BE" w:rsidRDefault="001D11BE" w:rsidP="001D11BE">
            <w:r w:rsidRPr="001D11BE">
              <w:t>98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B566618" w14:textId="77777777" w:rsidR="001D11BE" w:rsidRPr="001D11BE" w:rsidRDefault="001D11BE" w:rsidP="001D11BE">
            <w:r w:rsidRPr="001D11BE">
              <w:t>395</w:t>
            </w:r>
          </w:p>
        </w:tc>
      </w:tr>
    </w:tbl>
    <w:p w14:paraId="1FC09952" w14:textId="77777777" w:rsidR="001D11BE" w:rsidRPr="001D11BE" w:rsidRDefault="001D11BE" w:rsidP="001D11BE"/>
    <w:p w14:paraId="1BEEBA18" w14:textId="77777777" w:rsidR="001D11BE" w:rsidRPr="001D11BE" w:rsidRDefault="001D11BE" w:rsidP="001D11BE">
      <w:pPr>
        <w:spacing w:after="240"/>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Here's the table of expected counts:</w:t>
      </w:r>
    </w:p>
    <w:tbl>
      <w:tblPr>
        <w:tblW w:w="1050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577"/>
        <w:gridCol w:w="2405"/>
        <w:gridCol w:w="2097"/>
        <w:gridCol w:w="1668"/>
        <w:gridCol w:w="1503"/>
        <w:gridCol w:w="1250"/>
      </w:tblGrid>
      <w:tr w:rsidR="001D11BE" w:rsidRPr="001D11BE" w14:paraId="5C489D44" w14:textId="77777777" w:rsidTr="001D11BE">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065E9F6"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0CD4188"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High School</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D57DCF7"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 Bachelors</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EC4D269"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Masters</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FC8E887"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Ph.d.</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98D497A"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Total</w:t>
            </w:r>
          </w:p>
        </w:tc>
      </w:tr>
      <w:tr w:rsidR="001D11BE" w:rsidRPr="001D11BE" w14:paraId="48E660EB" w14:textId="77777777" w:rsidTr="001D11BE">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8C632A3" w14:textId="77777777" w:rsidR="001D11BE" w:rsidRPr="001D11BE" w:rsidRDefault="001D11BE" w:rsidP="001D11BE">
            <w:pP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Female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6917780"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50.886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5A22CA2"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49.868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9973977"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50.377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984524F"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49.868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45696DC"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201</w:t>
            </w:r>
          </w:p>
        </w:tc>
      </w:tr>
      <w:tr w:rsidR="001D11BE" w:rsidRPr="001D11BE" w14:paraId="28F794F2" w14:textId="77777777" w:rsidTr="001D11BE">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920FFE5" w14:textId="77777777" w:rsidR="001D11BE" w:rsidRPr="001D11BE" w:rsidRDefault="001D11BE" w:rsidP="001D11BE">
            <w:pP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Male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205DCF2"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49.114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5F9E0D9"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48.132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E338965"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48.623</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A2ADA1B"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48.132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8FE25A8"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194</w:t>
            </w:r>
          </w:p>
        </w:tc>
      </w:tr>
      <w:tr w:rsidR="001D11BE" w:rsidRPr="001D11BE" w14:paraId="7E7D00DD" w14:textId="77777777" w:rsidTr="001D11BE">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D19C581"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Total</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0BACB8B"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100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91F59A1"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98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2BE4FEE"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99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A0D1A27"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98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3B128F4" w14:textId="77777777" w:rsidR="001D11BE" w:rsidRPr="001D11BE" w:rsidRDefault="001D11BE" w:rsidP="001D11BE">
            <w:pPr>
              <w:jc w:val="cente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395</w:t>
            </w:r>
          </w:p>
        </w:tc>
      </w:tr>
    </w:tbl>
    <w:p w14:paraId="1C971187" w14:textId="77777777" w:rsidR="001D11BE" w:rsidRPr="001D11BE" w:rsidRDefault="001D11BE" w:rsidP="001D11BE">
      <w:pP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So, working this out, </w:t>
      </w:r>
      <w:r w:rsidRPr="001D11BE">
        <w:rPr>
          <w:rFonts w:ascii="MJXc-TeX-math-Iw" w:eastAsia="Times New Roman" w:hAnsi="MJXc-TeX-math-Iw" w:cs="Times New Roman"/>
          <w:color w:val="000000"/>
          <w:sz w:val="23"/>
          <w:szCs w:val="23"/>
          <w:bdr w:val="none" w:sz="0" w:space="0" w:color="auto" w:frame="1"/>
        </w:rPr>
        <w:t>χ</w:t>
      </w:r>
      <w:r w:rsidRPr="001D11BE">
        <w:rPr>
          <w:rFonts w:ascii="MJXc-TeX-main-Rw" w:eastAsia="Times New Roman" w:hAnsi="MJXc-TeX-main-Rw" w:cs="Times New Roman"/>
          <w:color w:val="000000"/>
          <w:sz w:val="16"/>
          <w:szCs w:val="16"/>
          <w:bdr w:val="none" w:sz="0" w:space="0" w:color="auto" w:frame="1"/>
        </w:rPr>
        <w:t>2</w:t>
      </w:r>
      <w:r w:rsidRPr="001D11BE">
        <w:rPr>
          <w:rFonts w:ascii="MJXc-TeX-main-Rw" w:eastAsia="Times New Roman" w:hAnsi="MJXc-TeX-main-Rw" w:cs="Times New Roman"/>
          <w:color w:val="000000"/>
          <w:sz w:val="23"/>
          <w:szCs w:val="23"/>
          <w:bdr w:val="none" w:sz="0" w:space="0" w:color="auto" w:frame="1"/>
        </w:rPr>
        <w:t>=(60−50.886)</w:t>
      </w:r>
      <w:r w:rsidRPr="001D11BE">
        <w:rPr>
          <w:rFonts w:ascii="MJXc-TeX-main-Rw" w:eastAsia="Times New Roman" w:hAnsi="MJXc-TeX-main-Rw" w:cs="Times New Roman"/>
          <w:color w:val="000000"/>
          <w:sz w:val="16"/>
          <w:szCs w:val="16"/>
          <w:bdr w:val="none" w:sz="0" w:space="0" w:color="auto" w:frame="1"/>
        </w:rPr>
        <w:t>2</w:t>
      </w:r>
      <w:r w:rsidRPr="001D11BE">
        <w:rPr>
          <w:rFonts w:ascii="MJXc-TeX-main-Rw" w:eastAsia="Times New Roman" w:hAnsi="MJXc-TeX-main-Rw" w:cs="Times New Roman"/>
          <w:color w:val="000000"/>
          <w:sz w:val="23"/>
          <w:szCs w:val="23"/>
          <w:bdr w:val="none" w:sz="0" w:space="0" w:color="auto" w:frame="1"/>
        </w:rPr>
        <w:t>/50.886+⋯+(57−48.132)</w:t>
      </w:r>
      <w:r w:rsidRPr="001D11BE">
        <w:rPr>
          <w:rFonts w:ascii="MJXc-TeX-main-Rw" w:eastAsia="Times New Roman" w:hAnsi="MJXc-TeX-main-Rw" w:cs="Times New Roman"/>
          <w:color w:val="000000"/>
          <w:sz w:val="16"/>
          <w:szCs w:val="16"/>
          <w:bdr w:val="none" w:sz="0" w:space="0" w:color="auto" w:frame="1"/>
        </w:rPr>
        <w:t>2</w:t>
      </w:r>
      <w:r w:rsidRPr="001D11BE">
        <w:rPr>
          <w:rFonts w:ascii="MJXc-TeX-main-Rw" w:eastAsia="Times New Roman" w:hAnsi="MJXc-TeX-main-Rw" w:cs="Times New Roman"/>
          <w:color w:val="000000"/>
          <w:sz w:val="23"/>
          <w:szCs w:val="23"/>
          <w:bdr w:val="none" w:sz="0" w:space="0" w:color="auto" w:frame="1"/>
        </w:rPr>
        <w:t>/48.132=8.006</w:t>
      </w:r>
      <w:r w:rsidRPr="001D11BE">
        <w:rPr>
          <w:rFonts w:ascii="Times New Roman" w:eastAsia="Times New Roman" w:hAnsi="Times New Roman" w:cs="Times New Roman"/>
          <w:color w:val="000000"/>
          <w:sz w:val="23"/>
          <w:szCs w:val="23"/>
          <w:bdr w:val="none" w:sz="0" w:space="0" w:color="auto" w:frame="1"/>
        </w:rPr>
        <w:t>χ2=(60−50.886)2/50.886+</w:t>
      </w:r>
      <w:r w:rsidRPr="001D11BE">
        <w:rPr>
          <w:rFonts w:ascii="Cambria Math" w:eastAsia="Times New Roman" w:hAnsi="Cambria Math" w:cs="Cambria Math"/>
          <w:color w:val="000000"/>
          <w:sz w:val="23"/>
          <w:szCs w:val="23"/>
          <w:bdr w:val="none" w:sz="0" w:space="0" w:color="auto" w:frame="1"/>
        </w:rPr>
        <w:t>⋯</w:t>
      </w:r>
      <w:r w:rsidRPr="001D11BE">
        <w:rPr>
          <w:rFonts w:ascii="Times New Roman" w:eastAsia="Times New Roman" w:hAnsi="Times New Roman" w:cs="Times New Roman"/>
          <w:color w:val="000000"/>
          <w:sz w:val="23"/>
          <w:szCs w:val="23"/>
          <w:bdr w:val="none" w:sz="0" w:space="0" w:color="auto" w:frame="1"/>
        </w:rPr>
        <w:t>+(57−48.132)2/48.132=8.006</w:t>
      </w:r>
    </w:p>
    <w:p w14:paraId="6A88299A" w14:textId="77777777" w:rsidR="001D11BE" w:rsidRPr="001D11BE" w:rsidRDefault="001D11BE" w:rsidP="001D11BE">
      <w:pPr>
        <w:rPr>
          <w:rFonts w:ascii="Times New Roman" w:eastAsia="Times New Roman" w:hAnsi="Times New Roman" w:cs="Times New Roman"/>
        </w:rPr>
      </w:pPr>
    </w:p>
    <w:p w14:paraId="4FEE50F7" w14:textId="13F41CBF" w:rsidR="00290835" w:rsidRDefault="00290835"/>
    <w:p w14:paraId="7443308A" w14:textId="77777777" w:rsidR="001D11BE" w:rsidRPr="001D11BE" w:rsidRDefault="001D11BE" w:rsidP="001D11BE">
      <w:pPr>
        <w:rPr>
          <w:rFonts w:ascii="Times New Roman" w:eastAsia="Times New Roman" w:hAnsi="Times New Roman" w:cs="Times New Roman"/>
          <w:color w:val="000000"/>
          <w:sz w:val="23"/>
          <w:szCs w:val="23"/>
        </w:rPr>
      </w:pPr>
      <w:r w:rsidRPr="001D11BE">
        <w:rPr>
          <w:rFonts w:ascii="Times New Roman" w:eastAsia="Times New Roman" w:hAnsi="Times New Roman" w:cs="Times New Roman"/>
          <w:color w:val="000000"/>
          <w:sz w:val="23"/>
          <w:szCs w:val="23"/>
        </w:rPr>
        <w:t>The critical value of </w:t>
      </w:r>
      <w:r w:rsidRPr="001D11BE">
        <w:rPr>
          <w:rFonts w:ascii="MJXc-TeX-math-Iw" w:eastAsia="Times New Roman" w:hAnsi="MJXc-TeX-math-Iw" w:cs="Times New Roman"/>
          <w:color w:val="000000"/>
          <w:sz w:val="23"/>
          <w:szCs w:val="23"/>
          <w:bdr w:val="none" w:sz="0" w:space="0" w:color="auto" w:frame="1"/>
        </w:rPr>
        <w:t>χ</w:t>
      </w:r>
      <w:r w:rsidRPr="001D11BE">
        <w:rPr>
          <w:rFonts w:ascii="MJXc-TeX-main-Rw" w:eastAsia="Times New Roman" w:hAnsi="MJXc-TeX-main-Rw" w:cs="Times New Roman"/>
          <w:color w:val="000000"/>
          <w:sz w:val="16"/>
          <w:szCs w:val="16"/>
          <w:bdr w:val="none" w:sz="0" w:space="0" w:color="auto" w:frame="1"/>
        </w:rPr>
        <w:t>2</w:t>
      </w:r>
      <w:r w:rsidRPr="001D11BE">
        <w:rPr>
          <w:rFonts w:ascii="Times New Roman" w:eastAsia="Times New Roman" w:hAnsi="Times New Roman" w:cs="Times New Roman"/>
          <w:color w:val="000000"/>
          <w:sz w:val="23"/>
          <w:szCs w:val="23"/>
          <w:bdr w:val="none" w:sz="0" w:space="0" w:color="auto" w:frame="1"/>
        </w:rPr>
        <w:t>χ2</w:t>
      </w:r>
      <w:r w:rsidRPr="001D11BE">
        <w:rPr>
          <w:rFonts w:ascii="Times New Roman" w:eastAsia="Times New Roman" w:hAnsi="Times New Roman" w:cs="Times New Roman"/>
          <w:color w:val="000000"/>
          <w:sz w:val="23"/>
          <w:szCs w:val="23"/>
        </w:rPr>
        <w:t> with 3 degree of freedom is 7.815. Since 8.006 &gt; 7.815, therefore we reject the null hypothesis and conclude that the education level depends on gender at a 5% level of significance.</w:t>
      </w:r>
    </w:p>
    <w:p w14:paraId="50AA1438" w14:textId="77777777" w:rsidR="001D11BE" w:rsidRPr="001D11BE" w:rsidRDefault="001D11BE" w:rsidP="001D11BE">
      <w:pPr>
        <w:rPr>
          <w:rFonts w:ascii="Times New Roman" w:eastAsia="Times New Roman" w:hAnsi="Times New Roman" w:cs="Times New Roman"/>
        </w:rPr>
      </w:pPr>
    </w:p>
    <w:p w14:paraId="16FF9352" w14:textId="45A12F78" w:rsidR="001D11BE" w:rsidRDefault="00E13945">
      <w:r>
        <w:t>Session5_Assignment1</w:t>
      </w:r>
      <w:bookmarkStart w:id="0" w:name="_GoBack"/>
      <w:bookmarkEnd w:id="0"/>
    </w:p>
    <w:sectPr w:rsidR="001D11BE" w:rsidSect="00FD56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2-Rw">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BE"/>
    <w:rsid w:val="001D11BE"/>
    <w:rsid w:val="00290835"/>
    <w:rsid w:val="00E13945"/>
    <w:rsid w:val="00FD5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B3EA"/>
  <w15:chartTrackingRefBased/>
  <w15:docId w15:val="{454A5CF7-A285-7B41-A06A-F6BF26730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1D11BE"/>
  </w:style>
  <w:style w:type="paragraph" w:styleId="NormalWeb">
    <w:name w:val="Normal (Web)"/>
    <w:basedOn w:val="Normal"/>
    <w:uiPriority w:val="99"/>
    <w:semiHidden/>
    <w:unhideWhenUsed/>
    <w:rsid w:val="001D11B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D11BE"/>
    <w:rPr>
      <w:b/>
      <w:bCs/>
    </w:rPr>
  </w:style>
  <w:style w:type="character" w:customStyle="1" w:styleId="mjxassistivemathml">
    <w:name w:val="mjx_assistive_mathml"/>
    <w:basedOn w:val="DefaultParagraphFont"/>
    <w:rsid w:val="001D11BE"/>
  </w:style>
  <w:style w:type="character" w:styleId="Emphasis">
    <w:name w:val="Emphasis"/>
    <w:basedOn w:val="DefaultParagraphFont"/>
    <w:uiPriority w:val="20"/>
    <w:qFormat/>
    <w:rsid w:val="001D11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417201">
      <w:bodyDiv w:val="1"/>
      <w:marLeft w:val="0"/>
      <w:marRight w:val="0"/>
      <w:marTop w:val="0"/>
      <w:marBottom w:val="0"/>
      <w:divBdr>
        <w:top w:val="none" w:sz="0" w:space="0" w:color="auto"/>
        <w:left w:val="none" w:sz="0" w:space="0" w:color="auto"/>
        <w:bottom w:val="none" w:sz="0" w:space="0" w:color="auto"/>
        <w:right w:val="none" w:sz="0" w:space="0" w:color="auto"/>
      </w:divBdr>
    </w:div>
    <w:div w:id="748112162">
      <w:bodyDiv w:val="1"/>
      <w:marLeft w:val="0"/>
      <w:marRight w:val="0"/>
      <w:marTop w:val="0"/>
      <w:marBottom w:val="0"/>
      <w:divBdr>
        <w:top w:val="none" w:sz="0" w:space="0" w:color="auto"/>
        <w:left w:val="none" w:sz="0" w:space="0" w:color="auto"/>
        <w:bottom w:val="none" w:sz="0" w:space="0" w:color="auto"/>
        <w:right w:val="none" w:sz="0" w:space="0" w:color="auto"/>
      </w:divBdr>
    </w:div>
    <w:div w:id="896163135">
      <w:bodyDiv w:val="1"/>
      <w:marLeft w:val="0"/>
      <w:marRight w:val="0"/>
      <w:marTop w:val="0"/>
      <w:marBottom w:val="0"/>
      <w:divBdr>
        <w:top w:val="none" w:sz="0" w:space="0" w:color="auto"/>
        <w:left w:val="none" w:sz="0" w:space="0" w:color="auto"/>
        <w:bottom w:val="none" w:sz="0" w:space="0" w:color="auto"/>
        <w:right w:val="none" w:sz="0" w:space="0" w:color="auto"/>
      </w:divBdr>
    </w:div>
    <w:div w:id="1292440497">
      <w:bodyDiv w:val="1"/>
      <w:marLeft w:val="0"/>
      <w:marRight w:val="0"/>
      <w:marTop w:val="0"/>
      <w:marBottom w:val="0"/>
      <w:divBdr>
        <w:top w:val="none" w:sz="0" w:space="0" w:color="auto"/>
        <w:left w:val="none" w:sz="0" w:space="0" w:color="auto"/>
        <w:bottom w:val="none" w:sz="0" w:space="0" w:color="auto"/>
        <w:right w:val="none" w:sz="0" w:space="0" w:color="auto"/>
      </w:divBdr>
    </w:div>
    <w:div w:id="1422870171">
      <w:bodyDiv w:val="1"/>
      <w:marLeft w:val="0"/>
      <w:marRight w:val="0"/>
      <w:marTop w:val="0"/>
      <w:marBottom w:val="0"/>
      <w:divBdr>
        <w:top w:val="none" w:sz="0" w:space="0" w:color="auto"/>
        <w:left w:val="none" w:sz="0" w:space="0" w:color="auto"/>
        <w:bottom w:val="none" w:sz="0" w:space="0" w:color="auto"/>
        <w:right w:val="none" w:sz="0" w:space="0" w:color="auto"/>
      </w:divBdr>
    </w:div>
    <w:div w:id="1551847411">
      <w:bodyDiv w:val="1"/>
      <w:marLeft w:val="0"/>
      <w:marRight w:val="0"/>
      <w:marTop w:val="0"/>
      <w:marBottom w:val="0"/>
      <w:divBdr>
        <w:top w:val="none" w:sz="0" w:space="0" w:color="auto"/>
        <w:left w:val="none" w:sz="0" w:space="0" w:color="auto"/>
        <w:bottom w:val="none" w:sz="0" w:space="0" w:color="auto"/>
        <w:right w:val="none" w:sz="0" w:space="0" w:color="auto"/>
      </w:divBdr>
    </w:div>
    <w:div w:id="1567103716">
      <w:bodyDiv w:val="1"/>
      <w:marLeft w:val="0"/>
      <w:marRight w:val="0"/>
      <w:marTop w:val="0"/>
      <w:marBottom w:val="0"/>
      <w:divBdr>
        <w:top w:val="none" w:sz="0" w:space="0" w:color="auto"/>
        <w:left w:val="none" w:sz="0" w:space="0" w:color="auto"/>
        <w:bottom w:val="none" w:sz="0" w:space="0" w:color="auto"/>
        <w:right w:val="none" w:sz="0" w:space="0" w:color="auto"/>
      </w:divBdr>
    </w:div>
    <w:div w:id="1968006975">
      <w:bodyDiv w:val="1"/>
      <w:marLeft w:val="0"/>
      <w:marRight w:val="0"/>
      <w:marTop w:val="0"/>
      <w:marBottom w:val="0"/>
      <w:divBdr>
        <w:top w:val="none" w:sz="0" w:space="0" w:color="auto"/>
        <w:left w:val="none" w:sz="0" w:space="0" w:color="auto"/>
        <w:bottom w:val="none" w:sz="0" w:space="0" w:color="auto"/>
        <w:right w:val="none" w:sz="0" w:space="0" w:color="auto"/>
      </w:divBdr>
    </w:div>
    <w:div w:id="212168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Nasiruddin</dc:creator>
  <cp:keywords/>
  <dc:description/>
  <cp:lastModifiedBy>Syed Nasiruddin</cp:lastModifiedBy>
  <cp:revision>2</cp:revision>
  <dcterms:created xsi:type="dcterms:W3CDTF">2018-06-19T18:18:00Z</dcterms:created>
  <dcterms:modified xsi:type="dcterms:W3CDTF">2018-06-19T18:21:00Z</dcterms:modified>
</cp:coreProperties>
</file>