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8" w:lineRule="auto"/>
        <w:jc w:val="center"/>
      </w:pPr>
      <w:r>
        <w:rPr>
          <w:b/>
          <w:sz w:val="32"/>
        </w:rPr>
        <w:t>Digital Assets - FINAL AWS Pricing Calculator Estimates</w:t>
      </w:r>
    </w:p>
    <w:p>
      <w:pPr>
        <w:spacing w:before="0" w:after="40" w:line="228" w:lineRule="auto"/>
        <w:jc w:val="center"/>
      </w:pPr>
      <w:r>
        <w:rPr>
          <w:color w:val="464646"/>
          <w:sz w:val="16"/>
        </w:rPr>
        <w:t>On-Demand | 1-Year Reserved Instances | 3-Year Reserved Instances | MRR &amp; ARR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8"/>
        <w:gridCol w:w="5208"/>
        <w:gridCol w:w="5208"/>
      </w:tblGrid>
      <w:tr>
        <w:tc>
          <w:tcPr>
            <w:tcW w:type="dxa" w:w="5208"/>
            <w:shd w:fill="EAF2F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3"/>
              </w:rPr>
              <w:t>ECS Fargate: tasks PER DAY; average duration = 730 HOURS</w:t>
            </w:r>
          </w:p>
        </w:tc>
        <w:tc>
          <w:tcPr>
            <w:tcW w:type="dxa" w:w="5208"/>
            <w:shd w:fill="EAF2F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3"/>
              </w:rPr>
              <w:t>Aurora MySQL-Compatible: 2 DB instances across AZs (Multi-AZ HA)</w:t>
            </w:r>
          </w:p>
        </w:tc>
        <w:tc>
          <w:tcPr>
            <w:tcW w:type="dxa" w:w="5208"/>
            <w:shd w:fill="EAF2F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3"/>
              </w:rPr>
              <w:t>RI scope: Aurora + ElastiCache + OpenSearch; non-RI services remain On-Demand</w:t>
            </w:r>
          </w:p>
        </w:tc>
      </w:tr>
    </w:tbl>
    <w:p>
      <w:pPr>
        <w:spacing w:before="40" w:after="20" w:line="228" w:lineRule="auto"/>
      </w:pPr>
      <w:r>
        <w:rPr>
          <w:b/>
          <w:sz w:val="19"/>
        </w:rPr>
        <w:t>Production Estimates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c>
          <w:tcPr>
            <w:tcW w:type="dxa" w:w="1843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4"/>
              </w:rPr>
              <w:t>Fiscal Year / Scope</w:t>
            </w:r>
          </w:p>
        </w:tc>
        <w:tc>
          <w:tcPr>
            <w:tcW w:type="dxa" w:w="3600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4"/>
              </w:rPr>
              <w:t>Pricing Model</w:t>
            </w:r>
          </w:p>
        </w:tc>
        <w:tc>
          <w:tcPr>
            <w:tcW w:type="dxa" w:w="5357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4"/>
              </w:rPr>
              <w:t>AWS Estimate Link</w:t>
            </w:r>
          </w:p>
        </w:tc>
        <w:tc>
          <w:tcPr>
            <w:tcW w:type="dxa" w:w="1944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4"/>
              </w:rPr>
              <w:t>MRR (USD)</w:t>
            </w:r>
          </w:p>
        </w:tc>
        <w:tc>
          <w:tcPr>
            <w:tcW w:type="dxa" w:w="2232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4"/>
              </w:rPr>
              <w:t>ARR (USD)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FY26-27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On-Demand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9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$19,688.31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$236,259.72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FY26-27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1-Year Reserved Instances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10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$19,257.46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$231,089.52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FY26-27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3-Year Reserved Instances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11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$18,782.38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$231,772.56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FY27-28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On-Demand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12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$51,510.85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$618,130.20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FY27-28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1-Year Reserved Instances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13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$50,673.39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$608,080.68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FY27-28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3-Year Reserved Instances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14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$49,735.34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$609,594.08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FY28-29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On-Demand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15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$83,946.04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$1,007,352.48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FY28-29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1-Year Reserved Instances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16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$83,010.76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$996,129.12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FY28-29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3-Year Reserved Instances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17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$82,022.34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$997,038.08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FY29-30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On-Demand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18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$100,234.38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$1,202,812.56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FY29-30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1-Year Reserved Instances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19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$99,126.82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$1,189,521.84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FY29-30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3-Year Reserved Instances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20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$98,048.61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$1,189,353.32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FY30-31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On-Demand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21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$132,326.78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$1,587,921.36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FY30-31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1-Year Reserved Instances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22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$131,219.22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$1,574,630.64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FY30-31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3-Year Reserved Instances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</w:pPr>
            <w:hyperlink r:id="rId23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$130,141.01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$1,574,462.12</w:t>
            </w:r>
          </w:p>
        </w:tc>
      </w:tr>
    </w:tbl>
    <w:p>
      <w:r>
        <w:br w:type="page"/>
      </w:r>
    </w:p>
    <w:p>
      <w:pPr>
        <w:spacing w:before="0" w:after="0" w:line="228" w:lineRule="auto"/>
        <w:jc w:val="center"/>
      </w:pPr>
      <w:r>
        <w:rPr>
          <w:b/>
          <w:sz w:val="28"/>
        </w:rPr>
        <w:t>Lower Environments - Dev + Testing (QA) + UAT</w:t>
      </w:r>
    </w:p>
    <w:p>
      <w:pPr>
        <w:spacing w:before="0" w:after="40" w:line="228" w:lineRule="auto"/>
        <w:jc w:val="center"/>
      </w:pPr>
      <w:r>
        <w:rPr>
          <w:color w:val="505050"/>
          <w:sz w:val="16"/>
        </w:rPr>
        <w:t>Combined Lower-Environment Pricing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c>
          <w:tcPr>
            <w:tcW w:type="dxa" w:w="1843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4"/>
              </w:rPr>
              <w:t>Fiscal Year / Scope</w:t>
            </w:r>
          </w:p>
        </w:tc>
        <w:tc>
          <w:tcPr>
            <w:tcW w:type="dxa" w:w="3600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4"/>
              </w:rPr>
              <w:t>Pricing Model</w:t>
            </w:r>
          </w:p>
        </w:tc>
        <w:tc>
          <w:tcPr>
            <w:tcW w:type="dxa" w:w="5357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4"/>
              </w:rPr>
              <w:t>AWS Estimate Link</w:t>
            </w:r>
          </w:p>
        </w:tc>
        <w:tc>
          <w:tcPr>
            <w:tcW w:type="dxa" w:w="1944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4"/>
              </w:rPr>
              <w:t>MRR (USD)</w:t>
            </w:r>
          </w:p>
        </w:tc>
        <w:tc>
          <w:tcPr>
            <w:tcW w:type="dxa" w:w="2232"/>
            <w:shd w:fill="D9EAF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4"/>
              </w:rPr>
              <w:t>ARR (USD)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Dev + QA + UAT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On-Demand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</w:pPr>
            <w:hyperlink r:id="rId24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$26,248.92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$314,987.04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Dev + QA + UAT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1-Year Reserved Instances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</w:pPr>
            <w:hyperlink r:id="rId25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$26,004.66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$312,055.92</w:t>
            </w:r>
          </w:p>
        </w:tc>
      </w:tr>
      <w:tr>
        <w:trPr>
          <w:trHeight w:val="389" w:hRule="atLeast"/>
        </w:trPr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  <w:jc w:val="center"/>
            </w:pPr>
            <w:r>
              <w:rPr>
                <w:sz w:val="13"/>
              </w:rPr>
              <w:t>Dev + QA + UAT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</w:pPr>
            <w:r>
              <w:rPr>
                <w:sz w:val="13"/>
              </w:rPr>
              <w:t>3-Year Reserved Instances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</w:pPr>
            <w:hyperlink r:id="rId26">
              <w:r>
                <w:rPr>
                  <w:color w:val="0563C1"/>
                  <w:u w:val="single"/>
                </w:rPr>
                <w:t>Open AWS Pricing Calculator estimate</w:t>
              </w:r>
            </w:hyperlink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$25,751.64</w:t>
            </w:r>
          </w:p>
        </w:tc>
        <w:tc>
          <w:tcPr>
            <w:tcW w:type="dxa" w:w="312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shd w:fill="F4F8FB"/>
          </w:tcPr>
          <w:p>
            <w:pPr>
              <w:spacing w:before="0" w:after="0" w:line="228" w:lineRule="auto"/>
              <w:jc w:val="right"/>
            </w:pPr>
            <w:r>
              <w:rPr>
                <w:sz w:val="13"/>
              </w:rPr>
              <w:t>$312,007.68</w:t>
            </w:r>
          </w:p>
        </w:tc>
      </w:tr>
    </w:tbl>
    <w:p>
      <w:pPr>
        <w:spacing w:before="80" w:after="20" w:line="228" w:lineRule="auto"/>
      </w:pPr>
      <w:r>
        <w:rPr>
          <w:b/>
          <w:sz w:val="19"/>
        </w:rPr>
        <w:t>Reserved Instance Configuration</w:t>
      </w:r>
    </w:p>
    <w:p>
      <w:pPr>
        <w:pStyle w:val="ListBullet"/>
        <w:spacing w:before="0" w:after="20" w:line="228" w:lineRule="auto"/>
        <w:ind w:left="259"/>
      </w:pPr>
      <w:r>
        <w:rPr>
          <w:sz w:val="14"/>
        </w:rPr>
        <w:t>1-Year RI: No Upfront for RI-eligible Aurora MySQL-Compatible, ElastiCache and OpenSearch instance capacity.</w:t>
      </w:r>
    </w:p>
    <w:p>
      <w:pPr>
        <w:pStyle w:val="ListBullet"/>
        <w:spacing w:before="0" w:after="20" w:line="228" w:lineRule="auto"/>
        <w:ind w:left="259"/>
      </w:pPr>
      <w:r>
        <w:rPr>
          <w:sz w:val="14"/>
        </w:rPr>
        <w:t>3-Year RI: Aurora MySQL-Compatible uses Partial Upfront because Aurora No Upfront is only available for a 1-year reservation. ElastiCache and OpenSearch use 3-Year No Upfront.</w:t>
      </w:r>
    </w:p>
    <w:p>
      <w:pPr>
        <w:pStyle w:val="ListBullet"/>
        <w:spacing w:before="0" w:after="20" w:line="228" w:lineRule="auto"/>
        <w:ind w:left="259"/>
      </w:pPr>
      <w:r>
        <w:rPr>
          <w:sz w:val="14"/>
        </w:rPr>
        <w:t>ECS Fargate does not have a Reserved Instance purchase model, so Fargate remains On-Demand in the RI estimates. Other services without RI pricing also remain On-Demand.</w:t>
      </w:r>
    </w:p>
    <w:p>
      <w:pPr>
        <w:pStyle w:val="ListBullet"/>
        <w:spacing w:before="0" w:after="20" w:line="228" w:lineRule="auto"/>
        <w:ind w:left="259"/>
      </w:pPr>
      <w:r>
        <w:rPr>
          <w:sz w:val="14"/>
        </w:rPr>
        <w:t>MRR is the AWS Pricing Calculator Monthly cost. ARR is shown as the calculator's Total 12 months cost. For 3-Year RI scenarios, the 12-month total includes the applicable Aurora Partial-Upfront charge.</w:t>
      </w:r>
    </w:p>
    <w:p>
      <w:pPr>
        <w:pStyle w:val="ListBullet"/>
        <w:spacing w:before="0" w:after="20" w:line="228" w:lineRule="auto"/>
        <w:ind w:left="259"/>
      </w:pPr>
      <w:r>
        <w:rPr>
          <w:sz w:val="14"/>
        </w:rPr>
        <w:t>All workload quantities remain based on the latest Digital Assets input workbooks: Fargate task count is per day with 730-hour average duration; Aurora is 2-instance Multi-AZ HA; production Aurora Average I/O/hour uses the customer-provided integer input and Peak I/O is left blank.</w:t>
      </w:r>
    </w:p>
    <w:p>
      <w:pPr>
        <w:spacing w:before="60" w:after="0" w:line="228" w:lineRule="auto"/>
      </w:pPr>
      <w:r>
        <w:rPr>
          <w:b/>
          <w:sz w:val="14"/>
        </w:rPr>
        <w:t xml:space="preserve">Note: </w:t>
      </w:r>
      <w:r>
        <w:rPr>
          <w:sz w:val="14"/>
        </w:rPr>
        <w:t>Reserved Instances are billing commitments/discounts for supported instance capacity; they do not change the underlying application workload configuration.</w:t>
      </w:r>
    </w:p>
    <w:sectPr w:rsidR="00FC693F" w:rsidRPr="0006063C" w:rsidSect="00034616">
      <w:footerReference w:type="default" r:id="rId27"/>
      <w:pgSz w:w="16834" w:h="11909" w:orient="landscape"/>
      <w:pgMar w:top="403" w:right="605" w:bottom="403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2"/>
      </w:rPr>
      <w:t>Digital Assets - Final Reserved Instance Pricing Directory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lculator.aws/#/estimate?id=68832578be0013718ce4bd84fcdd6af9e0bd27e5" TargetMode="External"/><Relationship Id="rId10" Type="http://schemas.openxmlformats.org/officeDocument/2006/relationships/hyperlink" Target="https://calculator.aws/#/estimate?id=b386b17a82f717c2caffc699624562db118206d7" TargetMode="External"/><Relationship Id="rId11" Type="http://schemas.openxmlformats.org/officeDocument/2006/relationships/hyperlink" Target="https://calculator.aws/#/estimate?id=f250d20759eef4f2181d8cd799e1906a8db8b14c" TargetMode="External"/><Relationship Id="rId12" Type="http://schemas.openxmlformats.org/officeDocument/2006/relationships/hyperlink" Target="https://calculator.aws/#/estimate?id=6160b8360dd6f4fc429b2fb4c4326d5a048b5d3e" TargetMode="External"/><Relationship Id="rId13" Type="http://schemas.openxmlformats.org/officeDocument/2006/relationships/hyperlink" Target="https://calculator.aws/#/estimate?id=0d86f4d0a16deefe2bff32ba946f6d369d93bbbd" TargetMode="External"/><Relationship Id="rId14" Type="http://schemas.openxmlformats.org/officeDocument/2006/relationships/hyperlink" Target="https://calculator.aws/#/estimate?id=f89a2027c13983e771147ef1a7afa22455965339" TargetMode="External"/><Relationship Id="rId15" Type="http://schemas.openxmlformats.org/officeDocument/2006/relationships/hyperlink" Target="https://calculator.aws/#/estimate?id=6fcdfdd5f1d74628427a35ff00beb3dfa82ee8f6" TargetMode="External"/><Relationship Id="rId16" Type="http://schemas.openxmlformats.org/officeDocument/2006/relationships/hyperlink" Target="https://calculator.aws/#/estimate?id=21691796a6b02cc1e57c0348d7fb16ddcf1ef7d7" TargetMode="External"/><Relationship Id="rId17" Type="http://schemas.openxmlformats.org/officeDocument/2006/relationships/hyperlink" Target="https://calculator.aws/#/estimate?id=6f9be780ee1266aa0e5414f75e29f942996afb24" TargetMode="External"/><Relationship Id="rId18" Type="http://schemas.openxmlformats.org/officeDocument/2006/relationships/hyperlink" Target="https://calculator.aws/#/estimate?id=e152d9b6917b6f7f59dcfcd2ceb29e28bfaf8420" TargetMode="External"/><Relationship Id="rId19" Type="http://schemas.openxmlformats.org/officeDocument/2006/relationships/hyperlink" Target="https://calculator.aws/#/estimate?id=f31bab576e4227e04d1d8be35689b07ae1bd7427" TargetMode="External"/><Relationship Id="rId20" Type="http://schemas.openxmlformats.org/officeDocument/2006/relationships/hyperlink" Target="https://calculator.aws/#/estimate?id=2885410ecce4b564b3846535ec221fc81f928805" TargetMode="External"/><Relationship Id="rId21" Type="http://schemas.openxmlformats.org/officeDocument/2006/relationships/hyperlink" Target="https://calculator.aws/#/estimate?id=eb7d21c776024eb2856fe9e8ecb9345fa8526d02" TargetMode="External"/><Relationship Id="rId22" Type="http://schemas.openxmlformats.org/officeDocument/2006/relationships/hyperlink" Target="https://calculator.aws/#/estimate?id=d5d13f5f75f26c589911ef919d2c02c667b76d3e" TargetMode="External"/><Relationship Id="rId23" Type="http://schemas.openxmlformats.org/officeDocument/2006/relationships/hyperlink" Target="https://calculator.aws/#/estimate?id=5765da2d7ec46a2461f4c71fa393af84ca5d989c" TargetMode="External"/><Relationship Id="rId24" Type="http://schemas.openxmlformats.org/officeDocument/2006/relationships/hyperlink" Target="https://calculator.aws/#/estimate?id=d8019b8f8330ca47dad9c77ebec31ebe4573de39" TargetMode="External"/><Relationship Id="rId25" Type="http://schemas.openxmlformats.org/officeDocument/2006/relationships/hyperlink" Target="https://calculator.aws/#/estimate?id=591a5ee5628a887ba368c8b1e966ea14d2fbc97f" TargetMode="External"/><Relationship Id="rId26" Type="http://schemas.openxmlformats.org/officeDocument/2006/relationships/hyperlink" Target="https://calculator.aws/#/estimate?id=239dae53654d72f403f6281444b92e997b5e5e7f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