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b/>
          <w:color w:val="17365D"/>
          <w:sz w:val="56"/>
        </w:rPr>
        <w:t>MIMO AI Hub</w:t>
      </w:r>
    </w:p>
    <w:p>
      <w:pPr>
        <w:jc w:val="center"/>
      </w:pPr>
      <w:r>
        <w:rPr>
          <w:b/>
          <w:color w:val="1F4E78"/>
          <w:sz w:val="40"/>
        </w:rPr>
        <w:t>AWS Cost Calculator — Production Implementation Plan v2</w:t>
      </w:r>
    </w:p>
    <w:p>
      <w:pPr>
        <w:jc w:val="center"/>
      </w:pPr>
      <w:r>
        <w:rPr>
          <w:color w:val="505050"/>
          <w:sz w:val="22"/>
        </w:rPr>
        <w:t>Generic workbook ingestion • mid-process user customization • deterministic AWS compilation • validated shareable links • cost-optimized model routing</w:t>
      </w:r>
    </w:p>
    <w:tbl>
      <w:tblPr>
        <w:tblW w:type="auto" w:w="0"/>
        <w:jc w:val="center"/>
        <w:tblLook w:firstColumn="1" w:firstRow="1" w:lastColumn="0" w:lastRow="0" w:noHBand="0" w:noVBand="1" w:val="04A0"/>
      </w:tblPr>
      <w:tblGrid>
        <w:gridCol w:w="10368"/>
      </w:tblGrid>
      <w:tr>
        <w:trPr>
          <w:cantSplit/>
        </w:trPr>
        <w:tc>
          <w:tcPr>
            <w:tcW w:type="dxa" w:w="10368"/>
            <w:shd w:fill="E8F3E8"/>
            <w:tcBorders>
              <w:top w:val="single" w:sz="8" w:color="548235"/>
              <w:left w:val="single" w:sz="8" w:color="548235"/>
              <w:bottom w:val="single" w:sz="8" w:color="548235"/>
              <w:right w:val="single" w:sz="8" w:color="548235"/>
              <w:insideH w:val="single" w:sz="8" w:color="548235"/>
              <w:insideV w:val="single" w:sz="8" w:color="548235"/>
            </w:tcBorders>
          </w:tcPr>
          <w:p>
            <w:pPr>
              <w:spacing w:after="20"/>
            </w:pPr>
            <w:r>
              <w:rPr>
                <w:b/>
                <w:color w:val="548235"/>
              </w:rPr>
              <w:t>Primary outcome</w:t>
            </w:r>
            <w:r>
              <w:br/>
              <w:t>Turn arbitrary customer infrastructure spreadsheets and natural-language requirements into validated AWS Pricing Calculator links. The system must prove that each material user requirement was actually applied before it can call an estimate complete.</w:t>
            </w:r>
          </w:p>
        </w:tc>
      </w:tr>
    </w:tbl>
    <w:p>
      <w:pPr>
        <w:spacing w:after="20"/>
      </w:pPr>
    </w:p>
    <w:p>
      <w:pPr>
        <w:jc w:val="center"/>
      </w:pPr>
      <w:r>
        <w:rPr>
          <w:i/>
        </w:rPr>
        <w:t>Prepared for coding-agent implementation against the uploaded MIMO source tree (August 2026)</w:t>
      </w:r>
    </w:p>
    <w:p>
      <w:r>
        <w:br w:type="page"/>
      </w:r>
    </w:p>
    <w:p>
      <w:pPr>
        <w:pStyle w:val="Heading1"/>
      </w:pPr>
      <w:r>
        <w:t>1. Executive decision</w:t>
      </w:r>
    </w:p>
    <w:tbl>
      <w:tblPr>
        <w:tblW w:type="auto" w:w="0"/>
        <w:jc w:val="center"/>
        <w:tblLook w:firstColumn="1" w:firstRow="1" w:lastColumn="0" w:lastRow="0" w:noHBand="0" w:noVBand="1" w:val="04A0"/>
      </w:tblPr>
      <w:tblGrid>
        <w:gridCol w:w="10368"/>
      </w:tblGrid>
      <w:tr>
        <w:trPr>
          <w:cantSplit/>
        </w:trPr>
        <w:tc>
          <w:tcPr>
            <w:tcW w:type="dxa" w:w="10368"/>
            <w:shd w:fill="EAF2F8"/>
            <w:tcBorders>
              <w:top w:val="single" w:sz="8" w:color="1F4E78"/>
              <w:left w:val="single" w:sz="8" w:color="1F4E78"/>
              <w:bottom w:val="single" w:sz="8" w:color="1F4E78"/>
              <w:right w:val="single" w:sz="8" w:color="1F4E78"/>
              <w:insideH w:val="single" w:sz="8" w:color="1F4E78"/>
              <w:insideV w:val="single" w:sz="8" w:color="1F4E78"/>
            </w:tcBorders>
          </w:tcPr>
          <w:p>
            <w:pPr>
              <w:spacing w:after="20"/>
            </w:pPr>
            <w:r>
              <w:rPr>
                <w:b/>
                <w:color w:val="1F4E78"/>
              </w:rPr>
              <w:t>Recommended calculator architecture</w:t>
            </w:r>
            <w:r>
              <w:br/>
              <w:t>Use a three-tier execution model: Tier 0 deterministic code, Tier 1 Claude Haiku 4.5, Tier 2 Claude Sonnet 4.6. Sonnet 4.6 is sufficient as the high-reasoning tier for ambiguous workbook interpretation and complex custom requirements. Do not use any model for arithmetic, AWS Calculator field construction, commitment eligibility, saving links, or validation.</w:t>
            </w:r>
          </w:p>
        </w:tc>
      </w:tr>
    </w:tbl>
    <w:p>
      <w:pPr>
        <w:spacing w:after="20"/>
      </w:pPr>
    </w:p>
    <w:p>
      <w:r>
        <w:rPr>
          <w:b/>
        </w:rPr>
        <w:t xml:space="preserve">Important cost note. </w:t>
      </w:r>
      <w:r>
        <w:t>Choosing Sonnet 4.6 instead of Sonnet 5 is acceptable as a product/model-governance choice, but it is not currently a token-cost optimization: current published pricing lists Sonnet 4.6 at $3/M input and $15/M output, while Sonnet 5 is $2/M input and $10/M output. This plan follows the requested “below 5” high tier, but keeps model IDs configurable so MIMO can change the route without another architecture rewrite.</w:t>
      </w:r>
    </w:p>
    <w:p>
      <w:r>
        <w:rPr>
          <w:b/>
        </w:rPr>
        <w:t xml:space="preserve">Why this version should be more reliable than the current calculator: </w:t>
      </w:r>
      <w:r>
        <w:t>the current output can finish with most resources unpriced and with no shareable estimate URL. The new design makes the AWS Calculator link and a requirement-by-requirement validation report part of the completion contract, not optional report decoration.</w:t>
      </w:r>
    </w:p>
    <w:tbl>
      <w:tblPr>
        <w:tblW w:type="auto" w:w="0"/>
        <w:jc w:val="center"/>
        <w:tblLayout w:type="fixed"/>
        <w:tblLook w:firstColumn="1" w:firstRow="1" w:lastColumn="0" w:lastRow="0" w:noHBand="0" w:noVBand="1" w:val="04A0"/>
      </w:tblPr>
      <w:tblGrid>
        <w:gridCol w:w="5184"/>
        <w:gridCol w:w="5184"/>
      </w:tblGrid>
      <w:tr>
        <w:tc>
          <w:tcPr>
            <w:tcW w:type="dxa" w:w="2232"/>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6"/>
              </w:rPr>
              <w:t>Decision</w:t>
            </w:r>
          </w:p>
        </w:tc>
        <w:tc>
          <w:tcPr>
            <w:tcW w:type="dxa" w:w="8568"/>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6"/>
              </w:rPr>
              <w:t>Implementation</w:t>
            </w:r>
          </w:p>
        </w:tc>
      </w:tr>
      <w:tr>
        <w:tc>
          <w:tcPr>
            <w:tcW w:type="dxa" w:w="22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Input handling</w:t>
            </w:r>
          </w:p>
        </w:tc>
        <w:tc>
          <w:tcPr>
            <w:tcW w:type="dxa" w:w="856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Any XLSX/CSV → lossless WorkbookIR → one MIMO Canonical Cost Model. No Digital Assets/Core BOM/customer-specific pricing branches.</w:t>
            </w:r>
          </w:p>
        </w:tc>
      </w:tr>
      <w:tr>
        <w:tc>
          <w:tcPr>
            <w:tcW w:type="dxa" w:w="22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User interaction</w:t>
            </w:r>
          </w:p>
        </w:tc>
        <w:tc>
          <w:tcPr>
            <w:tcW w:type="dxa" w:w="856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Automatic starter analysis, then a mid-process Review &amp; Customize checkpoint before expensive estimate generation.</w:t>
            </w:r>
          </w:p>
        </w:tc>
      </w:tr>
      <w:tr>
        <w:tc>
          <w:tcPr>
            <w:tcW w:type="dxa" w:w="22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Simple semantic work</w:t>
            </w:r>
          </w:p>
        </w:tc>
        <w:tc>
          <w:tcPr>
            <w:tcW w:type="dxa" w:w="856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Claude Haiku 4.5, only when deterministic mapping cannot resolve it cleanly.</w:t>
            </w:r>
          </w:p>
        </w:tc>
      </w:tr>
      <w:tr>
        <w:tc>
          <w:tcPr>
            <w:tcW w:type="dxa" w:w="22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High reasoning</w:t>
            </w:r>
          </w:p>
        </w:tc>
        <w:tc>
          <w:tcPr>
            <w:tcW w:type="dxa" w:w="856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Claude Sonnet 4.6 for genuinely ambiguous layouts, conflicts, and complex multi-resource custom requirements.</w:t>
            </w:r>
          </w:p>
        </w:tc>
      </w:tr>
      <w:tr>
        <w:tc>
          <w:tcPr>
            <w:tcW w:type="dxa" w:w="22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Money</w:t>
            </w:r>
          </w:p>
        </w:tc>
        <w:tc>
          <w:tcPr>
            <w:tcW w:type="dxa" w:w="856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Deterministic code only: units, AWS service adapters, Calculator fields, pricing terms, save/read-back validation.</w:t>
            </w:r>
          </w:p>
        </w:tc>
      </w:tr>
      <w:tr>
        <w:tc>
          <w:tcPr>
            <w:tcW w:type="dxa" w:w="22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Success artifact</w:t>
            </w:r>
          </w:p>
        </w:tc>
        <w:tc>
          <w:tcPr>
            <w:tcW w:type="dxa" w:w="856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Validated calculator.aws shareable link + Calculator MRR/upfront/12-month total.</w:t>
            </w:r>
          </w:p>
        </w:tc>
      </w:tr>
      <w:tr>
        <w:tc>
          <w:tcPr>
            <w:tcW w:type="dxa" w:w="22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Anti-lying guarantee</w:t>
            </w:r>
          </w:p>
        </w:tc>
        <w:tc>
          <w:tcPr>
            <w:tcW w:type="dxa" w:w="856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A user requirement must exist as typed plan state, be compiled into an execution manifest, and pass a deterministic saved-estimate comparison.</w:t>
            </w:r>
          </w:p>
        </w:tc>
      </w:tr>
    </w:tbl>
    <w:p>
      <w:pPr>
        <w:spacing w:after="40"/>
      </w:pPr>
    </w:p>
    <w:p>
      <w:pPr>
        <w:pStyle w:val="Heading1"/>
      </w:pPr>
      <w:r>
        <w:t>2. Problems this implementation must solve</w:t>
      </w:r>
    </w:p>
    <w:p>
      <w:pPr>
        <w:pStyle w:val="ListBullet"/>
      </w:pPr>
      <w:r>
        <w:t>Arbitrary spreadsheets are currently interpreted too close to the pricing stage, so a semantic mistake can become a confident financial line item.</w:t>
      </w:r>
    </w:p>
    <w:p>
      <w:pPr>
        <w:pStyle w:val="ListBullet"/>
      </w:pPr>
      <w:r>
        <w:t>A managed-service quantity can lose ownership; e.g. storage attached to S3/Redshift/OpenSearch can be misread as generic EBS storage.</w:t>
      </w:r>
    </w:p>
    <w:p>
      <w:pPr>
        <w:pStyle w:val="ListBullet"/>
      </w:pPr>
      <w:r>
        <w:t>The current output may be materially incomplete yet still look like a finished client report.</w:t>
      </w:r>
    </w:p>
    <w:p>
      <w:pPr>
        <w:pStyle w:val="ListBullet"/>
      </w:pPr>
      <w:r>
        <w:t>The current report can contain no shareable AWS Calculator link and still continue to document generation.</w:t>
      </w:r>
    </w:p>
    <w:p>
      <w:pPr>
        <w:pStyle w:val="ListBullet"/>
      </w:pPr>
      <w:r>
        <w:t>The current calculator pipeline still contains logic that can map a requested EC2 RI-style commitment into an Instance Savings Plan. That substitution must be removed; a requested purchase model must either be applied exactly where supported or surfaced as unsupported/mixed.</w:t>
      </w:r>
    </w:p>
    <w:p>
      <w:pPr>
        <w:pStyle w:val="ListBullet"/>
      </w:pPr>
      <w:r>
        <w:t>Calculator chat currently uses one fixed Sonnet 5 model ID. The calculator path should route by task complexity and must not make unrelated MIMO features change models automatically.</w:t>
      </w:r>
    </w:p>
    <w:p>
      <w:pPr>
        <w:pStyle w:val="ListBullet"/>
      </w:pPr>
      <w:r>
        <w:t>The frontend still has a one-step “Build Estimate” workflow. Complex workbooks need an explicit analysis/review/customize stage before links are created.</w:t>
      </w:r>
    </w:p>
    <w:tbl>
      <w:tblPr>
        <w:tblW w:type="auto" w:w="0"/>
        <w:jc w:val="center"/>
        <w:tblLook w:firstColumn="1" w:firstRow="1" w:lastColumn="0" w:lastRow="0" w:noHBand="0" w:noVBand="1" w:val="04A0"/>
      </w:tblPr>
      <w:tblGrid>
        <w:gridCol w:w="10368"/>
      </w:tblGrid>
      <w:tr>
        <w:trPr>
          <w:cantSplit/>
        </w:trPr>
        <w:tc>
          <w:tcPr>
            <w:tcW w:type="dxa" w:w="10368"/>
            <w:shd w:fill="FDE9E7"/>
            <w:tcBorders>
              <w:top w:val="single" w:sz="8" w:color="C00000"/>
              <w:left w:val="single" w:sz="8" w:color="C00000"/>
              <w:bottom w:val="single" w:sz="8" w:color="C00000"/>
              <w:right w:val="single" w:sz="8" w:color="C00000"/>
              <w:insideH w:val="single" w:sz="8" w:color="C00000"/>
              <w:insideV w:val="single" w:sz="8" w:color="C00000"/>
            </w:tcBorders>
          </w:tcPr>
          <w:p>
            <w:pPr>
              <w:spacing w:after="20"/>
            </w:pPr>
            <w:r>
              <w:rPr>
                <w:b/>
                <w:color w:val="C00000"/>
              </w:rPr>
              <w:t>Non-negotiable failure rule</w:t>
            </w:r>
            <w:r>
              <w:br/>
              <w:t>If MIMO cannot generate and validate the requested Calculator link, or if the saved estimate does not satisfy a critical user requirement, the scenario is FAILED/PARTIAL — never COMPLETED with a reassuring paragraph.</w:t>
            </w:r>
          </w:p>
        </w:tc>
      </w:tr>
    </w:tbl>
    <w:p>
      <w:pPr>
        <w:spacing w:after="20"/>
      </w:pPr>
    </w:p>
    <w:p>
      <w:pPr>
        <w:pStyle w:val="Heading1"/>
      </w:pPr>
      <w:r>
        <w:t>3. Target architecture</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4"/>
              </w:rPr>
              <w:t>ANY CUSTOMER INPUT (XLSX / CSV / structured JSON)</w:t>
            </w:r>
            <w:r>
              <w:br/>
            </w:r>
            <w:r>
              <w:rPr>
                <w:rFonts w:ascii="Consolas" w:hAnsi="Consolas"/>
                <w:sz w:val="14"/>
              </w:rPr>
              <w:t xml:space="preserve">                    |</w:t>
            </w:r>
            <w:r>
              <w:br/>
            </w:r>
            <w:r>
              <w:rPr>
                <w:rFonts w:ascii="Consolas" w:hAnsi="Consolas"/>
                <w:sz w:val="14"/>
              </w:rPr>
              <w:t xml:space="preserve">                    v</w:t>
            </w:r>
            <w:r>
              <w:br/>
            </w:r>
            <w:r>
              <w:rPr>
                <w:rFonts w:ascii="Consolas" w:hAnsi="Consolas"/>
                <w:sz w:val="14"/>
              </w:rPr>
              <w:t xml:space="preserve">          LOSSLESS WORKBOOK IR</w:t>
            </w:r>
            <w:r>
              <w:br/>
            </w:r>
            <w:r>
              <w:rPr>
                <w:rFonts w:ascii="Consolas" w:hAnsi="Consolas"/>
                <w:sz w:val="14"/>
              </w:rPr>
              <w:t xml:space="preserve">     cells / formulas / layout / provenance</w:t>
            </w:r>
            <w:r>
              <w:br/>
            </w:r>
            <w:r>
              <w:rPr>
                <w:rFonts w:ascii="Consolas" w:hAnsi="Consolas"/>
                <w:sz w:val="14"/>
              </w:rPr>
              <w:t xml:space="preserve">                    |</w:t>
            </w:r>
            <w:r>
              <w:br/>
            </w:r>
            <w:r>
              <w:rPr>
                <w:rFonts w:ascii="Consolas" w:hAnsi="Consolas"/>
                <w:sz w:val="14"/>
              </w:rPr>
              <w:t xml:space="preserve">                    v</w:t>
            </w:r>
            <w:r>
              <w:br/>
            </w:r>
            <w:r>
              <w:rPr>
                <w:rFonts w:ascii="Consolas" w:hAnsi="Consolas"/>
                <w:sz w:val="14"/>
              </w:rPr>
              <w:t xml:space="preserve">        GENERIC SEMANTIC INTERPRETER</w:t>
            </w:r>
            <w:r>
              <w:br/>
            </w:r>
            <w:r>
              <w:rPr>
                <w:rFonts w:ascii="Consolas" w:hAnsi="Consolas"/>
                <w:sz w:val="14"/>
              </w:rPr>
              <w:t xml:space="preserve"> rules + ontology -&gt; Haiku -&gt; Sonnet 4.6 escalation</w:t>
            </w:r>
            <w:r>
              <w:br/>
            </w:r>
            <w:r>
              <w:rPr>
                <w:rFonts w:ascii="Consolas" w:hAnsi="Consolas"/>
                <w:sz w:val="14"/>
              </w:rPr>
              <w:t xml:space="preserve">                    |</w:t>
            </w:r>
            <w:r>
              <w:br/>
            </w:r>
            <w:r>
              <w:rPr>
                <w:rFonts w:ascii="Consolas" w:hAnsi="Consolas"/>
                <w:sz w:val="14"/>
              </w:rPr>
              <w:t xml:space="preserve">                    v</w:t>
            </w:r>
            <w:r>
              <w:br/>
            </w:r>
            <w:r>
              <w:rPr>
                <w:rFonts w:ascii="Consolas" w:hAnsi="Consolas"/>
                <w:sz w:val="14"/>
              </w:rPr>
              <w:t xml:space="preserve">         MIMO CANONICAL COST MODEL</w:t>
            </w:r>
            <w:r>
              <w:br/>
            </w:r>
            <w:r>
              <w:rPr>
                <w:rFonts w:ascii="Consolas" w:hAnsi="Consolas"/>
                <w:sz w:val="14"/>
              </w:rPr>
              <w:t xml:space="preserve"> resource ownership / units / evidence / scenarios</w:t>
            </w:r>
            <w:r>
              <w:br/>
            </w:r>
            <w:r>
              <w:rPr>
                <w:rFonts w:ascii="Consolas" w:hAnsi="Consolas"/>
                <w:sz w:val="14"/>
              </w:rPr>
              <w:t xml:space="preserve">                    |</w:t>
            </w:r>
            <w:r>
              <w:br/>
            </w:r>
            <w:r>
              <w:rPr>
                <w:rFonts w:ascii="Consolas" w:hAnsi="Consolas"/>
                <w:sz w:val="14"/>
              </w:rPr>
              <w:t xml:space="preserve">                    v</w:t>
            </w:r>
            <w:r>
              <w:br/>
            </w:r>
            <w:r>
              <w:rPr>
                <w:rFonts w:ascii="Consolas" w:hAnsi="Consolas"/>
                <w:sz w:val="14"/>
              </w:rPr>
              <w:t xml:space="preserve">      DRAFT ESTIMATE PLAN + QUESTIONS</w:t>
            </w:r>
            <w:r>
              <w:br/>
            </w:r>
            <w:r>
              <w:rPr>
                <w:rFonts w:ascii="Consolas" w:hAnsi="Consolas"/>
                <w:sz w:val="14"/>
              </w:rPr>
              <w:t xml:space="preserve">                    |</w:t>
            </w:r>
            <w:r>
              <w:br/>
            </w:r>
            <w:r>
              <w:rPr>
                <w:rFonts w:ascii="Consolas" w:hAnsi="Consolas"/>
                <w:sz w:val="14"/>
              </w:rPr>
              <w:t xml:space="preserve">                    v</w:t>
            </w:r>
            <w:r>
              <w:br/>
            </w:r>
            <w:r>
              <w:rPr>
                <w:rFonts w:ascii="Consolas" w:hAnsi="Consolas"/>
                <w:sz w:val="14"/>
              </w:rPr>
              <w:t xml:space="preserve">        MID-PROCESS REVIEW &amp; CUSTOMIZE</w:t>
            </w:r>
            <w:r>
              <w:br/>
            </w:r>
            <w:r>
              <w:rPr>
                <w:rFonts w:ascii="Consolas" w:hAnsi="Consolas"/>
                <w:sz w:val="14"/>
              </w:rPr>
              <w:t xml:space="preserve"> detected scope + suggested options + free text</w:t>
            </w:r>
            <w:r>
              <w:br/>
            </w:r>
            <w:r>
              <w:rPr>
                <w:rFonts w:ascii="Consolas" w:hAnsi="Consolas"/>
                <w:sz w:val="14"/>
              </w:rPr>
              <w:t xml:space="preserve">                    |</w:t>
            </w:r>
            <w:r>
              <w:br/>
            </w:r>
            <w:r>
              <w:rPr>
                <w:rFonts w:ascii="Consolas" w:hAnsi="Consolas"/>
                <w:sz w:val="14"/>
              </w:rPr>
              <w:t xml:space="preserve">                    v</w:t>
            </w:r>
            <w:r>
              <w:br/>
            </w:r>
            <w:r>
              <w:rPr>
                <w:rFonts w:ascii="Consolas" w:hAnsi="Consolas"/>
                <w:sz w:val="14"/>
              </w:rPr>
              <w:t xml:space="preserve">         CONFIRMED PLAN REVISION</w:t>
            </w:r>
            <w:r>
              <w:br/>
            </w:r>
            <w:r>
              <w:rPr>
                <w:rFonts w:ascii="Consolas" w:hAnsi="Consolas"/>
                <w:sz w:val="14"/>
              </w:rPr>
              <w:t xml:space="preserve">                    |</w:t>
            </w:r>
            <w:r>
              <w:br/>
            </w:r>
            <w:r>
              <w:rPr>
                <w:rFonts w:ascii="Consolas" w:hAnsi="Consolas"/>
                <w:sz w:val="14"/>
              </w:rPr>
              <w:t xml:space="preserve">                    v</w:t>
            </w:r>
            <w:r>
              <w:br/>
            </w:r>
            <w:r>
              <w:rPr>
                <w:rFonts w:ascii="Consolas" w:hAnsi="Consolas"/>
                <w:sz w:val="14"/>
              </w:rPr>
              <w:t xml:space="preserve">          EXECUTION MANIFEST</w:t>
            </w:r>
            <w:r>
              <w:br/>
            </w:r>
            <w:r>
              <w:rPr>
                <w:rFonts w:ascii="Consolas" w:hAnsi="Consolas"/>
                <w:sz w:val="14"/>
              </w:rPr>
              <w:t xml:space="preserve"> one machine-readable contract per scenario</w:t>
            </w:r>
            <w:r>
              <w:br/>
            </w:r>
            <w:r>
              <w:rPr>
                <w:rFonts w:ascii="Consolas" w:hAnsi="Consolas"/>
                <w:sz w:val="14"/>
              </w:rPr>
              <w:t xml:space="preserve">                    |</w:t>
            </w:r>
            <w:r>
              <w:br/>
            </w:r>
            <w:r>
              <w:rPr>
                <w:rFonts w:ascii="Consolas" w:hAnsi="Consolas"/>
                <w:sz w:val="14"/>
              </w:rPr>
              <w:t xml:space="preserve">                    v</w:t>
            </w:r>
            <w:r>
              <w:br/>
            </w:r>
            <w:r>
              <w:rPr>
                <w:rFonts w:ascii="Consolas" w:hAnsi="Consolas"/>
                <w:sz w:val="14"/>
              </w:rPr>
              <w:t xml:space="preserve">      AWS SERVICE ADAPTER REGISTRY</w:t>
            </w:r>
            <w:r>
              <w:br/>
            </w:r>
            <w:r>
              <w:rPr>
                <w:rFonts w:ascii="Consolas" w:hAnsi="Consolas"/>
                <w:sz w:val="14"/>
              </w:rPr>
              <w:t xml:space="preserve"> Fargate / Aurora / RDS / S3 / Lambda / ...</w:t>
            </w:r>
            <w:r>
              <w:br/>
            </w:r>
            <w:r>
              <w:rPr>
                <w:rFonts w:ascii="Consolas" w:hAnsi="Consolas"/>
                <w:sz w:val="14"/>
              </w:rPr>
              <w:t xml:space="preserve">                    |</w:t>
            </w:r>
            <w:r>
              <w:br/>
            </w:r>
            <w:r>
              <w:rPr>
                <w:rFonts w:ascii="Consolas" w:hAnsi="Consolas"/>
                <w:sz w:val="14"/>
              </w:rPr>
              <w:t xml:space="preserve">                    v</w:t>
            </w:r>
            <w:r>
              <w:br/>
            </w:r>
            <w:r>
              <w:rPr>
                <w:rFonts w:ascii="Consolas" w:hAnsi="Consolas"/>
                <w:sz w:val="14"/>
              </w:rPr>
              <w:t xml:space="preserve">    CURRENT CALCULATOR SERVICE CATALOG</w:t>
            </w:r>
            <w:r>
              <w:br/>
            </w:r>
            <w:r>
              <w:rPr>
                <w:rFonts w:ascii="Consolas" w:hAnsi="Consolas"/>
                <w:sz w:val="14"/>
              </w:rPr>
              <w:t xml:space="preserve">                    |</w:t>
            </w:r>
            <w:r>
              <w:br/>
            </w:r>
            <w:r>
              <w:rPr>
                <w:rFonts w:ascii="Consolas" w:hAnsi="Consolas"/>
                <w:sz w:val="14"/>
              </w:rPr>
              <w:t xml:space="preserve">                    v</w:t>
            </w:r>
            <w:r>
              <w:br/>
            </w:r>
            <w:r>
              <w:rPr>
                <w:rFonts w:ascii="Consolas" w:hAnsi="Consolas"/>
                <w:sz w:val="14"/>
              </w:rPr>
              <w:t xml:space="preserve">      DETERMINISTIC PAYLOAD COMPILER</w:t>
            </w:r>
            <w:r>
              <w:br/>
            </w:r>
            <w:r>
              <w:rPr>
                <w:rFonts w:ascii="Consolas" w:hAnsi="Consolas"/>
                <w:sz w:val="14"/>
              </w:rPr>
              <w:t xml:space="preserve">                    |</w:t>
            </w:r>
            <w:r>
              <w:br/>
            </w:r>
            <w:r>
              <w:rPr>
                <w:rFonts w:ascii="Consolas" w:hAnsi="Consolas"/>
                <w:sz w:val="14"/>
              </w:rPr>
              <w:t xml:space="preserve">                    v</w:t>
            </w:r>
            <w:r>
              <w:br/>
            </w:r>
            <w:r>
              <w:rPr>
                <w:rFonts w:ascii="Consolas" w:hAnsi="Consolas"/>
                <w:sz w:val="14"/>
              </w:rPr>
              <w:t xml:space="preserve">        SAVE AWS CALCULATOR ESTIMATE</w:t>
            </w:r>
            <w:r>
              <w:br/>
            </w:r>
            <w:r>
              <w:rPr>
                <w:rFonts w:ascii="Consolas" w:hAnsi="Consolas"/>
                <w:sz w:val="14"/>
              </w:rPr>
              <w:t xml:space="preserve">                    |</w:t>
            </w:r>
            <w:r>
              <w:br/>
            </w:r>
            <w:r>
              <w:rPr>
                <w:rFonts w:ascii="Consolas" w:hAnsi="Consolas"/>
                <w:sz w:val="14"/>
              </w:rPr>
              <w:t xml:space="preserve">                    v</w:t>
            </w:r>
            <w:r>
              <w:br/>
            </w:r>
            <w:r>
              <w:rPr>
                <w:rFonts w:ascii="Consolas" w:hAnsi="Consolas"/>
                <w:sz w:val="14"/>
              </w:rPr>
              <w:t xml:space="preserve">       READ BACK + REQUIREMENT DIFF</w:t>
            </w:r>
            <w:r>
              <w:br/>
            </w:r>
            <w:r>
              <w:rPr>
                <w:rFonts w:ascii="Consolas" w:hAnsi="Consolas"/>
                <w:sz w:val="14"/>
              </w:rPr>
              <w:t xml:space="preserve">                    |</w:t>
            </w:r>
            <w:r>
              <w:br/>
            </w:r>
            <w:r>
              <w:rPr>
                <w:rFonts w:ascii="Consolas" w:hAnsi="Consolas"/>
                <w:sz w:val="14"/>
              </w:rPr>
              <w:t xml:space="preserve">                    v</w:t>
            </w:r>
            <w:r>
              <w:br/>
            </w:r>
            <w:r>
              <w:rPr>
                <w:rFonts w:ascii="Consolas" w:hAnsi="Consolas"/>
                <w:sz w:val="14"/>
              </w:rPr>
              <w:t xml:space="preserve">        ISOLATED UI/DOM VALIDATION</w:t>
            </w:r>
            <w:r>
              <w:br/>
            </w:r>
            <w:r>
              <w:rPr>
                <w:rFonts w:ascii="Consolas" w:hAnsi="Consolas"/>
                <w:sz w:val="14"/>
              </w:rPr>
              <w:t xml:space="preserve">                    |</w:t>
            </w:r>
            <w:r>
              <w:br/>
            </w:r>
            <w:r>
              <w:rPr>
                <w:rFonts w:ascii="Consolas" w:hAnsi="Consolas"/>
                <w:sz w:val="14"/>
              </w:rPr>
              <w:t xml:space="preserve">                    v</w:t>
            </w:r>
            <w:r>
              <w:br/>
            </w:r>
            <w:r>
              <w:rPr>
                <w:rFonts w:ascii="Consolas" w:hAnsi="Consolas"/>
                <w:sz w:val="14"/>
              </w:rPr>
              <w:t>VALIDATED URL + MRR + UPFRONT + 12-MONTH TOTAL</w:t>
            </w:r>
            <w:r>
              <w:br/>
            </w:r>
            <w:r>
              <w:rPr>
                <w:rFonts w:ascii="Consolas" w:hAnsi="Consolas"/>
                <w:sz w:val="14"/>
              </w:rPr>
              <w:t xml:space="preserve">                    |</w:t>
            </w:r>
            <w:r>
              <w:br/>
            </w:r>
            <w:r>
              <w:rPr>
                <w:rFonts w:ascii="Consolas" w:hAnsi="Consolas"/>
                <w:sz w:val="14"/>
              </w:rPr>
              <w:t xml:space="preserve">                    v</w:t>
            </w:r>
            <w:r>
              <w:br/>
            </w:r>
            <w:r>
              <w:rPr>
                <w:rFonts w:ascii="Consolas" w:hAnsi="Consolas"/>
                <w:sz w:val="14"/>
              </w:rPr>
              <w:t xml:space="preserve">        REPORTS + POST-BUILD CHAT</w:t>
            </w:r>
          </w:p>
        </w:tc>
      </w:tr>
    </w:tbl>
    <w:p>
      <w:pPr>
        <w:spacing w:after="20"/>
      </w:pPr>
    </w:p>
    <w:p>
      <w:r>
        <w:rPr>
          <w:b/>
        </w:rPr>
        <w:t xml:space="preserve">Core principle: </w:t>
      </w:r>
      <w:r>
        <w:t>the LLM interprets intent; deterministic code owns money.</w:t>
      </w:r>
    </w:p>
    <w:p>
      <w:pPr>
        <w:pStyle w:val="Heading1"/>
      </w:pPr>
      <w:r>
        <w:t>4. Standardize every input before pricing</w:t>
      </w:r>
    </w:p>
    <w:p>
      <w:pPr>
        <w:pStyle w:val="Heading2"/>
      </w:pPr>
      <w:r>
        <w:t>4.1 Lossless WorkbookIR</w:t>
      </w:r>
    </w:p>
    <w:p>
      <w:r>
        <w:t>Do not make the first parser an AWS resource classifier. First preserve the file exactly enough to audit every decision later.</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interface WorkbookIR {</w:t>
            </w:r>
            <w:r>
              <w:br/>
            </w:r>
            <w:r>
              <w:rPr>
                <w:rFonts w:ascii="Consolas" w:hAnsi="Consolas"/>
                <w:sz w:val="16"/>
              </w:rPr>
              <w:t xml:space="preserve">  workbookId: string;</w:t>
            </w:r>
            <w:r>
              <w:br/>
            </w:r>
            <w:r>
              <w:rPr>
                <w:rFonts w:ascii="Consolas" w:hAnsi="Consolas"/>
                <w:sz w:val="16"/>
              </w:rPr>
              <w:t xml:space="preserve">  fileHash: string;</w:t>
            </w:r>
            <w:r>
              <w:br/>
            </w:r>
            <w:r>
              <w:rPr>
                <w:rFonts w:ascii="Consolas" w:hAnsi="Consolas"/>
                <w:sz w:val="16"/>
              </w:rPr>
              <w:t xml:space="preserve">  fileName: string;</w:t>
            </w:r>
            <w:r>
              <w:br/>
            </w:r>
            <w:r>
              <w:rPr>
                <w:rFonts w:ascii="Consolas" w:hAnsi="Consolas"/>
                <w:sz w:val="16"/>
              </w:rPr>
              <w:t xml:space="preserve">  sheets: SheetIR[];</w:t>
            </w:r>
            <w:r>
              <w:br/>
            </w:r>
            <w:r>
              <w:rPr>
                <w:rFonts w:ascii="Consolas" w:hAnsi="Consolas"/>
                <w:sz w:val="16"/>
              </w:rPr>
              <w:t xml:space="preserve">  mergedRanges: MergedRange[];</w:t>
            </w:r>
            <w:r>
              <w:br/>
            </w:r>
            <w:r>
              <w:rPr>
                <w:rFonts w:ascii="Consolas" w:hAnsi="Consolas"/>
                <w:sz w:val="16"/>
              </w:rPr>
              <w:t xml:space="preserve">  namedRanges?: NamedRange[];</w:t>
            </w:r>
            <w:r>
              <w:br/>
            </w:r>
            <w:r>
              <w:rPr>
                <w:rFonts w:ascii="Consolas" w:hAnsi="Consolas"/>
                <w:sz w:val="16"/>
              </w:rPr>
              <w:t xml:space="preserve">  nonEmptyCellCount: number;</w:t>
            </w:r>
            <w:r>
              <w:br/>
            </w:r>
            <w:r>
              <w:rPr>
                <w:rFonts w:ascii="Consolas" w:hAnsi="Consolas"/>
                <w:sz w:val="16"/>
              </w:rPr>
              <w:t>}</w:t>
            </w:r>
            <w:r>
              <w:br/>
            </w:r>
            <w:r>
              <w:rPr>
                <w:rFonts w:ascii="Consolas" w:hAnsi="Consolas"/>
                <w:sz w:val="16"/>
              </w:rPr>
            </w:r>
            <w:r>
              <w:br/>
            </w:r>
            <w:r>
              <w:rPr>
                <w:rFonts w:ascii="Consolas" w:hAnsi="Consolas"/>
                <w:sz w:val="16"/>
              </w:rPr>
              <w:t>interface CellIR {</w:t>
            </w:r>
            <w:r>
              <w:br/>
            </w:r>
            <w:r>
              <w:rPr>
                <w:rFonts w:ascii="Consolas" w:hAnsi="Consolas"/>
                <w:sz w:val="16"/>
              </w:rPr>
              <w:t xml:space="preserve">  sheet: string;</w:t>
            </w:r>
            <w:r>
              <w:br/>
            </w:r>
            <w:r>
              <w:rPr>
                <w:rFonts w:ascii="Consolas" w:hAnsi="Consolas"/>
                <w:sz w:val="16"/>
              </w:rPr>
              <w:t xml:space="preserve">  row: number;</w:t>
            </w:r>
            <w:r>
              <w:br/>
            </w:r>
            <w:r>
              <w:rPr>
                <w:rFonts w:ascii="Consolas" w:hAnsi="Consolas"/>
                <w:sz w:val="16"/>
              </w:rPr>
              <w:t xml:space="preserve">  col: number;</w:t>
            </w:r>
            <w:r>
              <w:br/>
            </w:r>
            <w:r>
              <w:rPr>
                <w:rFonts w:ascii="Consolas" w:hAnsi="Consolas"/>
                <w:sz w:val="16"/>
              </w:rPr>
              <w:t xml:space="preserve">  a1: string;</w:t>
            </w:r>
            <w:r>
              <w:br/>
            </w:r>
            <w:r>
              <w:rPr>
                <w:rFonts w:ascii="Consolas" w:hAnsi="Consolas"/>
                <w:sz w:val="16"/>
              </w:rPr>
              <w:t xml:space="preserve">  raw: unknown;</w:t>
            </w:r>
            <w:r>
              <w:br/>
            </w:r>
            <w:r>
              <w:rPr>
                <w:rFonts w:ascii="Consolas" w:hAnsi="Consolas"/>
                <w:sz w:val="16"/>
              </w:rPr>
              <w:t xml:space="preserve">  formatted: string;</w:t>
            </w:r>
            <w:r>
              <w:br/>
            </w:r>
            <w:r>
              <w:rPr>
                <w:rFonts w:ascii="Consolas" w:hAnsi="Consolas"/>
                <w:sz w:val="16"/>
              </w:rPr>
              <w:t xml:space="preserve">  formula?: string;</w:t>
            </w:r>
            <w:r>
              <w:br/>
            </w:r>
            <w:r>
              <w:rPr>
                <w:rFonts w:ascii="Consolas" w:hAnsi="Consolas"/>
                <w:sz w:val="16"/>
              </w:rPr>
              <w:t xml:space="preserve">  calculatedValue?: unknown;</w:t>
            </w:r>
            <w:r>
              <w:br/>
            </w:r>
            <w:r>
              <w:rPr>
                <w:rFonts w:ascii="Consolas" w:hAnsi="Consolas"/>
                <w:sz w:val="16"/>
              </w:rPr>
              <w:t xml:space="preserve">  dataType?: string;</w:t>
            </w:r>
            <w:r>
              <w:br/>
            </w:r>
            <w:r>
              <w:rPr>
                <w:rFonts w:ascii="Consolas" w:hAnsi="Consolas"/>
                <w:sz w:val="16"/>
              </w:rPr>
              <w:t>}</w:t>
            </w:r>
          </w:p>
        </w:tc>
      </w:tr>
    </w:tbl>
    <w:p>
      <w:pPr>
        <w:spacing w:after="20"/>
      </w:pPr>
    </w:p>
    <w:p>
      <w:pPr>
        <w:pStyle w:val="ListBullet"/>
      </w:pPr>
      <w:r>
        <w:t>Read XLSX/CSV with deterministic libraries; no model call is needed to enumerate cells, formulas, merged ranges or values.</w:t>
      </w:r>
    </w:p>
    <w:p>
      <w:pPr>
        <w:pStyle w:val="ListBullet"/>
      </w:pPr>
      <w:r>
        <w:t>Keep both raw and formatted values. Preserve formula and calculated value when available.</w:t>
      </w:r>
    </w:p>
    <w:p>
      <w:pPr>
        <w:pStyle w:val="ListBullet"/>
      </w:pPr>
      <w:r>
        <w:t>Hash the workbook bytes and reuse prior WorkbookIR/semantic analysis for identical uploads.</w:t>
      </w:r>
    </w:p>
    <w:p>
      <w:pPr>
        <w:pStyle w:val="Heading2"/>
      </w:pPr>
      <w:r>
        <w:t>4.2 MIMO Canonical Cost Model</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interface CanonicalCostModel {</w:t>
            </w:r>
            <w:r>
              <w:br/>
            </w:r>
            <w:r>
              <w:rPr>
                <w:rFonts w:ascii="Consolas" w:hAnsi="Consolas"/>
                <w:sz w:val="16"/>
              </w:rPr>
              <w:t xml:space="preserve">  workbookId: string;</w:t>
            </w:r>
            <w:r>
              <w:br/>
            </w:r>
            <w:r>
              <w:rPr>
                <w:rFonts w:ascii="Consolas" w:hAnsi="Consolas"/>
                <w:sz w:val="16"/>
              </w:rPr>
              <w:t xml:space="preserve">  scenarios: CanonicalScenario[];</w:t>
            </w:r>
            <w:r>
              <w:br/>
            </w:r>
            <w:r>
              <w:rPr>
                <w:rFonts w:ascii="Consolas" w:hAnsi="Consolas"/>
                <w:sz w:val="16"/>
              </w:rPr>
              <w:t xml:space="preserve">  resources: CanonicalResource[];</w:t>
            </w:r>
            <w:r>
              <w:br/>
            </w:r>
            <w:r>
              <w:rPr>
                <w:rFonts w:ascii="Consolas" w:hAnsi="Consolas"/>
                <w:sz w:val="16"/>
              </w:rPr>
              <w:t xml:space="preserve">  exclusions: CanonicalExclusion[];</w:t>
            </w:r>
            <w:r>
              <w:br/>
            </w:r>
            <w:r>
              <w:rPr>
                <w:rFonts w:ascii="Consolas" w:hAnsi="Consolas"/>
                <w:sz w:val="16"/>
              </w:rPr>
              <w:t xml:space="preserve">  assumptions: CanonicalAssumption[];</w:t>
            </w:r>
            <w:r>
              <w:br/>
            </w:r>
            <w:r>
              <w:rPr>
                <w:rFonts w:ascii="Consolas" w:hAnsi="Consolas"/>
                <w:sz w:val="16"/>
              </w:rPr>
              <w:t xml:space="preserve">  unresolved: CanonicalQuestion[];</w:t>
            </w:r>
            <w:r>
              <w:br/>
            </w:r>
            <w:r>
              <w:rPr>
                <w:rFonts w:ascii="Consolas" w:hAnsi="Consolas"/>
                <w:sz w:val="16"/>
              </w:rPr>
              <w:t xml:space="preserve">  accounting: CanonicalAccounting;</w:t>
            </w:r>
            <w:r>
              <w:br/>
            </w:r>
            <w:r>
              <w:rPr>
                <w:rFonts w:ascii="Consolas" w:hAnsi="Consolas"/>
                <w:sz w:val="16"/>
              </w:rPr>
              <w:t>}</w:t>
            </w:r>
            <w:r>
              <w:br/>
            </w:r>
            <w:r>
              <w:rPr>
                <w:rFonts w:ascii="Consolas" w:hAnsi="Consolas"/>
                <w:sz w:val="16"/>
              </w:rPr>
            </w:r>
            <w:r>
              <w:br/>
            </w:r>
            <w:r>
              <w:rPr>
                <w:rFonts w:ascii="Consolas" w:hAnsi="Consolas"/>
                <w:sz w:val="16"/>
              </w:rPr>
              <w:t>interface CanonicalResource {</w:t>
            </w:r>
            <w:r>
              <w:br/>
            </w:r>
            <w:r>
              <w:rPr>
                <w:rFonts w:ascii="Consolas" w:hAnsi="Consolas"/>
                <w:sz w:val="16"/>
              </w:rPr>
              <w:t xml:space="preserve">  id: string;</w:t>
            </w:r>
            <w:r>
              <w:br/>
            </w:r>
            <w:r>
              <w:rPr>
                <w:rFonts w:ascii="Consolas" w:hAnsi="Consolas"/>
                <w:sz w:val="16"/>
              </w:rPr>
              <w:t xml:space="preserve">  serviceFamily?: string;</w:t>
            </w:r>
            <w:r>
              <w:br/>
            </w:r>
            <w:r>
              <w:rPr>
                <w:rFonts w:ascii="Consolas" w:hAnsi="Consolas"/>
                <w:sz w:val="16"/>
              </w:rPr>
              <w:t xml:space="preserve">  environment?: string;</w:t>
            </w:r>
            <w:r>
              <w:br/>
            </w:r>
            <w:r>
              <w:rPr>
                <w:rFonts w:ascii="Consolas" w:hAnsi="Consolas"/>
                <w:sz w:val="16"/>
              </w:rPr>
              <w:t xml:space="preserve">  scenarioIds: string[];</w:t>
            </w:r>
            <w:r>
              <w:br/>
            </w:r>
            <w:r>
              <w:rPr>
                <w:rFonts w:ascii="Consolas" w:hAnsi="Consolas"/>
                <w:sz w:val="16"/>
              </w:rPr>
              <w:t xml:space="preserve">  region?: string;</w:t>
            </w:r>
            <w:r>
              <w:br/>
            </w:r>
            <w:r>
              <w:rPr>
                <w:rFonts w:ascii="Consolas" w:hAnsi="Consolas"/>
                <w:sz w:val="16"/>
              </w:rPr>
              <w:t xml:space="preserve">  attributes: Record&lt;string, string | number | boolean&gt;;</w:t>
            </w:r>
            <w:r>
              <w:br/>
            </w:r>
            <w:r>
              <w:rPr>
                <w:rFonts w:ascii="Consolas" w:hAnsi="Consolas"/>
                <w:sz w:val="16"/>
              </w:rPr>
              <w:t xml:space="preserve">  quantities: CanonicalQuantity[];</w:t>
            </w:r>
            <w:r>
              <w:br/>
            </w:r>
            <w:r>
              <w:rPr>
                <w:rFonts w:ascii="Consolas" w:hAnsi="Consolas"/>
                <w:sz w:val="16"/>
              </w:rPr>
              <w:t xml:space="preserve">  evidence: SourceRef[];</w:t>
            </w:r>
            <w:r>
              <w:br/>
            </w:r>
            <w:r>
              <w:rPr>
                <w:rFonts w:ascii="Consolas" w:hAnsi="Consolas"/>
                <w:sz w:val="16"/>
              </w:rPr>
              <w:t>}</w:t>
            </w:r>
            <w:r>
              <w:br/>
            </w:r>
            <w:r>
              <w:rPr>
                <w:rFonts w:ascii="Consolas" w:hAnsi="Consolas"/>
                <w:sz w:val="16"/>
              </w:rPr>
            </w:r>
            <w:r>
              <w:br/>
            </w:r>
            <w:r>
              <w:rPr>
                <w:rFonts w:ascii="Consolas" w:hAnsi="Consolas"/>
                <w:sz w:val="16"/>
              </w:rPr>
              <w:t>interface CanonicalQuantity {</w:t>
            </w:r>
            <w:r>
              <w:br/>
            </w:r>
            <w:r>
              <w:rPr>
                <w:rFonts w:ascii="Consolas" w:hAnsi="Consolas"/>
                <w:sz w:val="16"/>
              </w:rPr>
              <w:t xml:space="preserve">  metric: string;</w:t>
            </w:r>
            <w:r>
              <w:br/>
            </w:r>
            <w:r>
              <w:rPr>
                <w:rFonts w:ascii="Consolas" w:hAnsi="Consolas"/>
                <w:sz w:val="16"/>
              </w:rPr>
              <w:t xml:space="preserve">  originalAmount: number;</w:t>
            </w:r>
            <w:r>
              <w:br/>
            </w:r>
            <w:r>
              <w:rPr>
                <w:rFonts w:ascii="Consolas" w:hAnsi="Consolas"/>
                <w:sz w:val="16"/>
              </w:rPr>
              <w:t xml:space="preserve">  originalUnit: string;</w:t>
            </w:r>
            <w:r>
              <w:br/>
            </w:r>
            <w:r>
              <w:rPr>
                <w:rFonts w:ascii="Consolas" w:hAnsi="Consolas"/>
                <w:sz w:val="16"/>
              </w:rPr>
              <w:t xml:space="preserve">  normalizedAmount: number;</w:t>
            </w:r>
            <w:r>
              <w:br/>
            </w:r>
            <w:r>
              <w:rPr>
                <w:rFonts w:ascii="Consolas" w:hAnsi="Consolas"/>
                <w:sz w:val="16"/>
              </w:rPr>
              <w:t xml:space="preserve">  normalizedUnit: CanonicalUnit;</w:t>
            </w:r>
            <w:r>
              <w:br/>
            </w:r>
            <w:r>
              <w:rPr>
                <w:rFonts w:ascii="Consolas" w:hAnsi="Consolas"/>
                <w:sz w:val="16"/>
              </w:rPr>
              <w:t xml:space="preserve">  conversion?: string;</w:t>
            </w:r>
            <w:r>
              <w:br/>
            </w:r>
            <w:r>
              <w:rPr>
                <w:rFonts w:ascii="Consolas" w:hAnsi="Consolas"/>
                <w:sz w:val="16"/>
              </w:rPr>
              <w:t xml:space="preserve">  evidence: SourceRef[];</w:t>
            </w:r>
            <w:r>
              <w:br/>
            </w:r>
            <w:r>
              <w:rPr>
                <w:rFonts w:ascii="Consolas" w:hAnsi="Consolas"/>
                <w:sz w:val="16"/>
              </w:rPr>
              <w:t>}</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2CC"/>
            <w:tcBorders>
              <w:top w:val="single" w:sz="8" w:color="BF9000"/>
              <w:left w:val="single" w:sz="8" w:color="BF9000"/>
              <w:bottom w:val="single" w:sz="8" w:color="BF9000"/>
              <w:right w:val="single" w:sz="8" w:color="BF9000"/>
              <w:insideH w:val="single" w:sz="8" w:color="BF9000"/>
              <w:insideV w:val="single" w:sz="8" w:color="BF9000"/>
            </w:tcBorders>
          </w:tcPr>
          <w:p>
            <w:pPr>
              <w:spacing w:after="20"/>
            </w:pPr>
            <w:r>
              <w:rPr>
                <w:b/>
                <w:color w:val="BF9000"/>
              </w:rPr>
              <w:t>Ownership invariant</w:t>
            </w:r>
            <w:r>
              <w:br/>
              <w:t>A billing dimension never loses its owning resource. S3 storage stays S3; Aurora storage stays Aurora; OpenSearch storage stays OpenSearch; Redshift managed storage stays Redshift; only EC2/block-volume evidence can become EBS.</w:t>
            </w:r>
          </w:p>
        </w:tc>
      </w:tr>
    </w:tbl>
    <w:p>
      <w:pPr>
        <w:spacing w:after="20"/>
      </w:pPr>
    </w:p>
    <w:p>
      <w:pPr>
        <w:pStyle w:val="ListBullet"/>
      </w:pPr>
      <w:r>
        <w:t>Do not create `DigitalAssetsParser`, `CoreBomParser`, or customer-specific pricing branches.</w:t>
      </w:r>
    </w:p>
    <w:p>
      <w:pPr>
        <w:pStyle w:val="ListBullet"/>
      </w:pPr>
      <w:r>
        <w:t>Workbook-specific layout handling is allowed only as generic layout strategies: flat inventory, metric matrix, stacked sections, hybrid, transposed table.</w:t>
      </w:r>
    </w:p>
    <w:p>
      <w:pPr>
        <w:pStyle w:val="ListBullet"/>
      </w:pPr>
      <w:r>
        <w:t>Service-specific logic is required and correct. AWS services genuinely have different billing models; that belongs in typed adapters, not workbook parsers.</w:t>
      </w:r>
    </w:p>
    <w:p>
      <w:pPr>
        <w:pStyle w:val="Heading1"/>
      </w:pPr>
      <w:r>
        <w:t>5. Automatic starter analysis + mid-process user customization</w:t>
      </w:r>
    </w:p>
    <w:p>
      <w:r>
        <w:t>The tool should do as much starter work as possible, then pause only at the point where user intent materially changes cost or scenario structure.</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UPLOAD</w:t>
            </w:r>
            <w:r>
              <w:br/>
            </w:r>
            <w:r>
              <w:rPr>
                <w:rFonts w:ascii="Consolas" w:hAnsi="Consolas"/>
                <w:sz w:val="16"/>
              </w:rPr>
              <w:t xml:space="preserve">  -&gt; PARSE</w:t>
            </w:r>
            <w:r>
              <w:br/>
            </w:r>
            <w:r>
              <w:rPr>
                <w:rFonts w:ascii="Consolas" w:hAnsi="Consolas"/>
                <w:sz w:val="16"/>
              </w:rPr>
              <w:t xml:space="preserve">  -&gt; DETECT LAYOUT / SERVICES / SCENARIOS / MISSING HIGH-IMPACT FIELDS</w:t>
            </w:r>
            <w:r>
              <w:br/>
            </w:r>
            <w:r>
              <w:rPr>
                <w:rFonts w:ascii="Consolas" w:hAnsi="Consolas"/>
                <w:sz w:val="16"/>
              </w:rPr>
              <w:t xml:space="preserve">  -&gt; BUILD RECOMMENDED PLAN</w:t>
            </w:r>
            <w:r>
              <w:br/>
            </w:r>
            <w:r>
              <w:rPr>
                <w:rFonts w:ascii="Consolas" w:hAnsi="Consolas"/>
                <w:sz w:val="16"/>
              </w:rPr>
              <w:t xml:space="preserve">  -&gt; REVIEW &amp; CUSTOMIZE</w:t>
            </w:r>
            <w:r>
              <w:br/>
            </w:r>
            <w:r>
              <w:rPr>
                <w:rFonts w:ascii="Consolas" w:hAnsi="Consolas"/>
                <w:sz w:val="16"/>
              </w:rPr>
              <w:t xml:space="preserve">  -&gt; CONFIRM PLAN REVISION</w:t>
            </w:r>
            <w:r>
              <w:br/>
            </w:r>
            <w:r>
              <w:rPr>
                <w:rFonts w:ascii="Consolas" w:hAnsi="Consolas"/>
                <w:sz w:val="16"/>
              </w:rPr>
              <w:t xml:space="preserve">  -&gt; BUILD / SAVE / VALIDATE LINKS</w:t>
            </w:r>
            <w:r>
              <w:br/>
            </w:r>
            <w:r>
              <w:rPr>
                <w:rFonts w:ascii="Consolas" w:hAnsi="Consolas"/>
                <w:sz w:val="16"/>
              </w:rPr>
              <w:t xml:space="preserve">  -&gt; RESULTS</w:t>
            </w:r>
            <w:r>
              <w:br/>
            </w:r>
            <w:r>
              <w:rPr>
                <w:rFonts w:ascii="Consolas" w:hAnsi="Consolas"/>
                <w:sz w:val="16"/>
              </w:rPr>
              <w:t xml:space="preserve">  -&gt; OPTIONAL CHAT REVISION -&gt; NEW PLAN REVISION -&gt; REBUILD AFFECTED SCENARIOS</w:t>
            </w:r>
          </w:p>
        </w:tc>
      </w:tr>
    </w:tbl>
    <w:p>
      <w:pPr>
        <w:spacing w:after="20"/>
      </w:pPr>
    </w:p>
    <w:p>
      <w:pPr>
        <w:pStyle w:val="Heading2"/>
      </w:pPr>
      <w:r>
        <w:t>5.1 What the preflight screen should show</w:t>
      </w:r>
    </w:p>
    <w:tbl>
      <w:tblPr>
        <w:tblW w:type="auto" w:w="0"/>
        <w:jc w:val="center"/>
        <w:tblLayout w:type="fixed"/>
        <w:tblLook w:firstColumn="1" w:firstRow="1" w:lastColumn="0" w:lastRow="0" w:noHBand="0" w:noVBand="1" w:val="04A0"/>
      </w:tblPr>
      <w:tblGrid>
        <w:gridCol w:w="5184"/>
        <w:gridCol w:w="5184"/>
      </w:tblGrid>
      <w:tr>
        <w:tc>
          <w:tcPr>
            <w:tcW w:type="dxa" w:w="2088"/>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6"/>
              </w:rPr>
              <w:t>Section</w:t>
            </w:r>
          </w:p>
        </w:tc>
        <w:tc>
          <w:tcPr>
            <w:tcW w:type="dxa" w:w="8712"/>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6"/>
              </w:rPr>
              <w:t>Example UI behavior</w:t>
            </w:r>
          </w:p>
        </w:tc>
      </w:tr>
      <w:tr>
        <w:tc>
          <w:tcPr>
            <w:tcW w:type="dxa" w:w="208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Detected scope</w:t>
            </w:r>
          </w:p>
        </w:tc>
        <w:tc>
          <w:tcPr>
            <w:tcW w:type="dxa" w:w="871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“5 sequential fiscal-year configurations; 3 concurrent lower environments; DR resources detected.”</w:t>
            </w:r>
          </w:p>
        </w:tc>
      </w:tr>
      <w:tr>
        <w:tc>
          <w:tcPr>
            <w:tcW w:type="dxa" w:w="208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Region policy</w:t>
            </w:r>
          </w:p>
        </w:tc>
        <w:tc>
          <w:tcPr>
            <w:tcW w:type="dxa" w:w="871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Use workbook region(s), or user override.</w:t>
            </w:r>
          </w:p>
        </w:tc>
      </w:tr>
      <w:tr>
        <w:tc>
          <w:tcPr>
            <w:tcW w:type="dxa" w:w="208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Pricing models</w:t>
            </w:r>
          </w:p>
        </w:tc>
        <w:tc>
          <w:tcPr>
            <w:tcW w:type="dxa" w:w="871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On-Demand; 1Y RI; 3Y RI; Savings Plans as explicit alternatives.</w:t>
            </w:r>
          </w:p>
        </w:tc>
      </w:tr>
      <w:tr>
        <w:tc>
          <w:tcPr>
            <w:tcW w:type="dxa" w:w="208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Grouping</w:t>
            </w:r>
          </w:p>
        </w:tc>
        <w:tc>
          <w:tcPr>
            <w:tcW w:type="dxa" w:w="871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Separate fiscal years; combine or separate Dev/QA/UAT; include DR with production or separate it.</w:t>
            </w:r>
          </w:p>
        </w:tc>
      </w:tr>
      <w:tr>
        <w:tc>
          <w:tcPr>
            <w:tcW w:type="dxa" w:w="208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High-impact gaps</w:t>
            </w:r>
          </w:p>
        </w:tc>
        <w:tc>
          <w:tcPr>
            <w:tcW w:type="dxa" w:w="871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Only ask for missing engine, region, runtime, instance class, Multi-AZ, commitment, etc.</w:t>
            </w:r>
          </w:p>
        </w:tc>
      </w:tr>
      <w:tr>
        <w:tc>
          <w:tcPr>
            <w:tcW w:type="dxa" w:w="208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Custom requirement</w:t>
            </w:r>
          </w:p>
        </w:tc>
        <w:tc>
          <w:tcPr>
            <w:tcW w:type="dxa" w:w="871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Free-text box: “Tasks are per day, use 730 hours, keep Fargate On-Demand, databases Multi-AZ.”</w:t>
            </w:r>
          </w:p>
        </w:tc>
      </w:tr>
      <w:tr>
        <w:tc>
          <w:tcPr>
            <w:tcW w:type="dxa" w:w="208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Action</w:t>
            </w:r>
          </w:p>
        </w:tc>
        <w:tc>
          <w:tcPr>
            <w:tcW w:type="dxa" w:w="871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Proceed with recommended plan / Apply customizations and review diff.</w:t>
            </w:r>
          </w:p>
        </w:tc>
      </w:tr>
    </w:tbl>
    <w:p>
      <w:pPr>
        <w:spacing w:after="40"/>
      </w:pPr>
    </w:p>
    <w:p>
      <w:pPr>
        <w:pStyle w:val="Heading2"/>
      </w:pPr>
      <w:r>
        <w:t>5.2 Do not ask the user for everything</w:t>
      </w:r>
    </w:p>
    <w:tbl>
      <w:tblPr>
        <w:tblW w:type="auto" w:w="0"/>
        <w:jc w:val="center"/>
        <w:tblLayout w:type="fixed"/>
        <w:tblLook w:firstColumn="1" w:firstRow="1" w:lastColumn="0" w:lastRow="0" w:noHBand="0" w:noVBand="1" w:val="04A0"/>
      </w:tblPr>
      <w:tblGrid>
        <w:gridCol w:w="3456"/>
        <w:gridCol w:w="3456"/>
        <w:gridCol w:w="3456"/>
      </w:tblGrid>
      <w:tr>
        <w:tc>
          <w:tcPr>
            <w:tcW w:type="dxa" w:w="1512"/>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6"/>
              </w:rPr>
              <w:t>Impact</w:t>
            </w:r>
          </w:p>
        </w:tc>
        <w:tc>
          <w:tcPr>
            <w:tcW w:type="dxa" w:w="3528"/>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6"/>
              </w:rPr>
              <w:t>Policy</w:t>
            </w:r>
          </w:p>
        </w:tc>
        <w:tc>
          <w:tcPr>
            <w:tcW w:type="dxa" w:w="5760"/>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6"/>
              </w:rPr>
              <w:t>Examples</w:t>
            </w:r>
          </w:p>
        </w:tc>
      </w:tr>
      <w:tr>
        <w:tc>
          <w:tcPr>
            <w:tcW w:type="dxa" w:w="151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High</w:t>
            </w:r>
          </w:p>
        </w:tc>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Ask or require explicit confirmation if not recoverable.</w:t>
            </w:r>
          </w:p>
        </w:tc>
        <w:tc>
          <w:tcPr>
            <w:tcW w:type="dxa" w:w="5760"/>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Region, DB engine, instance class, task runtime/frequency, node count, Multi-AZ, purchase term, scenario grouping.</w:t>
            </w:r>
          </w:p>
        </w:tc>
      </w:tr>
      <w:tr>
        <w:tc>
          <w:tcPr>
            <w:tcW w:type="dxa" w:w="151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Medium</w:t>
            </w:r>
          </w:p>
        </w:tc>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Suggest a default and show it in the review.</w:t>
            </w:r>
          </w:p>
        </w:tc>
        <w:tc>
          <w:tcPr>
            <w:tcW w:type="dxa" w:w="5760"/>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Request payload size, backup/storage assumptions, transfer pattern.</w:t>
            </w:r>
          </w:p>
        </w:tc>
      </w:tr>
      <w:tr>
        <w:tc>
          <w:tcPr>
            <w:tcW w:type="dxa" w:w="151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Low</w:t>
            </w:r>
          </w:p>
        </w:tc>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Apply deterministic default and record it.</w:t>
            </w:r>
          </w:p>
        </w:tc>
        <w:tc>
          <w:tcPr>
            <w:tcW w:type="dxa" w:w="5760"/>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Descriptions, ordering, optional zero fields when the Calculator allows omission.</w:t>
            </w:r>
          </w:p>
        </w:tc>
      </w:tr>
    </w:tbl>
    <w:p>
      <w:pPr>
        <w:spacing w:after="40"/>
      </w:pPr>
    </w:p>
    <w:p>
      <w:pPr>
        <w:pStyle w:val="Heading1"/>
      </w:pPr>
      <w:r>
        <w:t>6. Requirement trace: the anti-“it said it did it” mechanism</w:t>
      </w:r>
    </w:p>
    <w:p>
      <w:r>
        <w:t>The chat must never be the authority on whether a request was applied. The system must convert every material instruction into typed state and verify that AWS saved the same state.</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interface RequirementConstraint {</w:t>
            </w:r>
            <w:r>
              <w:br/>
            </w:r>
            <w:r>
              <w:rPr>
                <w:rFonts w:ascii="Consolas" w:hAnsi="Consolas"/>
                <w:sz w:val="16"/>
              </w:rPr>
              <w:t xml:space="preserve">  id: string;</w:t>
            </w:r>
            <w:r>
              <w:br/>
            </w:r>
            <w:r>
              <w:rPr>
                <w:rFonts w:ascii="Consolas" w:hAnsi="Consolas"/>
                <w:sz w:val="16"/>
              </w:rPr>
              <w:t xml:space="preserve">  scope: string[];                  // resource/scenario selectors</w:t>
            </w:r>
            <w:r>
              <w:br/>
            </w:r>
            <w:r>
              <w:rPr>
                <w:rFonts w:ascii="Consolas" w:hAnsi="Consolas"/>
                <w:sz w:val="16"/>
              </w:rPr>
              <w:t xml:space="preserve">  field: string;                    // e.g. fargate.task_frequency</w:t>
            </w:r>
            <w:r>
              <w:br/>
            </w:r>
            <w:r>
              <w:rPr>
                <w:rFonts w:ascii="Consolas" w:hAnsi="Consolas"/>
                <w:sz w:val="16"/>
              </w:rPr>
              <w:t xml:space="preserve">  operator: 'eq' | 'in' | 'gte' | 'lte' | 'exists';</w:t>
            </w:r>
            <w:r>
              <w:br/>
            </w:r>
            <w:r>
              <w:rPr>
                <w:rFonts w:ascii="Consolas" w:hAnsi="Consolas"/>
                <w:sz w:val="16"/>
              </w:rPr>
              <w:t xml:space="preserve">  expected: unknown;</w:t>
            </w:r>
            <w:r>
              <w:br/>
            </w:r>
            <w:r>
              <w:rPr>
                <w:rFonts w:ascii="Consolas" w:hAnsi="Consolas"/>
                <w:sz w:val="16"/>
              </w:rPr>
              <w:t xml:space="preserve">  impact: 'critical' | 'material' | 'informational';</w:t>
            </w:r>
            <w:r>
              <w:br/>
            </w:r>
            <w:r>
              <w:rPr>
                <w:rFonts w:ascii="Consolas" w:hAnsi="Consolas"/>
                <w:sz w:val="16"/>
              </w:rPr>
              <w:t xml:space="preserve">  source: 'workbook' | 'user' | 'system_default';</w:t>
            </w:r>
            <w:r>
              <w:br/>
            </w:r>
            <w:r>
              <w:rPr>
                <w:rFonts w:ascii="Consolas" w:hAnsi="Consolas"/>
                <w:sz w:val="16"/>
              </w:rPr>
              <w:t xml:space="preserve">  sourceText?: string;</w:t>
            </w:r>
            <w:r>
              <w:br/>
            </w:r>
            <w:r>
              <w:rPr>
                <w:rFonts w:ascii="Consolas" w:hAnsi="Consolas"/>
                <w:sz w:val="16"/>
              </w:rPr>
              <w:t xml:space="preserve">  evidence?: SourceRef[];</w:t>
            </w:r>
            <w:r>
              <w:br/>
            </w:r>
            <w:r>
              <w:rPr>
                <w:rFonts w:ascii="Consolas" w:hAnsi="Consolas"/>
                <w:sz w:val="16"/>
              </w:rPr>
              <w:t>}</w:t>
            </w:r>
            <w:r>
              <w:br/>
            </w:r>
            <w:r>
              <w:rPr>
                <w:rFonts w:ascii="Consolas" w:hAnsi="Consolas"/>
                <w:sz w:val="16"/>
              </w:rPr>
            </w:r>
            <w:r>
              <w:br/>
            </w:r>
            <w:r>
              <w:rPr>
                <w:rFonts w:ascii="Consolas" w:hAnsi="Consolas"/>
                <w:sz w:val="16"/>
              </w:rPr>
              <w:t>interface RequirementCheck {</w:t>
            </w:r>
            <w:r>
              <w:br/>
            </w:r>
            <w:r>
              <w:rPr>
                <w:rFonts w:ascii="Consolas" w:hAnsi="Consolas"/>
                <w:sz w:val="16"/>
              </w:rPr>
              <w:t xml:space="preserve">  constraintId: string;</w:t>
            </w:r>
            <w:r>
              <w:br/>
            </w:r>
            <w:r>
              <w:rPr>
                <w:rFonts w:ascii="Consolas" w:hAnsi="Consolas"/>
                <w:sz w:val="16"/>
              </w:rPr>
              <w:t xml:space="preserve">  expected: unknown;</w:t>
            </w:r>
            <w:r>
              <w:br/>
            </w:r>
            <w:r>
              <w:rPr>
                <w:rFonts w:ascii="Consolas" w:hAnsi="Consolas"/>
                <w:sz w:val="16"/>
              </w:rPr>
              <w:t xml:space="preserve">  actual: unknown;</w:t>
            </w:r>
            <w:r>
              <w:br/>
            </w:r>
            <w:r>
              <w:rPr>
                <w:rFonts w:ascii="Consolas" w:hAnsi="Consolas"/>
                <w:sz w:val="16"/>
              </w:rPr>
              <w:t xml:space="preserve">  status: 'PASS' | 'FAIL' | 'NOT_APPLICABLE' | 'UNVERIFIABLE';</w:t>
            </w:r>
            <w:r>
              <w:br/>
            </w:r>
            <w:r>
              <w:rPr>
                <w:rFonts w:ascii="Consolas" w:hAnsi="Consolas"/>
                <w:sz w:val="16"/>
              </w:rPr>
              <w:t xml:space="preserve">  evidencePath?: string;</w:t>
            </w:r>
            <w:r>
              <w:br/>
            </w:r>
            <w:r>
              <w:rPr>
                <w:rFonts w:ascii="Consolas" w:hAnsi="Consolas"/>
                <w:sz w:val="16"/>
              </w:rPr>
              <w:t>}</w:t>
            </w:r>
          </w:p>
        </w:tc>
      </w:tr>
    </w:tbl>
    <w:p>
      <w:pPr>
        <w:spacing w:after="20"/>
      </w:pPr>
    </w:p>
    <w:p>
      <w:r>
        <w:t>Example requirement path:</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User: "10 Fargate tasks per day, 730 hours, Aurora MySQL Multi-AZ"</w:t>
            </w:r>
            <w:r>
              <w:br/>
            </w:r>
            <w:r>
              <w:rPr>
                <w:rFonts w:ascii="Consolas" w:hAnsi="Consolas"/>
                <w:sz w:val="16"/>
              </w:rPr>
              <w:t xml:space="preserve">        |</w:t>
            </w:r>
            <w:r>
              <w:br/>
            </w:r>
            <w:r>
              <w:rPr>
                <w:rFonts w:ascii="Consolas" w:hAnsi="Consolas"/>
                <w:sz w:val="16"/>
              </w:rPr>
              <w:t xml:space="preserve">        v</w:t>
            </w:r>
            <w:r>
              <w:br/>
            </w:r>
            <w:r>
              <w:rPr>
                <w:rFonts w:ascii="Consolas" w:hAnsi="Consolas"/>
                <w:sz w:val="16"/>
              </w:rPr>
              <w:t>Typed plan constraints</w:t>
            </w:r>
            <w:r>
              <w:br/>
            </w:r>
            <w:r>
              <w:rPr>
                <w:rFonts w:ascii="Consolas" w:hAnsi="Consolas"/>
                <w:sz w:val="16"/>
              </w:rPr>
              <w:t xml:space="preserve">        |</w:t>
            </w:r>
            <w:r>
              <w:br/>
            </w:r>
            <w:r>
              <w:rPr>
                <w:rFonts w:ascii="Consolas" w:hAnsi="Consolas"/>
                <w:sz w:val="16"/>
              </w:rPr>
              <w:t xml:space="preserve">        v</w:t>
            </w:r>
            <w:r>
              <w:br/>
            </w:r>
            <w:r>
              <w:rPr>
                <w:rFonts w:ascii="Consolas" w:hAnsi="Consolas"/>
                <w:sz w:val="16"/>
              </w:rPr>
              <w:t>ExecutionManifest expected fields</w:t>
            </w:r>
            <w:r>
              <w:br/>
            </w:r>
            <w:r>
              <w:rPr>
                <w:rFonts w:ascii="Consolas" w:hAnsi="Consolas"/>
                <w:sz w:val="16"/>
              </w:rPr>
              <w:t xml:space="preserve">        |</w:t>
            </w:r>
            <w:r>
              <w:br/>
            </w:r>
            <w:r>
              <w:rPr>
                <w:rFonts w:ascii="Consolas" w:hAnsi="Consolas"/>
                <w:sz w:val="16"/>
              </w:rPr>
              <w:t xml:space="preserve">        v</w:t>
            </w:r>
            <w:r>
              <w:br/>
            </w:r>
            <w:r>
              <w:rPr>
                <w:rFonts w:ascii="Consolas" w:hAnsi="Consolas"/>
                <w:sz w:val="16"/>
              </w:rPr>
              <w:t>SavedEstimateSnapshot actual fields</w:t>
            </w:r>
            <w:r>
              <w:br/>
            </w:r>
            <w:r>
              <w:rPr>
                <w:rFonts w:ascii="Consolas" w:hAnsi="Consolas"/>
                <w:sz w:val="16"/>
              </w:rPr>
              <w:t xml:space="preserve">        |</w:t>
            </w:r>
            <w:r>
              <w:br/>
            </w:r>
            <w:r>
              <w:rPr>
                <w:rFonts w:ascii="Consolas" w:hAnsi="Consolas"/>
                <w:sz w:val="16"/>
              </w:rPr>
              <w:t xml:space="preserve">        v</w:t>
            </w:r>
            <w:r>
              <w:br/>
            </w:r>
            <w:r>
              <w:rPr>
                <w:rFonts w:ascii="Consolas" w:hAnsi="Consolas"/>
                <w:sz w:val="16"/>
              </w:rPr>
              <w:t>Deterministic diff</w:t>
            </w:r>
            <w:r>
              <w:br/>
            </w:r>
            <w:r>
              <w:rPr>
                <w:rFonts w:ascii="Consolas" w:hAnsi="Consolas"/>
                <w:sz w:val="16"/>
              </w:rPr>
            </w:r>
            <w:r>
              <w:br/>
            </w:r>
            <w:r>
              <w:rPr>
                <w:rFonts w:ascii="Consolas" w:hAnsi="Consolas"/>
                <w:sz w:val="16"/>
              </w:rPr>
              <w:t>per_day == per_day     PASS</w:t>
            </w:r>
            <w:r>
              <w:br/>
            </w:r>
            <w:r>
              <w:rPr>
                <w:rFonts w:ascii="Consolas" w:hAnsi="Consolas"/>
                <w:sz w:val="16"/>
              </w:rPr>
              <w:t>730 hr == 730 hr       PASS</w:t>
            </w:r>
            <w:r>
              <w:br/>
            </w:r>
            <w:r>
              <w:rPr>
                <w:rFonts w:ascii="Consolas" w:hAnsi="Consolas"/>
                <w:sz w:val="16"/>
              </w:rPr>
              <w:t>mysql == mysql         PASS</w:t>
            </w:r>
            <w:r>
              <w:br/>
            </w:r>
            <w:r>
              <w:rPr>
                <w:rFonts w:ascii="Consolas" w:hAnsi="Consolas"/>
                <w:sz w:val="16"/>
              </w:rPr>
              <w:t>2-node HA == 2 nodes   PASS</w:t>
            </w:r>
          </w:p>
        </w:tc>
      </w:tr>
    </w:tbl>
    <w:p>
      <w:pPr>
        <w:spacing w:after="20"/>
      </w:pPr>
    </w:p>
    <w:p>
      <w:pPr>
        <w:pStyle w:val="ListBullet"/>
      </w:pPr>
      <w:r>
        <w:t>A chat acknowledgement does not count as proof.</w:t>
      </w:r>
    </w:p>
    <w:p>
      <w:pPr>
        <w:pStyle w:val="ListBullet"/>
      </w:pPr>
      <w:r>
        <w:t>Critical constraints must all PASS before the scenario is COMPLETED.</w:t>
      </w:r>
    </w:p>
    <w:p>
      <w:pPr>
        <w:pStyle w:val="ListBullet"/>
      </w:pPr>
      <w:r>
        <w:t>If a constraint cannot be represented by the selected Calculator service, surface it before build or mark it UNSUPPORTED; never pretend it was applied.</w:t>
      </w:r>
    </w:p>
    <w:p>
      <w:pPr>
        <w:pStyle w:val="ListBullet"/>
      </w:pPr>
      <w:r>
        <w:t>Persist the original user sentence and the typed interpretation so audits can show both.</w:t>
      </w:r>
    </w:p>
    <w:p>
      <w:pPr>
        <w:pStyle w:val="ListBullet"/>
      </w:pPr>
      <w:r>
        <w:t>Progress messages must come from backend state transitions, not model-generated “I am working on it” text.</w:t>
      </w:r>
    </w:p>
    <w:p>
      <w:pPr>
        <w:pStyle w:val="Heading1"/>
      </w:pPr>
      <w:r>
        <w:t>7. EstimatePlan v2 and immutable revisions</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interface EstimatePlanV2 {</w:t>
            </w:r>
            <w:r>
              <w:br/>
            </w:r>
            <w:r>
              <w:rPr>
                <w:rFonts w:ascii="Consolas" w:hAnsi="Consolas"/>
                <w:sz w:val="16"/>
              </w:rPr>
              <w:t xml:space="preserve">  planId: string;</w:t>
            </w:r>
            <w:r>
              <w:br/>
            </w:r>
            <w:r>
              <w:rPr>
                <w:rFonts w:ascii="Consolas" w:hAnsi="Consolas"/>
                <w:sz w:val="16"/>
              </w:rPr>
              <w:t xml:space="preserve">  workbookId: string;</w:t>
            </w:r>
            <w:r>
              <w:br/>
            </w:r>
            <w:r>
              <w:rPr>
                <w:rFonts w:ascii="Consolas" w:hAnsi="Consolas"/>
                <w:sz w:val="16"/>
              </w:rPr>
              <w:t xml:space="preserve">  status: 'DRAFT' | 'NEEDS_INPUT' | 'READY' | 'CONFIRMED';</w:t>
            </w:r>
            <w:r>
              <w:br/>
            </w:r>
            <w:r>
              <w:rPr>
                <w:rFonts w:ascii="Consolas" w:hAnsi="Consolas"/>
                <w:sz w:val="16"/>
              </w:rPr>
              <w:t xml:space="preserve">  currentRevisionId: string;</w:t>
            </w:r>
            <w:r>
              <w:br/>
            </w:r>
            <w:r>
              <w:rPr>
                <w:rFonts w:ascii="Consolas" w:hAnsi="Consolas"/>
                <w:sz w:val="16"/>
              </w:rPr>
              <w:t xml:space="preserve">  detectedDimensions: DetectedDimensions;</w:t>
            </w:r>
            <w:r>
              <w:br/>
            </w:r>
            <w:r>
              <w:rPr>
                <w:rFonts w:ascii="Consolas" w:hAnsi="Consolas"/>
                <w:sz w:val="16"/>
              </w:rPr>
              <w:t xml:space="preserve">  unresolved: PlanQuestion[];</w:t>
            </w:r>
            <w:r>
              <w:br/>
            </w:r>
            <w:r>
              <w:rPr>
                <w:rFonts w:ascii="Consolas" w:hAnsi="Consolas"/>
                <w:sz w:val="16"/>
              </w:rPr>
              <w:t xml:space="preserve">  recommendedScenarios: PlannedScenario[];</w:t>
            </w:r>
            <w:r>
              <w:br/>
            </w:r>
            <w:r>
              <w:rPr>
                <w:rFonts w:ascii="Consolas" w:hAnsi="Consolas"/>
                <w:sz w:val="16"/>
              </w:rPr>
              <w:t>}</w:t>
            </w:r>
            <w:r>
              <w:br/>
            </w:r>
            <w:r>
              <w:rPr>
                <w:rFonts w:ascii="Consolas" w:hAnsi="Consolas"/>
                <w:sz w:val="16"/>
              </w:rPr>
            </w:r>
            <w:r>
              <w:br/>
            </w:r>
            <w:r>
              <w:rPr>
                <w:rFonts w:ascii="Consolas" w:hAnsi="Consolas"/>
                <w:sz w:val="16"/>
              </w:rPr>
              <w:t>interface EstimatePlanRevision {</w:t>
            </w:r>
            <w:r>
              <w:br/>
            </w:r>
            <w:r>
              <w:rPr>
                <w:rFonts w:ascii="Consolas" w:hAnsi="Consolas"/>
                <w:sz w:val="16"/>
              </w:rPr>
              <w:t xml:space="preserve">  revisionId: string;</w:t>
            </w:r>
            <w:r>
              <w:br/>
            </w:r>
            <w:r>
              <w:rPr>
                <w:rFonts w:ascii="Consolas" w:hAnsi="Consolas"/>
                <w:sz w:val="16"/>
              </w:rPr>
              <w:t xml:space="preserve">  planId: string;</w:t>
            </w:r>
            <w:r>
              <w:br/>
            </w:r>
            <w:r>
              <w:rPr>
                <w:rFonts w:ascii="Consolas" w:hAnsi="Consolas"/>
                <w:sz w:val="16"/>
              </w:rPr>
              <w:t xml:space="preserve">  parentRevisionId?: string;</w:t>
            </w:r>
            <w:r>
              <w:br/>
            </w:r>
            <w:r>
              <w:rPr>
                <w:rFonts w:ascii="Consolas" w:hAnsi="Consolas"/>
                <w:sz w:val="16"/>
              </w:rPr>
              <w:t xml:space="preserve">  createdAt: string;</w:t>
            </w:r>
            <w:r>
              <w:br/>
            </w:r>
            <w:r>
              <w:rPr>
                <w:rFonts w:ascii="Consolas" w:hAnsi="Consolas"/>
                <w:sz w:val="16"/>
              </w:rPr>
              <w:t xml:space="preserve">  createdBy: 'system' | 'user' | 'chat';</w:t>
            </w:r>
            <w:r>
              <w:br/>
            </w:r>
            <w:r>
              <w:rPr>
                <w:rFonts w:ascii="Consolas" w:hAnsi="Consolas"/>
                <w:sz w:val="16"/>
              </w:rPr>
              <w:t xml:space="preserve">  scenarios: PlannedScenario[];</w:t>
            </w:r>
            <w:r>
              <w:br/>
            </w:r>
            <w:r>
              <w:rPr>
                <w:rFonts w:ascii="Consolas" w:hAnsi="Consolas"/>
                <w:sz w:val="16"/>
              </w:rPr>
              <w:t xml:space="preserve">  requirements: RequirementConstraint[];</w:t>
            </w:r>
            <w:r>
              <w:br/>
            </w:r>
            <w:r>
              <w:rPr>
                <w:rFonts w:ascii="Consolas" w:hAnsi="Consolas"/>
                <w:sz w:val="16"/>
              </w:rPr>
              <w:t xml:space="preserve">  decisions: PlanDecision[];</w:t>
            </w:r>
            <w:r>
              <w:br/>
            </w:r>
            <w:r>
              <w:rPr>
                <w:rFonts w:ascii="Consolas" w:hAnsi="Consolas"/>
                <w:sz w:val="16"/>
              </w:rPr>
              <w:t xml:space="preserve">  deliverables?: EstimateDeliverables;</w:t>
            </w:r>
            <w:r>
              <w:br/>
            </w:r>
            <w:r>
              <w:rPr>
                <w:rFonts w:ascii="Consolas" w:hAnsi="Consolas"/>
                <w:sz w:val="16"/>
              </w:rPr>
              <w:t xml:space="preserve">  hash: string;</w:t>
            </w:r>
            <w:r>
              <w:br/>
            </w:r>
            <w:r>
              <w:rPr>
                <w:rFonts w:ascii="Consolas" w:hAnsi="Consolas"/>
                <w:sz w:val="16"/>
              </w:rPr>
              <w:t>}</w:t>
            </w:r>
          </w:p>
        </w:tc>
      </w:tr>
    </w:tbl>
    <w:p>
      <w:pPr>
        <w:spacing w:after="20"/>
      </w:pPr>
    </w:p>
    <w:p>
      <w:pPr>
        <w:pStyle w:val="ListBullet"/>
      </w:pPr>
      <w:r>
        <w:t>Initial analysis creates Revision 1 automatically.</w:t>
      </w:r>
    </w:p>
    <w:p>
      <w:pPr>
        <w:pStyle w:val="ListBullet"/>
      </w:pPr>
      <w:r>
        <w:t>Mid-process customization creates a visible diff, then the user confirms that revision.</w:t>
      </w:r>
    </w:p>
    <w:p>
      <w:pPr>
        <w:pStyle w:val="ListBullet"/>
      </w:pPr>
      <w:r>
        <w:t>After output, chat changes create Revision N+1; never mutate the prior result in place.</w:t>
      </w:r>
    </w:p>
    <w:p>
      <w:pPr>
        <w:pStyle w:val="ListBullet"/>
      </w:pPr>
      <w:r>
        <w:t>Rebuild only scenarios touched by the revision where possible; reuse unchanged validated links/snapshots.</w:t>
      </w:r>
    </w:p>
    <w:p>
      <w:pPr>
        <w:pStyle w:val="Heading1"/>
      </w:pPr>
      <w:r>
        <w:t>8. Model routing and financial optimization</w:t>
      </w:r>
    </w:p>
    <w:tbl>
      <w:tblPr>
        <w:tblW w:type="auto" w:w="0"/>
        <w:jc w:val="center"/>
        <w:tblLook w:firstColumn="1" w:firstRow="1" w:lastColumn="0" w:lastRow="0" w:noHBand="0" w:noVBand="1" w:val="04A0"/>
      </w:tblPr>
      <w:tblGrid>
        <w:gridCol w:w="10368"/>
      </w:tblGrid>
      <w:tr>
        <w:trPr>
          <w:cantSplit/>
        </w:trPr>
        <w:tc>
          <w:tcPr>
            <w:tcW w:type="dxa" w:w="10368"/>
            <w:shd w:fill="EAF2F8"/>
            <w:tcBorders>
              <w:top w:val="single" w:sz="8" w:color="1F4E78"/>
              <w:left w:val="single" w:sz="8" w:color="1F4E78"/>
              <w:bottom w:val="single" w:sz="8" w:color="1F4E78"/>
              <w:right w:val="single" w:sz="8" w:color="1F4E78"/>
              <w:insideH w:val="single" w:sz="8" w:color="1F4E78"/>
              <w:insideV w:val="single" w:sz="8" w:color="1F4E78"/>
            </w:tcBorders>
          </w:tcPr>
          <w:p>
            <w:pPr>
              <w:spacing w:after="20"/>
            </w:pPr>
            <w:r>
              <w:rPr>
                <w:b/>
                <w:color w:val="1F4E78"/>
              </w:rPr>
              <w:t>Chosen high tier: Claude Sonnet 4.6</w:t>
            </w:r>
            <w:r>
              <w:br/>
              <w:t>Sonnet 4.6 should be adequate for the calculator’s difficult language tasks: ambiguous spreadsheet semantics, conflicting evidence, multi-service custom requirements, DR/HA intent, and complex scenario planning. Use it as an escalation model, not the default data-processing engine.</w:t>
            </w:r>
          </w:p>
        </w:tc>
      </w:tr>
    </w:tbl>
    <w:p>
      <w:pPr>
        <w:spacing w:after="20"/>
      </w:pPr>
    </w:p>
    <w:tbl>
      <w:tblPr>
        <w:tblW w:type="auto" w:w="0"/>
        <w:jc w:val="center"/>
        <w:tblLayout w:type="fixed"/>
        <w:tblLook w:firstColumn="1" w:firstRow="1" w:lastColumn="0" w:lastRow="0" w:noHBand="0" w:noVBand="1" w:val="04A0"/>
      </w:tblPr>
      <w:tblGrid>
        <w:gridCol w:w="2592"/>
        <w:gridCol w:w="2592"/>
        <w:gridCol w:w="2592"/>
        <w:gridCol w:w="2592"/>
      </w:tblGrid>
      <w:tr>
        <w:tc>
          <w:tcPr>
            <w:tcW w:type="dxa" w:w="792"/>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5"/>
              </w:rPr>
              <w:t>Tier</w:t>
            </w:r>
          </w:p>
        </w:tc>
        <w:tc>
          <w:tcPr>
            <w:tcW w:type="dxa" w:w="1944"/>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5"/>
              </w:rPr>
              <w:t>Engine</w:t>
            </w:r>
          </w:p>
        </w:tc>
        <w:tc>
          <w:tcPr>
            <w:tcW w:type="dxa" w:w="5256"/>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5"/>
              </w:rPr>
              <w:t>Use it for</w:t>
            </w:r>
          </w:p>
        </w:tc>
        <w:tc>
          <w:tcPr>
            <w:tcW w:type="dxa" w:w="2880"/>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5"/>
              </w:rPr>
              <w:t>Never use it for</w:t>
            </w:r>
          </w:p>
        </w:tc>
      </w:tr>
      <w:tr>
        <w:tc>
          <w:tcPr>
            <w:tcW w:type="dxa" w:w="79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0</w:t>
            </w:r>
          </w:p>
        </w:tc>
        <w:tc>
          <w:tcPr>
            <w:tcW w:type="dxa" w:w="194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Deterministic TypeScript</w:t>
            </w:r>
          </w:p>
        </w:tc>
        <w:tc>
          <w:tcPr>
            <w:tcW w:type="dxa" w:w="525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Workbook cells, known synonyms, unit conversion, scenario expansion, service adapter compilation, commitments, saving, validation, totals.</w:t>
            </w:r>
          </w:p>
        </w:tc>
        <w:tc>
          <w:tcPr>
            <w:tcW w:type="dxa" w:w="2880"/>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Nothing language-ambiguous.</w:t>
            </w:r>
          </w:p>
        </w:tc>
      </w:tr>
      <w:tr>
        <w:tc>
          <w:tcPr>
            <w:tcW w:type="dxa" w:w="79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1</w:t>
            </w:r>
          </w:p>
        </w:tc>
        <w:tc>
          <w:tcPr>
            <w:tcW w:type="dxa" w:w="194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Claude Haiku 4.5</w:t>
            </w:r>
          </w:p>
        </w:tc>
        <w:tc>
          <w:tcPr>
            <w:tcW w:type="dxa" w:w="525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Unknown labels with constrained candidates, simple scenario-label interpretation, straightforward custom-change extraction, ordinary calculator chat.</w:t>
            </w:r>
          </w:p>
        </w:tc>
        <w:tc>
          <w:tcPr>
            <w:tcW w:type="dxa" w:w="2880"/>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Calculator fields, money, commitment eligibility, final validation.</w:t>
            </w:r>
          </w:p>
        </w:tc>
      </w:tr>
      <w:tr>
        <w:tc>
          <w:tcPr>
            <w:tcW w:type="dxa" w:w="79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2</w:t>
            </w:r>
          </w:p>
        </w:tc>
        <w:tc>
          <w:tcPr>
            <w:tcW w:type="dxa" w:w="194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Claude Sonnet 4.6</w:t>
            </w:r>
          </w:p>
        </w:tc>
        <w:tc>
          <w:tcPr>
            <w:tcW w:type="dxa" w:w="525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Ambiguous/hybrid layouts, conflicting rows, multi-resource instructions, architecture/DR/HA intent, failed Tier-1 semantic resolution.</w:t>
            </w:r>
          </w:p>
        </w:tc>
        <w:tc>
          <w:tcPr>
            <w:tcW w:type="dxa" w:w="2880"/>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Arithmetic, save payload ownership, claiming validation success.</w:t>
            </w:r>
          </w:p>
        </w:tc>
      </w:tr>
    </w:tbl>
    <w:p>
      <w:pPr>
        <w:spacing w:after="40"/>
      </w:pPr>
    </w:p>
    <w:p>
      <w:r>
        <w:rPr>
          <w:b/>
        </w:rPr>
        <w:t>Recommended Bedrock IDs for the calculator path:</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CALCULATOR_FAST_MODEL_ID=global.anthropic.claude-haiku-4-5-20251001-v1:0</w:t>
            </w:r>
            <w:r>
              <w:br/>
            </w:r>
            <w:r>
              <w:rPr>
                <w:rFonts w:ascii="Consolas" w:hAnsi="Consolas"/>
                <w:sz w:val="16"/>
              </w:rPr>
              <w:t>CALCULATOR_REASONING_MODEL_ID=global.anthropic.claude-sonnet-4-6</w:t>
            </w:r>
            <w:r>
              <w:br/>
            </w:r>
            <w:r>
              <w:rPr>
                <w:rFonts w:ascii="Consolas" w:hAnsi="Consolas"/>
                <w:sz w:val="16"/>
              </w:rPr>
              <w:t>CALCULATOR_MODEL_ROUTING_MODE=hybrid</w:t>
            </w:r>
          </w:p>
        </w:tc>
      </w:tr>
    </w:tbl>
    <w:p>
      <w:pPr>
        <w:spacing w:after="20"/>
      </w:pPr>
    </w:p>
    <w:p>
      <w:r>
        <w:rPr>
          <w:b/>
        </w:rPr>
        <w:t xml:space="preserve">Keep these calculator-specific. </w:t>
      </w:r>
      <w:r>
        <w:t>Do not globally replace the models used by Interview, MOM, Intelligence or other MIMO features as part of this calculator refactor.</w:t>
      </w:r>
    </w:p>
    <w:p>
      <w:pPr>
        <w:pStyle w:val="Heading2"/>
      </w:pPr>
      <w:r>
        <w:t>8.1 Routing rules</w:t>
      </w:r>
    </w:p>
    <w:p>
      <w:pPr>
        <w:pStyle w:val="ListBullet"/>
      </w:pPr>
      <w:r>
        <w:t>Do not trust the model’s self-reported confidence by itself. Escalation should be based on deterministic signals.</w:t>
      </w:r>
    </w:p>
    <w:p>
      <w:pPr>
        <w:pStyle w:val="ListBullet"/>
      </w:pPr>
      <w:r>
        <w:t>Tier 0 if an ontology/adapter mapping is unique, required fields are present, units reconcile, and schema validation passes.</w:t>
      </w:r>
    </w:p>
    <w:p>
      <w:pPr>
        <w:pStyle w:val="ListBullet"/>
      </w:pPr>
      <w:r>
        <w:t>Tier 1 if semantic interpretation is needed but candidate services/metrics are constrained and there are no source conflicts.</w:t>
      </w:r>
    </w:p>
    <w:p>
      <w:pPr>
        <w:pStyle w:val="ListBullet"/>
      </w:pPr>
      <w:r>
        <w:t>Tier 2 if multiple plausible services remain, source cells conflict, layout is hybrid/unknown, the user instruction affects several services/scenarios, or Tier-1 output fails Zod/schema validation twice.</w:t>
      </w:r>
    </w:p>
    <w:p>
      <w:pPr>
        <w:pStyle w:val="ListBullet"/>
      </w:pPr>
      <w:r>
        <w:t>Ask the user — do not escalate to a smarter model — when the missing item is a business choice that the file does not contain, e.g. “should these environments be combined?” or “which commitment do you want?”</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function route(task: SemanticTask, evidence: Evidence): ModelTier {</w:t>
            </w:r>
            <w:r>
              <w:br/>
            </w:r>
            <w:r>
              <w:rPr>
                <w:rFonts w:ascii="Consolas" w:hAnsi="Consolas"/>
                <w:sz w:val="16"/>
              </w:rPr>
              <w:t xml:space="preserve">  if (deterministicResolverCanProve(task, evidence)) return 'CODE';</w:t>
            </w:r>
            <w:r>
              <w:br/>
            </w:r>
            <w:r>
              <w:rPr>
                <w:rFonts w:ascii="Consolas" w:hAnsi="Consolas"/>
                <w:sz w:val="16"/>
              </w:rPr>
              <w:t xml:space="preserve">  if (isConstrainedSimpleSemanticTask(task, evidence)) return 'HAIKU_4_5';</w:t>
            </w:r>
            <w:r>
              <w:br/>
            </w:r>
            <w:r>
              <w:rPr>
                <w:rFonts w:ascii="Consolas" w:hAnsi="Consolas"/>
                <w:sz w:val="16"/>
              </w:rPr>
              <w:t xml:space="preserve">  return 'SONNET_4_6';</w:t>
            </w:r>
            <w:r>
              <w:br/>
            </w:r>
            <w:r>
              <w:rPr>
                <w:rFonts w:ascii="Consolas" w:hAnsi="Consolas"/>
                <w:sz w:val="16"/>
              </w:rPr>
              <w:t>}</w:t>
            </w:r>
          </w:p>
        </w:tc>
      </w:tr>
    </w:tbl>
    <w:p>
      <w:pPr>
        <w:spacing w:after="20"/>
      </w:pPr>
    </w:p>
    <w:p>
      <w:pPr>
        <w:pStyle w:val="Heading2"/>
      </w:pPr>
      <w:r>
        <w:t>8.2 Token/cost controls</w:t>
      </w:r>
    </w:p>
    <w:p>
      <w:pPr>
        <w:pStyle w:val="ListBullet"/>
      </w:pPr>
      <w:r>
        <w:t>Never send the raw workbook to every chat turn. Store WorkbookIR/CanonicalCostModel and retrieve only the relevant resource/scenario slice.</w:t>
      </w:r>
    </w:p>
    <w:p>
      <w:pPr>
        <w:pStyle w:val="ListBullet"/>
      </w:pPr>
      <w:r>
        <w:t>Cache semantic mappings by normalized label + local row context + ontology/catalog version.</w:t>
      </w:r>
    </w:p>
    <w:p>
      <w:pPr>
        <w:pStyle w:val="ListBullet"/>
      </w:pPr>
      <w:r>
        <w:t>Cache Calculator service catalogs by service/version/hash; refresh on rejection and with scheduled contract tests.</w:t>
      </w:r>
    </w:p>
    <w:p>
      <w:pPr>
        <w:pStyle w:val="ListBullet"/>
      </w:pPr>
      <w:r>
        <w:t>Use bounded structured outputs (Zod-validated JSON) for semantic calls; avoid long prose generation in the orchestrator.</w:t>
      </w:r>
    </w:p>
    <w:p>
      <w:pPr>
        <w:pStyle w:val="ListBullet"/>
      </w:pPr>
      <w:r>
        <w:t>For revisions, send only the plan diff and affected canonical resources, not the entire workbook again.</w:t>
      </w:r>
    </w:p>
    <w:p>
      <w:pPr>
        <w:pStyle w:val="ListBullet"/>
      </w:pPr>
      <w:r>
        <w:t>Prompt-cache stable system/ontology material where the chosen Bedrock API/model supports it; treat this as an optimization after correctness tests pass.</w:t>
      </w:r>
    </w:p>
    <w:p>
      <w:pPr>
        <w:pStyle w:val="Heading1"/>
      </w:pPr>
      <w:r>
        <w:t>9. Generic semantic interpretation without workbook-specific hardcoding</w:t>
      </w:r>
    </w:p>
    <w:p>
      <w:r>
        <w:t>Use three resolution layers in order:</w:t>
      </w:r>
    </w:p>
    <w:p>
      <w:pPr>
        <w:ind w:left="0" w:firstLine="0"/>
      </w:pPr>
      <w:r>
        <w:t>1.  Exact/regex ontology and typed recognizers: AWS instance-name patterns, common service names, unit phrases, year/environment labels.</w:t>
      </w:r>
    </w:p>
    <w:p>
      <w:pPr>
        <w:ind w:left="0" w:firstLine="0"/>
      </w:pPr>
      <w:r>
        <w:t>2.  Haiku 4.5 constrained mapper: choose from known candidate metrics/services and return only typed JSON.</w:t>
      </w:r>
    </w:p>
    <w:p>
      <w:pPr>
        <w:ind w:left="0" w:firstLine="0"/>
      </w:pPr>
      <w:r>
        <w:t>3.  Sonnet 4.6 escalation: resolve ambiguous relationships, conflicting labels, or complex natural-language requirements. It still returns typed JSON, not Calculator payloads.</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interface SemanticMappingResult {</w:t>
            </w:r>
            <w:r>
              <w:br/>
            </w:r>
            <w:r>
              <w:rPr>
                <w:rFonts w:ascii="Consolas" w:hAnsi="Consolas"/>
                <w:sz w:val="16"/>
              </w:rPr>
              <w:t xml:space="preserve">  sourceRefs: SourceRef[];</w:t>
            </w:r>
            <w:r>
              <w:br/>
            </w:r>
            <w:r>
              <w:rPr>
                <w:rFonts w:ascii="Consolas" w:hAnsi="Consolas"/>
                <w:sz w:val="16"/>
              </w:rPr>
              <w:t xml:space="preserve">  candidateServiceFamily?: string;</w:t>
            </w:r>
            <w:r>
              <w:br/>
            </w:r>
            <w:r>
              <w:rPr>
                <w:rFonts w:ascii="Consolas" w:hAnsi="Consolas"/>
                <w:sz w:val="16"/>
              </w:rPr>
              <w:t xml:space="preserve">  metric?: string;</w:t>
            </w:r>
            <w:r>
              <w:br/>
            </w:r>
            <w:r>
              <w:rPr>
                <w:rFonts w:ascii="Consolas" w:hAnsi="Consolas"/>
                <w:sz w:val="16"/>
              </w:rPr>
              <w:t xml:space="preserve">  relationship?: 'owns' | 'configures' | 'usage_of' | 'scenario_dimension';</w:t>
            </w:r>
            <w:r>
              <w:br/>
            </w:r>
            <w:r>
              <w:rPr>
                <w:rFonts w:ascii="Consolas" w:hAnsi="Consolas"/>
                <w:sz w:val="16"/>
              </w:rPr>
              <w:t xml:space="preserve">  extracted: Record&lt;string, string | number | boolean&gt;;</w:t>
            </w:r>
            <w:r>
              <w:br/>
            </w:r>
            <w:r>
              <w:rPr>
                <w:rFonts w:ascii="Consolas" w:hAnsi="Consolas"/>
                <w:sz w:val="16"/>
              </w:rPr>
              <w:t xml:space="preserve">  rationaleCode: string;           // short machine-readable reason</w:t>
            </w:r>
            <w:r>
              <w:br/>
            </w:r>
            <w:r>
              <w:rPr>
                <w:rFonts w:ascii="Consolas" w:hAnsi="Consolas"/>
                <w:sz w:val="16"/>
              </w:rPr>
              <w:t xml:space="preserve">  needsUserInput?: PlanQuestion[];</w:t>
            </w:r>
            <w:r>
              <w:br/>
            </w:r>
            <w:r>
              <w:rPr>
                <w:rFonts w:ascii="Consolas" w:hAnsi="Consolas"/>
                <w:sz w:val="16"/>
              </w:rPr>
              <w:t>}</w:t>
            </w:r>
          </w:p>
        </w:tc>
      </w:tr>
    </w:tbl>
    <w:p>
      <w:pPr>
        <w:spacing w:after="20"/>
      </w:pPr>
    </w:p>
    <w:p>
      <w:pPr>
        <w:pStyle w:val="ListBullet"/>
      </w:pPr>
      <w:r>
        <w:t>Service names and instance patterns are generic knowledge, not customer-specific cases.</w:t>
      </w:r>
    </w:p>
    <w:p>
      <w:pPr>
        <w:pStyle w:val="ListBullet"/>
      </w:pPr>
      <w:r>
        <w:t>Never let a semantic mapper create an unrelated priceable resource merely because its unit happens to match.</w:t>
      </w:r>
    </w:p>
    <w:p>
      <w:pPr>
        <w:pStyle w:val="ListBullet"/>
      </w:pPr>
      <w:r>
        <w:t>When a row cannot be resolved, preserve it as unresolved/excluded with source evidence. Do not silently drop it.</w:t>
      </w:r>
    </w:p>
    <w:p>
      <w:pPr>
        <w:pStyle w:val="Heading1"/>
      </w:pPr>
      <w:r>
        <w:t>10. AWS Pricing Calculator compiler</w:t>
      </w:r>
    </w:p>
    <w:p>
      <w:pPr>
        <w:pStyle w:val="Heading2"/>
      </w:pPr>
      <w:r>
        <w:t>10.1 Service adapter registry</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interface CalculatorAdapter {</w:t>
            </w:r>
            <w:r>
              <w:br/>
            </w:r>
            <w:r>
              <w:rPr>
                <w:rFonts w:ascii="Consolas" w:hAnsi="Consolas"/>
                <w:sz w:val="16"/>
              </w:rPr>
              <w:t xml:space="preserve">  serviceFamily: string;</w:t>
            </w:r>
            <w:r>
              <w:br/>
            </w:r>
            <w:r>
              <w:rPr>
                <w:rFonts w:ascii="Consolas" w:hAnsi="Consolas"/>
                <w:sz w:val="16"/>
              </w:rPr>
              <w:t xml:space="preserve">  matches(resource: CanonicalResource): MatchResult;</w:t>
            </w:r>
            <w:r>
              <w:br/>
            </w:r>
            <w:r>
              <w:rPr>
                <w:rFonts w:ascii="Consolas" w:hAnsi="Consolas"/>
                <w:sz w:val="16"/>
              </w:rPr>
              <w:t xml:space="preserve">  requirements(resource: CanonicalResource): RequirementDefinition[];</w:t>
            </w:r>
            <w:r>
              <w:br/>
            </w:r>
            <w:r>
              <w:rPr>
                <w:rFonts w:ascii="Consolas" w:hAnsi="Consolas"/>
                <w:sz w:val="16"/>
              </w:rPr>
              <w:t xml:space="preserve">  supportedCommitments: CommitmentCapability;</w:t>
            </w:r>
            <w:r>
              <w:br/>
            </w:r>
            <w:r>
              <w:rPr>
                <w:rFonts w:ascii="Consolas" w:hAnsi="Consolas"/>
                <w:sz w:val="16"/>
              </w:rPr>
              <w:t xml:space="preserve">  validate(resource: CanonicalResource, ctx: CompileContext): CompileIssue[];</w:t>
            </w:r>
            <w:r>
              <w:br/>
            </w:r>
            <w:r>
              <w:rPr>
                <w:rFonts w:ascii="Consolas" w:hAnsi="Consolas"/>
                <w:sz w:val="16"/>
              </w:rPr>
              <w:t xml:space="preserve">  compile(resource: CanonicalResource, ctx: CompileContext): CalculatorServiceEntry[];</w:t>
            </w:r>
            <w:r>
              <w:br/>
            </w:r>
            <w:r>
              <w:rPr>
                <w:rFonts w:ascii="Consolas" w:hAnsi="Consolas"/>
                <w:sz w:val="16"/>
              </w:rPr>
              <w:t xml:space="preserve">  fingerprint(entry: CalculatorServiceEntry): CriticalFieldFingerprint;</w:t>
            </w:r>
            <w:r>
              <w:br/>
            </w:r>
            <w:r>
              <w:rPr>
                <w:rFonts w:ascii="Consolas" w:hAnsi="Consolas"/>
                <w:sz w:val="16"/>
              </w:rPr>
              <w:t>}</w:t>
            </w:r>
          </w:p>
        </w:tc>
      </w:tr>
    </w:tbl>
    <w:p>
      <w:pPr>
        <w:spacing w:after="20"/>
      </w:pPr>
    </w:p>
    <w:p>
      <w:r>
        <w:t>Initial adapters should cover the services already exercised by MIMO workbooks and then expand by telemetry:</w:t>
      </w:r>
    </w:p>
    <w:p>
      <w:pPr>
        <w:pStyle w:val="ListBullet2"/>
      </w:pPr>
      <w:r>
        <w:t>EC2 + EBS</w:t>
      </w:r>
    </w:p>
    <w:p>
      <w:pPr>
        <w:pStyle w:val="ListBullet2"/>
      </w:pPr>
      <w:r>
        <w:t>ECS Fargate</w:t>
      </w:r>
    </w:p>
    <w:p>
      <w:pPr>
        <w:pStyle w:val="ListBullet2"/>
      </w:pPr>
      <w:r>
        <w:t>RDS MySQL/PostgreSQL</w:t>
      </w:r>
    </w:p>
    <w:p>
      <w:pPr>
        <w:pStyle w:val="ListBullet2"/>
      </w:pPr>
      <w:r>
        <w:t>Aurora MySQL/PostgreSQL</w:t>
      </w:r>
    </w:p>
    <w:p>
      <w:pPr>
        <w:pStyle w:val="ListBullet2"/>
      </w:pPr>
      <w:r>
        <w:t>ElastiCache</w:t>
      </w:r>
    </w:p>
    <w:p>
      <w:pPr>
        <w:pStyle w:val="ListBullet2"/>
      </w:pPr>
      <w:r>
        <w:t>MemoryDB</w:t>
      </w:r>
    </w:p>
    <w:p>
      <w:pPr>
        <w:pStyle w:val="ListBullet2"/>
      </w:pPr>
      <w:r>
        <w:t>OpenSearch</w:t>
      </w:r>
    </w:p>
    <w:p>
      <w:pPr>
        <w:pStyle w:val="ListBullet2"/>
      </w:pPr>
      <w:r>
        <w:t>S3</w:t>
      </w:r>
    </w:p>
    <w:p>
      <w:pPr>
        <w:pStyle w:val="ListBullet2"/>
      </w:pPr>
      <w:r>
        <w:t>API Gateway</w:t>
      </w:r>
    </w:p>
    <w:p>
      <w:pPr>
        <w:pStyle w:val="ListBullet2"/>
      </w:pPr>
      <w:r>
        <w:t>Lambda</w:t>
      </w:r>
    </w:p>
    <w:p>
      <w:pPr>
        <w:pStyle w:val="ListBullet2"/>
      </w:pPr>
      <w:r>
        <w:t>CloudFront</w:t>
      </w:r>
    </w:p>
    <w:p>
      <w:pPr>
        <w:pStyle w:val="ListBullet2"/>
      </w:pPr>
      <w:r>
        <w:t>Cognito</w:t>
      </w:r>
    </w:p>
    <w:p>
      <w:pPr>
        <w:pStyle w:val="ListBullet2"/>
      </w:pPr>
      <w:r>
        <w:t>NAT Gateway</w:t>
      </w:r>
    </w:p>
    <w:p>
      <w:pPr>
        <w:pStyle w:val="ListBullet2"/>
      </w:pPr>
      <w:r>
        <w:t>SQS / SNS / SES</w:t>
      </w:r>
    </w:p>
    <w:p>
      <w:pPr>
        <w:pStyle w:val="ListBullet2"/>
      </w:pPr>
      <w:r>
        <w:t>EventBridge</w:t>
      </w:r>
    </w:p>
    <w:p>
      <w:pPr>
        <w:pStyle w:val="ListBullet2"/>
      </w:pPr>
      <w:r>
        <w:t>Step Functions</w:t>
      </w:r>
    </w:p>
    <w:p>
      <w:pPr>
        <w:pStyle w:val="ListBullet2"/>
      </w:pPr>
      <w:r>
        <w:t>Redshift Serverless</w:t>
      </w:r>
    </w:p>
    <w:p>
      <w:pPr>
        <w:pStyle w:val="ListBullet2"/>
      </w:pPr>
      <w:r>
        <w:t>SageMaker real-time inference</w:t>
      </w:r>
    </w:p>
    <w:p>
      <w:pPr>
        <w:pStyle w:val="ListBullet2"/>
      </w:pPr>
      <w:r>
        <w:t>QuickSight</w:t>
      </w:r>
    </w:p>
    <w:p>
      <w:pPr>
        <w:pStyle w:val="ListBullet2"/>
      </w:pPr>
      <w:r>
        <w:t>Bedrock supported dimensions</w:t>
      </w:r>
    </w:p>
    <w:p>
      <w:pPr>
        <w:pStyle w:val="ListBullet2"/>
      </w:pPr>
      <w:r>
        <w:t>Data Transfer</w:t>
      </w:r>
    </w:p>
    <w:p>
      <w:pPr>
        <w:pStyle w:val="ListBullet2"/>
      </w:pPr>
      <w:r>
        <w:t>ALB / NLB</w:t>
      </w:r>
    </w:p>
    <w:p>
      <w:pPr>
        <w:pStyle w:val="ListBullet2"/>
      </w:pPr>
      <w:r>
        <w:t>Amazon MQ</w:t>
      </w:r>
    </w:p>
    <w:p>
      <w:pPr>
        <w:pStyle w:val="ListBullet2"/>
      </w:pPr>
      <w:r>
        <w:t>WAF</w:t>
      </w:r>
    </w:p>
    <w:p>
      <w:pPr>
        <w:pStyle w:val="Heading2"/>
      </w:pPr>
      <w:r>
        <w:t>10.2 Calculator service catalog</w:t>
      </w:r>
    </w:p>
    <w:p>
      <w:pPr>
        <w:pStyle w:val="ListBullet"/>
      </w:pPr>
      <w:r>
        <w:t>AWS Price List Query attributes are not the same contract as AWS Pricing Calculator service fields.</w:t>
      </w:r>
    </w:p>
    <w:p>
      <w:pPr>
        <w:pStyle w:val="ListBullet"/>
      </w:pPr>
      <w:r>
        <w:t>Keep a versioned catalog of current Calculator service codes, field IDs, unit options, allowed values, minimum/maximums and known traps.</w:t>
      </w:r>
    </w:p>
    <w:p>
      <w:pPr>
        <w:pStyle w:val="ListBullet"/>
      </w:pPr>
      <w:r>
        <w:t>On compile rejection: refresh the relevant service catalog, revalidate, and retry once. Never repeat a stale payload unchanged.</w:t>
      </w:r>
    </w:p>
    <w:p>
      <w:pPr>
        <w:pStyle w:val="ListBullet"/>
      </w:pPr>
      <w:r>
        <w:t>The current MCP sidecar remains useful, but hide it behind a CalculatorGateway interface so the orchestrator does not depend on its raw tool schema.</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interface CalculatorGateway {</w:t>
            </w:r>
            <w:r>
              <w:br/>
            </w:r>
            <w:r>
              <w:rPr>
                <w:rFonts w:ascii="Consolas" w:hAnsi="Consolas"/>
                <w:sz w:val="16"/>
              </w:rPr>
              <w:t xml:space="preserve">  getServiceCatalog(serviceCode: string): Promise&lt;CalculatorServiceCatalog&gt;;</w:t>
            </w:r>
            <w:r>
              <w:br/>
            </w:r>
            <w:r>
              <w:rPr>
                <w:rFonts w:ascii="Consolas" w:hAnsi="Consolas"/>
                <w:sz w:val="16"/>
              </w:rPr>
              <w:t xml:space="preserve">  saveEstimate(payload: CompiledEstimate): Promise&lt;SaveResult&gt;;</w:t>
            </w:r>
            <w:r>
              <w:br/>
            </w:r>
            <w:r>
              <w:rPr>
                <w:rFonts w:ascii="Consolas" w:hAnsi="Consolas"/>
                <w:sz w:val="16"/>
              </w:rPr>
              <w:t xml:space="preserve">  readEstimate(savedKey: string): Promise&lt;SavedEstimateSnapshot&gt;;</w:t>
            </w:r>
            <w:r>
              <w:br/>
            </w:r>
            <w:r>
              <w:rPr>
                <w:rFonts w:ascii="Consolas" w:hAnsi="Consolas"/>
                <w:sz w:val="16"/>
              </w:rPr>
              <w:t xml:space="preserve">  validateLink(url: string): Promise&lt;CalculatorUiValidation&gt;;</w:t>
            </w:r>
            <w:r>
              <w:br/>
            </w:r>
            <w:r>
              <w:rPr>
                <w:rFonts w:ascii="Consolas" w:hAnsi="Consolas"/>
                <w:sz w:val="16"/>
              </w:rPr>
              <w:t>}</w:t>
            </w:r>
          </w:p>
        </w:tc>
      </w:tr>
    </w:tbl>
    <w:p>
      <w:pPr>
        <w:spacing w:after="20"/>
      </w:pPr>
    </w:p>
    <w:p>
      <w:pPr>
        <w:pStyle w:val="Heading1"/>
      </w:pPr>
      <w:r>
        <w:t>11. Purchase-model correctness</w:t>
      </w:r>
    </w:p>
    <w:tbl>
      <w:tblPr>
        <w:tblW w:type="auto" w:w="0"/>
        <w:jc w:val="center"/>
        <w:tblLook w:firstColumn="1" w:firstRow="1" w:lastColumn="0" w:lastRow="0" w:noHBand="0" w:noVBand="1" w:val="04A0"/>
      </w:tblPr>
      <w:tblGrid>
        <w:gridCol w:w="10368"/>
      </w:tblGrid>
      <w:tr>
        <w:trPr>
          <w:cantSplit/>
        </w:trPr>
        <w:tc>
          <w:tcPr>
            <w:tcW w:type="dxa" w:w="10368"/>
            <w:shd w:fill="FDE9E7"/>
            <w:tcBorders>
              <w:top w:val="single" w:sz="8" w:color="C00000"/>
              <w:left w:val="single" w:sz="8" w:color="C00000"/>
              <w:bottom w:val="single" w:sz="8" w:color="C00000"/>
              <w:right w:val="single" w:sz="8" w:color="C00000"/>
              <w:insideH w:val="single" w:sz="8" w:color="C00000"/>
              <w:insideV w:val="single" w:sz="8" w:color="C00000"/>
            </w:tcBorders>
          </w:tcPr>
          <w:p>
            <w:pPr>
              <w:spacing w:after="20"/>
            </w:pPr>
            <w:r>
              <w:rPr>
                <w:b/>
                <w:color w:val="C00000"/>
              </w:rPr>
              <w:t>Remove RI → Savings Plan substitution</w:t>
            </w:r>
            <w:r>
              <w:br/>
              <w:t>The current calculator pipeline contains a shared-tenancy pricing strategy that expresses a commitment as an Instance Savings Plan. This is incompatible with a user explicitly asking for Reserved Instances. The new compiler must preserve the requested commercial intent and expose mixed/unsupported lines rather than relabel them.</w:t>
            </w:r>
          </w:p>
        </w:tc>
      </w:tr>
    </w:tbl>
    <w:p>
      <w:pPr>
        <w:spacing w:after="20"/>
      </w:pP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interface CommitmentCapability {</w:t>
            </w:r>
            <w:r>
              <w:br/>
            </w:r>
            <w:r>
              <w:rPr>
                <w:rFonts w:ascii="Consolas" w:hAnsi="Consolas"/>
                <w:sz w:val="16"/>
              </w:rPr>
              <w:t xml:space="preserve">  onDemand: true;</w:t>
            </w:r>
            <w:r>
              <w:br/>
            </w:r>
            <w:r>
              <w:rPr>
                <w:rFonts w:ascii="Consolas" w:hAnsi="Consolas"/>
                <w:sz w:val="16"/>
              </w:rPr>
              <w:t xml:space="preserve">  reserved?: Array&lt;{</w:t>
            </w:r>
            <w:r>
              <w:br/>
            </w:r>
            <w:r>
              <w:rPr>
                <w:rFonts w:ascii="Consolas" w:hAnsi="Consolas"/>
                <w:sz w:val="16"/>
              </w:rPr>
              <w:t xml:space="preserve">    years: 1 | 3;</w:t>
            </w:r>
            <w:r>
              <w:br/>
            </w:r>
            <w:r>
              <w:rPr>
                <w:rFonts w:ascii="Consolas" w:hAnsi="Consolas"/>
                <w:sz w:val="16"/>
              </w:rPr>
              <w:t xml:space="preserve">    upfront: 'none' | 'partial' | 'all';</w:t>
            </w:r>
            <w:r>
              <w:br/>
            </w:r>
            <w:r>
              <w:rPr>
                <w:rFonts w:ascii="Consolas" w:hAnsi="Consolas"/>
                <w:sz w:val="16"/>
              </w:rPr>
              <w:t xml:space="preserve">  }&gt;;</w:t>
            </w:r>
            <w:r>
              <w:br/>
            </w:r>
            <w:r>
              <w:rPr>
                <w:rFonts w:ascii="Consolas" w:hAnsi="Consolas"/>
                <w:sz w:val="16"/>
              </w:rPr>
              <w:t xml:space="preserve">  computeSavingsPlans?: Array&lt;1 | 3&gt;;</w:t>
            </w:r>
            <w:r>
              <w:br/>
            </w:r>
            <w:r>
              <w:rPr>
                <w:rFonts w:ascii="Consolas" w:hAnsi="Consolas"/>
                <w:sz w:val="16"/>
              </w:rPr>
              <w:t xml:space="preserve">  instanceSavingsPlans?: Array&lt;1 | 3&gt;;</w:t>
            </w:r>
            <w:r>
              <w:br/>
            </w:r>
            <w:r>
              <w:rPr>
                <w:rFonts w:ascii="Consolas" w:hAnsi="Consolas"/>
                <w:sz w:val="16"/>
              </w:rPr>
              <w:t>}</w:t>
            </w:r>
          </w:p>
        </w:tc>
      </w:tr>
    </w:tbl>
    <w:p>
      <w:pPr>
        <w:spacing w:after="20"/>
      </w:pPr>
    </w:p>
    <w:p>
      <w:pPr>
        <w:pStyle w:val="ListBullet"/>
      </w:pPr>
      <w:r>
        <w:t>Scenario labels describe user intent; actual service-line pricing may be mixed.</w:t>
      </w:r>
    </w:p>
    <w:p>
      <w:pPr>
        <w:pStyle w:val="ListBullet"/>
      </w:pPr>
      <w:r>
        <w:t>If the requested exact RI option is unavailable, ask/flag it. Do not silently substitute a Savings Plan.</w:t>
      </w:r>
    </w:p>
    <w:p>
      <w:pPr>
        <w:pStyle w:val="ListBullet"/>
      </w:pPr>
      <w:r>
        <w:t>Unsupported services stay On-Demand only when the plan policy explicitly permits that mix; record it in the scenario result.</w:t>
      </w:r>
    </w:p>
    <w:p>
      <w:pPr>
        <w:pStyle w:val="ListBullet"/>
      </w:pPr>
      <w:r>
        <w:t>The report/UI must show resolved pricing per service family for each scenario.</w:t>
      </w:r>
    </w:p>
    <w:p>
      <w:pPr>
        <w:pStyle w:val="Heading1"/>
      </w:pPr>
      <w:r>
        <w:t>12. Execution manifest, save, read-back and link validation</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interface ExecutionManifest {</w:t>
            </w:r>
            <w:r>
              <w:br/>
            </w:r>
            <w:r>
              <w:rPr>
                <w:rFonts w:ascii="Consolas" w:hAnsi="Consolas"/>
                <w:sz w:val="16"/>
              </w:rPr>
              <w:t xml:space="preserve">  scenarioId: string;</w:t>
            </w:r>
            <w:r>
              <w:br/>
            </w:r>
            <w:r>
              <w:rPr>
                <w:rFonts w:ascii="Consolas" w:hAnsi="Consolas"/>
                <w:sz w:val="16"/>
              </w:rPr>
              <w:t xml:space="preserve">  planRevisionId: string;</w:t>
            </w:r>
            <w:r>
              <w:br/>
            </w:r>
            <w:r>
              <w:rPr>
                <w:rFonts w:ascii="Consolas" w:hAnsi="Consolas"/>
                <w:sz w:val="16"/>
              </w:rPr>
              <w:t xml:space="preserve">  inputHash: string;</w:t>
            </w:r>
            <w:r>
              <w:br/>
            </w:r>
            <w:r>
              <w:rPr>
                <w:rFonts w:ascii="Consolas" w:hAnsi="Consolas"/>
                <w:sz w:val="16"/>
              </w:rPr>
              <w:t xml:space="preserve">  expectedResources: ExpectedResource[];</w:t>
            </w:r>
            <w:r>
              <w:br/>
            </w:r>
            <w:r>
              <w:rPr>
                <w:rFonts w:ascii="Consolas" w:hAnsi="Consolas"/>
                <w:sz w:val="16"/>
              </w:rPr>
              <w:t xml:space="preserve">  constraints: RequirementConstraint[];</w:t>
            </w:r>
            <w:r>
              <w:br/>
            </w:r>
            <w:r>
              <w:rPr>
                <w:rFonts w:ascii="Consolas" w:hAnsi="Consolas"/>
                <w:sz w:val="16"/>
              </w:rPr>
              <w:t xml:space="preserve">  pricingResolution: ServicePricingResolution[];</w:t>
            </w:r>
            <w:r>
              <w:br/>
            </w:r>
            <w:r>
              <w:rPr>
                <w:rFonts w:ascii="Consolas" w:hAnsi="Consolas"/>
                <w:sz w:val="16"/>
              </w:rPr>
              <w:t xml:space="preserve">  manifestHash: string;</w:t>
            </w:r>
            <w:r>
              <w:br/>
            </w:r>
            <w:r>
              <w:rPr>
                <w:rFonts w:ascii="Consolas" w:hAnsi="Consolas"/>
                <w:sz w:val="16"/>
              </w:rPr>
              <w:t>}</w:t>
            </w:r>
            <w:r>
              <w:br/>
            </w:r>
            <w:r>
              <w:rPr>
                <w:rFonts w:ascii="Consolas" w:hAnsi="Consolas"/>
                <w:sz w:val="16"/>
              </w:rPr>
            </w:r>
            <w:r>
              <w:br/>
            </w:r>
            <w:r>
              <w:rPr>
                <w:rFonts w:ascii="Consolas" w:hAnsi="Consolas"/>
                <w:sz w:val="16"/>
              </w:rPr>
              <w:t>interface ScenarioResult {</w:t>
            </w:r>
            <w:r>
              <w:br/>
            </w:r>
            <w:r>
              <w:rPr>
                <w:rFonts w:ascii="Consolas" w:hAnsi="Consolas"/>
                <w:sz w:val="16"/>
              </w:rPr>
              <w:t xml:space="preserve">  status: 'SAVING' | 'VALIDATING' | 'COMPLETED' | 'PARTIAL' | 'FAILED';</w:t>
            </w:r>
            <w:r>
              <w:br/>
            </w:r>
            <w:r>
              <w:rPr>
                <w:rFonts w:ascii="Consolas" w:hAnsi="Consolas"/>
                <w:sz w:val="16"/>
              </w:rPr>
              <w:t xml:space="preserve">  shareableUrl?: string;</w:t>
            </w:r>
            <w:r>
              <w:br/>
            </w:r>
            <w:r>
              <w:rPr>
                <w:rFonts w:ascii="Consolas" w:hAnsi="Consolas"/>
                <w:sz w:val="16"/>
              </w:rPr>
              <w:t xml:space="preserve">  savedKey?: string;</w:t>
            </w:r>
            <w:r>
              <w:br/>
            </w:r>
            <w:r>
              <w:rPr>
                <w:rFonts w:ascii="Consolas" w:hAnsi="Consolas"/>
                <w:sz w:val="16"/>
              </w:rPr>
              <w:t xml:space="preserve">  monthly?: number;</w:t>
            </w:r>
            <w:r>
              <w:br/>
            </w:r>
            <w:r>
              <w:rPr>
                <w:rFonts w:ascii="Consolas" w:hAnsi="Consolas"/>
                <w:sz w:val="16"/>
              </w:rPr>
              <w:t xml:space="preserve">  upfront?: number;</w:t>
            </w:r>
            <w:r>
              <w:br/>
            </w:r>
            <w:r>
              <w:rPr>
                <w:rFonts w:ascii="Consolas" w:hAnsi="Consolas"/>
                <w:sz w:val="16"/>
              </w:rPr>
              <w:t xml:space="preserve">  total12Months?: number;</w:t>
            </w:r>
            <w:r>
              <w:br/>
            </w:r>
            <w:r>
              <w:rPr>
                <w:rFonts w:ascii="Consolas" w:hAnsi="Consolas"/>
                <w:sz w:val="16"/>
              </w:rPr>
              <w:t xml:space="preserve">  requirementChecks: RequirementCheck[];</w:t>
            </w:r>
            <w:r>
              <w:br/>
            </w:r>
            <w:r>
              <w:rPr>
                <w:rFonts w:ascii="Consolas" w:hAnsi="Consolas"/>
                <w:sz w:val="16"/>
              </w:rPr>
              <w:t xml:space="preserve">  validationErrors: string[];</w:t>
            </w:r>
            <w:r>
              <w:br/>
            </w:r>
            <w:r>
              <w:rPr>
                <w:rFonts w:ascii="Consolas" w:hAnsi="Consolas"/>
                <w:sz w:val="16"/>
              </w:rPr>
              <w:t xml:space="preserve">  savedSnapshotHash?: string;</w:t>
            </w:r>
            <w:r>
              <w:br/>
            </w:r>
            <w:r>
              <w:rPr>
                <w:rFonts w:ascii="Consolas" w:hAnsi="Consolas"/>
                <w:sz w:val="16"/>
              </w:rPr>
              <w:t>}</w:t>
            </w:r>
          </w:p>
        </w:tc>
      </w:tr>
    </w:tbl>
    <w:p>
      <w:pPr>
        <w:spacing w:after="20"/>
      </w:pPr>
    </w:p>
    <w:p>
      <w:r>
        <w:t>Validation sequence:</w:t>
      </w:r>
    </w:p>
    <w:p>
      <w:pPr>
        <w:ind w:left="0" w:firstLine="0"/>
      </w:pPr>
      <w:r>
        <w:t>1.  Compile Calculator payload from the confirmed plan revision.</w:t>
      </w:r>
    </w:p>
    <w:p>
      <w:pPr>
        <w:ind w:left="0" w:firstLine="0"/>
      </w:pPr>
      <w:r>
        <w:t>2.  Calculate expected critical-field fingerprints before the save call.</w:t>
      </w:r>
    </w:p>
    <w:p>
      <w:pPr>
        <w:ind w:left="0" w:firstLine="0"/>
      </w:pPr>
      <w:r>
        <w:t>3.  Save exactly one estimate per requested scenario and require a shareable URL.</w:t>
      </w:r>
    </w:p>
    <w:p>
      <w:pPr>
        <w:ind w:left="0" w:firstLine="0"/>
      </w:pPr>
      <w:r>
        <w:t>4.  Read the saved estimate back through CalculatorGateway.</w:t>
      </w:r>
    </w:p>
    <w:p>
      <w:pPr>
        <w:ind w:left="0" w:firstLine="0"/>
      </w:pPr>
      <w:r>
        <w:t>5.  Compare service count, service codes, critical fields, scenario/region, units and pricing terms.</w:t>
      </w:r>
    </w:p>
    <w:p>
      <w:pPr>
        <w:ind w:left="0" w:firstLine="0"/>
      </w:pPr>
      <w:r>
        <w:t>6.  Run requirement checks against saved values.</w:t>
      </w:r>
    </w:p>
    <w:p>
      <w:pPr>
        <w:ind w:left="0" w:firstLine="0"/>
      </w:pPr>
      <w:r>
        <w:t>7.  Open the link in an isolated browser session; verify title, absence of visible validation errors, and read Monthly / Upfront / Total 12 months.</w:t>
      </w:r>
    </w:p>
    <w:p>
      <w:pPr>
        <w:ind w:left="0" w:firstLine="0"/>
      </w:pPr>
      <w:r>
        <w:t>8.  Only mark COMPLETED when the URL works and every critical requirement check passes.</w:t>
      </w:r>
    </w:p>
    <w:tbl>
      <w:tblPr>
        <w:tblW w:type="auto" w:w="0"/>
        <w:jc w:val="center"/>
        <w:tblLook w:firstColumn="1" w:firstRow="1" w:lastColumn="0" w:lastRow="0" w:noHBand="0" w:noVBand="1" w:val="04A0"/>
      </w:tblPr>
      <w:tblGrid>
        <w:gridCol w:w="10368"/>
      </w:tblGrid>
      <w:tr>
        <w:trPr>
          <w:cantSplit/>
        </w:trPr>
        <w:tc>
          <w:tcPr>
            <w:tcW w:type="dxa" w:w="10368"/>
            <w:shd w:fill="E8F3E8"/>
            <w:tcBorders>
              <w:top w:val="single" w:sz="8" w:color="548235"/>
              <w:left w:val="single" w:sz="8" w:color="548235"/>
              <w:bottom w:val="single" w:sz="8" w:color="548235"/>
              <w:right w:val="single" w:sz="8" w:color="548235"/>
              <w:insideH w:val="single" w:sz="8" w:color="548235"/>
              <w:insideV w:val="single" w:sz="8" w:color="548235"/>
            </w:tcBorders>
          </w:tcPr>
          <w:p>
            <w:pPr>
              <w:spacing w:after="20"/>
            </w:pPr>
            <w:r>
              <w:rPr>
                <w:b/>
                <w:color w:val="548235"/>
              </w:rPr>
              <w:t>Authoritative totals</w:t>
            </w:r>
            <w:r>
              <w:br/>
              <w:t>Use the validated AWS Calculator estimate as the client-facing source for MRR/upfront/12-month total. Keep the existing AWS Price List path as a diagnostic cross-check and variance alarm, not as a second independent final-price authority.</w:t>
            </w:r>
          </w:p>
        </w:tc>
      </w:tr>
    </w:tbl>
    <w:p>
      <w:pPr>
        <w:spacing w:after="20"/>
      </w:pPr>
    </w:p>
    <w:p>
      <w:pPr>
        <w:pStyle w:val="Heading1"/>
      </w:pPr>
      <w:r>
        <w:t>13. Calculator chat: before and after the first estimate</w:t>
      </w:r>
    </w:p>
    <w:p>
      <w:pPr>
        <w:pStyle w:val="Heading2"/>
      </w:pPr>
      <w:r>
        <w:t>13.1 Pre-build chat</w:t>
      </w:r>
    </w:p>
    <w:p>
      <w:pPr>
        <w:pStyle w:val="ListBullet"/>
      </w:pPr>
      <w:r>
        <w:t>Chat can answer plan questions and translate free-text custom requirements into typed plan constraints.</w:t>
      </w:r>
    </w:p>
    <w:p>
      <w:pPr>
        <w:pStyle w:val="ListBullet"/>
      </w:pPr>
      <w:r>
        <w:t>The model may propose; it does not apply. The user sees a diff and confirms it.</w:t>
      </w:r>
    </w:p>
    <w:p>
      <w:pPr>
        <w:pStyle w:val="ListBullet"/>
      </w:pPr>
      <w:r>
        <w:t>A proposal tool should target plan/resource changes, not raw Calculator field IDs.</w:t>
      </w:r>
    </w:p>
    <w:p>
      <w:pPr>
        <w:pStyle w:val="ListBullet"/>
      </w:pPr>
      <w:r>
        <w:t>Analysis tools are read-only; `build_estimate_links` is the only expensive save operation and requires a CONFIRMED revision.</w:t>
      </w:r>
    </w:p>
    <w:p>
      <w:pPr>
        <w:pStyle w:val="Heading2"/>
      </w:pPr>
      <w:r>
        <w:t>13.2 Post-build chat</w:t>
      </w:r>
    </w:p>
    <w:p>
      <w:pPr>
        <w:pStyle w:val="ListBullet"/>
      </w:pPr>
      <w:r>
        <w:t>Read-only questions (“what is the MRR?”, “send the link again”) use stored validated results and do not re-run the calculator.</w:t>
      </w:r>
    </w:p>
    <w:p>
      <w:pPr>
        <w:pStyle w:val="ListBullet"/>
      </w:pPr>
      <w:r>
        <w:t>Simple structured edits (“change 10 tasks to 12”) create a revision via deterministic parsing or Haiku.</w:t>
      </w:r>
    </w:p>
    <w:p>
      <w:pPr>
        <w:pStyle w:val="ListBullet"/>
      </w:pPr>
      <w:r>
        <w:t>Complex requirements (“keep burst compute flexible, reserve stable DB/search for 3 years, compare DR alternatives”) route to Sonnet 4.6 and still become typed changes.</w:t>
      </w:r>
    </w:p>
    <w:p>
      <w:pPr>
        <w:pStyle w:val="ListBullet"/>
      </w:pPr>
      <w:r>
        <w:t>Applying a revision rebuilds only affected scenarios, then runs the same save/read-back/requirement validation before showing new links.</w:t>
      </w:r>
    </w:p>
    <w:p>
      <w:pPr>
        <w:pStyle w:val="Heading2"/>
      </w:pPr>
      <w:r>
        <w:t>13.3 Chat anti-claim policy</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CHAT MAY SAY:</w:t>
            </w:r>
            <w:r>
              <w:br/>
            </w:r>
            <w:r>
              <w:rPr>
                <w:rFonts w:ascii="Consolas" w:hAnsi="Consolas"/>
                <w:sz w:val="16"/>
              </w:rPr>
              <w:t>- "I interpreted your request as these 4 changes. Review and apply them."</w:t>
            </w:r>
            <w:r>
              <w:br/>
            </w:r>
            <w:r>
              <w:rPr>
                <w:rFonts w:ascii="Consolas" w:hAnsi="Consolas"/>
                <w:sz w:val="16"/>
              </w:rPr>
              <w:t>- "The revised scenario is validating."</w:t>
            </w:r>
            <w:r>
              <w:br/>
            </w:r>
            <w:r>
              <w:rPr>
                <w:rFonts w:ascii="Consolas" w:hAnsi="Consolas"/>
                <w:sz w:val="16"/>
              </w:rPr>
              <w:t>- "Validation failed because the saved task frequency is per month, not per day."</w:t>
            </w:r>
            <w:r>
              <w:br/>
            </w:r>
            <w:r>
              <w:rPr>
                <w:rFonts w:ascii="Consolas" w:hAnsi="Consolas"/>
                <w:sz w:val="16"/>
              </w:rPr>
            </w:r>
            <w:r>
              <w:br/>
            </w:r>
            <w:r>
              <w:rPr>
                <w:rFonts w:ascii="Consolas" w:hAnsi="Consolas"/>
                <w:sz w:val="16"/>
              </w:rPr>
              <w:t>CHAT MUST NOT SAY:</w:t>
            </w:r>
            <w:r>
              <w:br/>
            </w:r>
            <w:r>
              <w:rPr>
                <w:rFonts w:ascii="Consolas" w:hAnsi="Consolas"/>
                <w:sz w:val="16"/>
              </w:rPr>
              <w:t>- "Done" merely because the model emitted a proposal.</w:t>
            </w:r>
            <w:r>
              <w:br/>
            </w:r>
            <w:r>
              <w:rPr>
                <w:rFonts w:ascii="Consolas" w:hAnsi="Consolas"/>
                <w:sz w:val="16"/>
              </w:rPr>
              <w:t>- "Your requirement was applied" before requirementChecks are PASS.</w:t>
            </w:r>
            <w:r>
              <w:br/>
            </w:r>
            <w:r>
              <w:rPr>
                <w:rFonts w:ascii="Consolas" w:hAnsi="Consolas"/>
                <w:sz w:val="16"/>
              </w:rPr>
              <w:t>- "This is a 3Y RI estimate" if the compiler actually substituted a Savings Plan.</w:t>
            </w:r>
          </w:p>
        </w:tc>
      </w:tr>
    </w:tbl>
    <w:p>
      <w:pPr>
        <w:spacing w:after="20"/>
      </w:pPr>
    </w:p>
    <w:p>
      <w:pPr>
        <w:pStyle w:val="Heading1"/>
      </w:pPr>
      <w:r>
        <w:t>14. API and backend flow</w:t>
      </w:r>
    </w:p>
    <w:tbl>
      <w:tblPr>
        <w:tblW w:type="auto" w:w="0"/>
        <w:jc w:val="center"/>
        <w:tblLayout w:type="fixed"/>
        <w:tblLook w:firstColumn="1" w:firstRow="1" w:lastColumn="0" w:lastRow="0" w:noHBand="0" w:noVBand="1" w:val="04A0"/>
      </w:tblPr>
      <w:tblGrid>
        <w:gridCol w:w="5184"/>
        <w:gridCol w:w="5184"/>
      </w:tblGrid>
      <w:tr>
        <w:tc>
          <w:tcPr>
            <w:tcW w:type="dxa" w:w="3528"/>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6"/>
              </w:rPr>
              <w:t>Endpoint / event</w:t>
            </w:r>
          </w:p>
        </w:tc>
        <w:tc>
          <w:tcPr>
            <w:tcW w:type="dxa" w:w="7272"/>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6"/>
              </w:rPr>
              <w:t>Purpose</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POST /calculator/analyze</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Upload/read file, create WorkbookIR + CanonicalCostModel + recommended plan; never saves an AWS estimate.</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GET /calculator/plans/{id}</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Return detected scenarios, unresolved questions, recommendation and current revision.</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POST /calculator/plans/{id}/proposals</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Translate custom text/controls into a typed proposed diff.</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POST /calculator/plans/{id}/revisions</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Apply a reviewed diff and create immutable revision.</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POST /calculator/plans/{id}/confirm</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Lock a revision for execution.</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POST /calculator/plans/{id}/run</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Compile/save/validate scenarios from the confirmed revision.</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GET /calculator/runs/{id}</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Real backend progress; no model-generated progress claims.</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POST /calculator/runs/{id}/revise</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Create a post-build plan proposal from chat/user changes.</w:t>
            </w:r>
          </w:p>
        </w:tc>
      </w:tr>
    </w:tbl>
    <w:p>
      <w:pPr>
        <w:spacing w:after="40"/>
      </w:pPr>
    </w:p>
    <w:p>
      <w:pPr>
        <w:pStyle w:val="Heading1"/>
      </w:pPr>
      <w:r>
        <w:t>15. Exact changes in the uploaded MIMO codebase</w:t>
      </w:r>
    </w:p>
    <w:tbl>
      <w:tblPr>
        <w:tblW w:type="auto" w:w="0"/>
        <w:jc w:val="center"/>
        <w:tblLayout w:type="fixed"/>
        <w:tblLook w:firstColumn="1" w:firstRow="1" w:lastColumn="0" w:lastRow="0" w:noHBand="0" w:noVBand="1" w:val="04A0"/>
      </w:tblPr>
      <w:tblGrid>
        <w:gridCol w:w="5184"/>
        <w:gridCol w:w="5184"/>
      </w:tblGrid>
      <w:tr>
        <w:tc>
          <w:tcPr>
            <w:tcW w:type="dxa" w:w="4176"/>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4"/>
              </w:rPr>
              <w:t>File</w:t>
            </w:r>
          </w:p>
        </w:tc>
        <w:tc>
          <w:tcPr>
            <w:tcW w:type="dxa" w:w="6624"/>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4"/>
              </w:rPr>
              <w:t>Required change</w:t>
            </w:r>
          </w:p>
        </w:tc>
      </w:tr>
      <w:tr>
        <w:tc>
          <w:tcPr>
            <w:tcW w:type="dxa" w:w="417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infrastructure/lambdas/shared/canonical-workbook.ts</w:t>
            </w:r>
          </w:p>
        </w:tc>
        <w:tc>
          <w:tcPr>
            <w:tcW w:type="dxa" w:w="662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Keep and strengthen. Make its output the mandatory pricing gateway; add/standardize WorkbookIR/evidence accounting and ensure every cost-relevant source cell maps or is explicitly excluded.</w:t>
            </w:r>
          </w:p>
        </w:tc>
      </w:tr>
      <w:tr>
        <w:tc>
          <w:tcPr>
            <w:tcW w:type="dxa" w:w="417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infrastructure/lambdas/shared/unit-contract.ts</w:t>
            </w:r>
          </w:p>
        </w:tc>
        <w:tc>
          <w:tcPr>
            <w:tcW w:type="dxa" w:w="662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Keep refusal-first unit handling. Add only typed conversions required by adapters; retain original value/unit and conversion provenance.</w:t>
            </w:r>
          </w:p>
        </w:tc>
      </w:tr>
      <w:tr>
        <w:tc>
          <w:tcPr>
            <w:tcW w:type="dxa" w:w="417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infrastructure/schema/estimate-plan.ts</w:t>
            </w:r>
          </w:p>
        </w:tc>
        <w:tc>
          <w:tcPr>
            <w:tcW w:type="dxa" w:w="662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Extend to EstimatePlanV2 + statuses + questions + decisions + RequirementConstraint + immutable EstimatePlanRevision. Keep existing scenario/pricing enums as compatible public vocabulary.</w:t>
            </w:r>
          </w:p>
        </w:tc>
      </w:tr>
      <w:tr>
        <w:tc>
          <w:tcPr>
            <w:tcW w:type="dxa" w:w="417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infrastructure/lambdas/api-handler/calculator-workbook.ts</w:t>
            </w:r>
          </w:p>
        </w:tc>
        <w:tc>
          <w:tcPr>
            <w:tcW w:type="dxa" w:w="662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Split file ingestion into lossless WorkbookIR and semantic normalization. Return analysis/recommended plan; do not trigger save during analysis.</w:t>
            </w:r>
          </w:p>
        </w:tc>
      </w:tr>
      <w:tr>
        <w:tc>
          <w:tcPr>
            <w:tcW w:type="dxa" w:w="417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infrastructure/lambdas/calculator-orchestrator/pipeline.ts</w:t>
            </w:r>
          </w:p>
        </w:tc>
        <w:tc>
          <w:tcPr>
            <w:tcW w:type="dxa" w:w="662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Remove generic classifier as final pricing authority; add adapter registry + CalculatorGateway + execution manifest + requirement validation. Replace Sonnet-5-only resolver with model router. Remove RI→Instance Savings Plan substitution.</w:t>
            </w:r>
          </w:p>
        </w:tc>
      </w:tr>
      <w:tr>
        <w:tc>
          <w:tcPr>
            <w:tcW w:type="dxa" w:w="417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infrastructure/lambdas/calculator-orchestrator/tool-loop.ts</w:t>
            </w:r>
          </w:p>
        </w:tc>
        <w:tc>
          <w:tcPr>
            <w:tcW w:type="dxa" w:w="662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Do not restore the old fully agentic calculator loop. Its own source documents why model-driven tool emission failed at scale. Reuse only small patterns if useful.</w:t>
            </w:r>
          </w:p>
        </w:tc>
      </w:tr>
      <w:tr>
        <w:tc>
          <w:tcPr>
            <w:tcW w:type="dxa" w:w="417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infrastructure/lambdas/calculator-orchestrator/mcp-client.ts</w:t>
            </w:r>
          </w:p>
        </w:tc>
        <w:tc>
          <w:tcPr>
            <w:tcW w:type="dxa" w:w="662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Wrap current list/call methods in CalculatorGateway. Add stable getCatalog/save/read/validate primitives; keep MCP transport detail isolated.</w:t>
            </w:r>
          </w:p>
        </w:tc>
      </w:tr>
      <w:tr>
        <w:tc>
          <w:tcPr>
            <w:tcW w:type="dxa" w:w="417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infrastructure/lambdas/calculator-orchestrator/aws-pricing.ts</w:t>
            </w:r>
          </w:p>
        </w:tc>
        <w:tc>
          <w:tcPr>
            <w:tcW w:type="dxa" w:w="662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Keep as cross-check/diagnostic rate engine. It must not determine whether a Calculator config is valid or replace the Calculator total in a validated result.</w:t>
            </w:r>
          </w:p>
        </w:tc>
      </w:tr>
      <w:tr>
        <w:tc>
          <w:tcPr>
            <w:tcW w:type="dxa" w:w="417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infrastructure/lambdas/chat/index.ts + chat/loop.ts</w:t>
            </w:r>
          </w:p>
        </w:tc>
        <w:tc>
          <w:tcPr>
            <w:tcW w:type="dxa" w:w="662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Route calculator chat by task tier instead of one global Sonnet 5 ID. Keep model behavior for other MIMO apps unchanged unless separately requested.</w:t>
            </w:r>
          </w:p>
        </w:tc>
      </w:tr>
      <w:tr>
        <w:tc>
          <w:tcPr>
            <w:tcW w:type="dxa" w:w="417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infrastructure/lambdas/chat/prompt.ts</w:t>
            </w:r>
          </w:p>
        </w:tc>
        <w:tc>
          <w:tcPr>
            <w:tcW w:type="dxa" w:w="662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Keep proposal/Apply model, but extend proposal schema for plan constraints, plan decisions and custom requirement interpretations. Prohibit success claims before backend validation.</w:t>
            </w:r>
          </w:p>
        </w:tc>
      </w:tr>
      <w:tr>
        <w:tc>
          <w:tcPr>
            <w:tcW w:type="dxa" w:w="417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frontend/src/app/calculator/new/page.tsx</w:t>
            </w:r>
          </w:p>
        </w:tc>
        <w:tc>
          <w:tcPr>
            <w:tcW w:type="dxa" w:w="662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Replace one-step Build Estimate with Upload → Analyze → Review &amp; Customize → Confirm → Build &amp; Validate.</w:t>
            </w:r>
          </w:p>
        </w:tc>
      </w:tr>
      <w:tr>
        <w:tc>
          <w:tcPr>
            <w:tcW w:type="dxa" w:w="417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frontend/src/components/chat/ContextChat.tsx</w:t>
            </w:r>
          </w:p>
        </w:tc>
        <w:tc>
          <w:tcPr>
            <w:tcW w:type="dxa" w:w="662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Display plan/revision proposals, requirement diffs, backend validation states and post-build revision flow. Do not use assistant prose as pipeline status.</w:t>
            </w:r>
          </w:p>
        </w:tc>
      </w:tr>
      <w:tr>
        <w:tc>
          <w:tcPr>
            <w:tcW w:type="dxa" w:w="4176"/>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infrastructure/lib/infrastructure-stack.ts</w:t>
            </w:r>
          </w:p>
        </w:tc>
        <w:tc>
          <w:tcPr>
            <w:tcW w:type="dxa" w:w="662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4"/>
              </w:rPr>
              <w:t>Add calculator-specific Haiku 4.5 and Sonnet 4.6 env/config. Reuse existing Sonnet 4.6 support; do not repoint global app model settings.</w:t>
            </w:r>
          </w:p>
        </w:tc>
      </w:tr>
    </w:tbl>
    <w:p>
      <w:pPr>
        <w:spacing w:after="40"/>
      </w:pPr>
    </w:p>
    <w:p>
      <w:pPr>
        <w:pStyle w:val="Heading1"/>
      </w:pPr>
      <w:r>
        <w:t>16. Suggested calculator ModelRouter implementation</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type CalculatorModelTier = 'CODE' | 'HAIKU_4_5' | 'SONNET_4_6';</w:t>
            </w:r>
            <w:r>
              <w:br/>
            </w:r>
            <w:r>
              <w:rPr>
                <w:rFonts w:ascii="Consolas" w:hAnsi="Consolas"/>
                <w:sz w:val="16"/>
              </w:rPr>
            </w:r>
            <w:r>
              <w:br/>
            </w:r>
            <w:r>
              <w:rPr>
                <w:rFonts w:ascii="Consolas" w:hAnsi="Consolas"/>
                <w:sz w:val="16"/>
              </w:rPr>
              <w:t>type SemanticTaskKind =</w:t>
            </w:r>
            <w:r>
              <w:br/>
            </w:r>
            <w:r>
              <w:rPr>
                <w:rFonts w:ascii="Consolas" w:hAnsi="Consolas"/>
                <w:sz w:val="16"/>
              </w:rPr>
              <w:t xml:space="preserve">  | 'label_mapping'</w:t>
            </w:r>
            <w:r>
              <w:br/>
            </w:r>
            <w:r>
              <w:rPr>
                <w:rFonts w:ascii="Consolas" w:hAnsi="Consolas"/>
                <w:sz w:val="16"/>
              </w:rPr>
              <w:t xml:space="preserve">  | 'layout_relationship'</w:t>
            </w:r>
            <w:r>
              <w:br/>
            </w:r>
            <w:r>
              <w:rPr>
                <w:rFonts w:ascii="Consolas" w:hAnsi="Consolas"/>
                <w:sz w:val="16"/>
              </w:rPr>
              <w:t xml:space="preserve">  | 'scenario_detection'</w:t>
            </w:r>
            <w:r>
              <w:br/>
            </w:r>
            <w:r>
              <w:rPr>
                <w:rFonts w:ascii="Consolas" w:hAnsi="Consolas"/>
                <w:sz w:val="16"/>
              </w:rPr>
              <w:t xml:space="preserve">  | 'simple_change'</w:t>
            </w:r>
            <w:r>
              <w:br/>
            </w:r>
            <w:r>
              <w:rPr>
                <w:rFonts w:ascii="Consolas" w:hAnsi="Consolas"/>
                <w:sz w:val="16"/>
              </w:rPr>
              <w:t xml:space="preserve">  | 'complex_change'</w:t>
            </w:r>
            <w:r>
              <w:br/>
            </w:r>
            <w:r>
              <w:rPr>
                <w:rFonts w:ascii="Consolas" w:hAnsi="Consolas"/>
                <w:sz w:val="16"/>
              </w:rPr>
              <w:t xml:space="preserve">  | 'conflict_resolution';</w:t>
            </w:r>
            <w:r>
              <w:br/>
            </w:r>
            <w:r>
              <w:rPr>
                <w:rFonts w:ascii="Consolas" w:hAnsi="Consolas"/>
                <w:sz w:val="16"/>
              </w:rPr>
            </w:r>
            <w:r>
              <w:br/>
            </w:r>
            <w:r>
              <w:rPr>
                <w:rFonts w:ascii="Consolas" w:hAnsi="Consolas"/>
                <w:sz w:val="16"/>
              </w:rPr>
              <w:t>interface RoutingEvidence {</w:t>
            </w:r>
            <w:r>
              <w:br/>
            </w:r>
            <w:r>
              <w:rPr>
                <w:rFonts w:ascii="Consolas" w:hAnsi="Consolas"/>
                <w:sz w:val="16"/>
              </w:rPr>
              <w:t xml:space="preserve">  candidateCount: number;</w:t>
            </w:r>
            <w:r>
              <w:br/>
            </w:r>
            <w:r>
              <w:rPr>
                <w:rFonts w:ascii="Consolas" w:hAnsi="Consolas"/>
                <w:sz w:val="16"/>
              </w:rPr>
              <w:t xml:space="preserve">  hasConflictingSources: boolean;</w:t>
            </w:r>
            <w:r>
              <w:br/>
            </w:r>
            <w:r>
              <w:rPr>
                <w:rFonts w:ascii="Consolas" w:hAnsi="Consolas"/>
                <w:sz w:val="16"/>
              </w:rPr>
              <w:t xml:space="preserve">  schemaCompleteness: number;</w:t>
            </w:r>
            <w:r>
              <w:br/>
            </w:r>
            <w:r>
              <w:rPr>
                <w:rFonts w:ascii="Consolas" w:hAnsi="Consolas"/>
                <w:sz w:val="16"/>
              </w:rPr>
              <w:t xml:space="preserve">  deterministicRuleMatched: boolean;</w:t>
            </w:r>
            <w:r>
              <w:br/>
            </w:r>
            <w:r>
              <w:rPr>
                <w:rFonts w:ascii="Consolas" w:hAnsi="Consolas"/>
                <w:sz w:val="16"/>
              </w:rPr>
              <w:t xml:space="preserve">  affectsResourceCount: number;</w:t>
            </w:r>
            <w:r>
              <w:br/>
            </w:r>
            <w:r>
              <w:rPr>
                <w:rFonts w:ascii="Consolas" w:hAnsi="Consolas"/>
                <w:sz w:val="16"/>
              </w:rPr>
              <w:t xml:space="preserve">  affectsScenarioCount: number;</w:t>
            </w:r>
            <w:r>
              <w:br/>
            </w:r>
            <w:r>
              <w:rPr>
                <w:rFonts w:ascii="Consolas" w:hAnsi="Consolas"/>
                <w:sz w:val="16"/>
              </w:rPr>
              <w:t xml:space="preserve">  priorAttemptFailed?: boolean;</w:t>
            </w:r>
            <w:r>
              <w:br/>
            </w:r>
            <w:r>
              <w:rPr>
                <w:rFonts w:ascii="Consolas" w:hAnsi="Consolas"/>
                <w:sz w:val="16"/>
              </w:rPr>
              <w:t>}</w:t>
            </w:r>
            <w:r>
              <w:br/>
            </w:r>
            <w:r>
              <w:rPr>
                <w:rFonts w:ascii="Consolas" w:hAnsi="Consolas"/>
                <w:sz w:val="16"/>
              </w:rPr>
            </w:r>
            <w:r>
              <w:br/>
            </w:r>
            <w:r>
              <w:rPr>
                <w:rFonts w:ascii="Consolas" w:hAnsi="Consolas"/>
                <w:sz w:val="16"/>
              </w:rPr>
              <w:t>function chooseTier(task: SemanticTaskKind, e: RoutingEvidence): CalculatorModelTier {</w:t>
            </w:r>
            <w:r>
              <w:br/>
            </w:r>
            <w:r>
              <w:rPr>
                <w:rFonts w:ascii="Consolas" w:hAnsi="Consolas"/>
                <w:sz w:val="16"/>
              </w:rPr>
              <w:t xml:space="preserve">  if (e.deterministicRuleMatched &amp;&amp; !e.hasConflictingSources &amp;&amp; e.schemaCompleteness === 1) {</w:t>
            </w:r>
            <w:r>
              <w:br/>
            </w:r>
            <w:r>
              <w:rPr>
                <w:rFonts w:ascii="Consolas" w:hAnsi="Consolas"/>
                <w:sz w:val="16"/>
              </w:rPr>
              <w:t xml:space="preserve">    return 'CODE';</w:t>
            </w:r>
            <w:r>
              <w:br/>
            </w:r>
            <w:r>
              <w:rPr>
                <w:rFonts w:ascii="Consolas" w:hAnsi="Consolas"/>
                <w:sz w:val="16"/>
              </w:rPr>
              <w:t xml:space="preserve">  }</w:t>
            </w:r>
            <w:r>
              <w:br/>
            </w:r>
            <w:r>
              <w:rPr>
                <w:rFonts w:ascii="Consolas" w:hAnsi="Consolas"/>
                <w:sz w:val="16"/>
              </w:rPr>
              <w:t xml:space="preserve">  if (</w:t>
            </w:r>
            <w:r>
              <w:br/>
            </w:r>
            <w:r>
              <w:rPr>
                <w:rFonts w:ascii="Consolas" w:hAnsi="Consolas"/>
                <w:sz w:val="16"/>
              </w:rPr>
              <w:t xml:space="preserve">    ['label_mapping', 'scenario_detection', 'simple_change'].includes(task)</w:t>
            </w:r>
            <w:r>
              <w:br/>
            </w:r>
            <w:r>
              <w:rPr>
                <w:rFonts w:ascii="Consolas" w:hAnsi="Consolas"/>
                <w:sz w:val="16"/>
              </w:rPr>
              <w:t xml:space="preserve">    &amp;&amp; e.candidateCount &lt;= 3</w:t>
            </w:r>
            <w:r>
              <w:br/>
            </w:r>
            <w:r>
              <w:rPr>
                <w:rFonts w:ascii="Consolas" w:hAnsi="Consolas"/>
                <w:sz w:val="16"/>
              </w:rPr>
              <w:t xml:space="preserve">    &amp;&amp; !e.hasConflictingSources</w:t>
            </w:r>
            <w:r>
              <w:br/>
            </w:r>
            <w:r>
              <w:rPr>
                <w:rFonts w:ascii="Consolas" w:hAnsi="Consolas"/>
                <w:sz w:val="16"/>
              </w:rPr>
              <w:t xml:space="preserve">    &amp;&amp; (e.affectsResourceCount &lt;= 1 || e.affectsScenarioCount &lt;= 1)</w:t>
            </w:r>
            <w:r>
              <w:br/>
            </w:r>
            <w:r>
              <w:rPr>
                <w:rFonts w:ascii="Consolas" w:hAnsi="Consolas"/>
                <w:sz w:val="16"/>
              </w:rPr>
              <w:t xml:space="preserve">    &amp;&amp; !e.priorAttemptFailed</w:t>
            </w:r>
            <w:r>
              <w:br/>
            </w:r>
            <w:r>
              <w:rPr>
                <w:rFonts w:ascii="Consolas" w:hAnsi="Consolas"/>
                <w:sz w:val="16"/>
              </w:rPr>
              <w:t xml:space="preserve">  ) {</w:t>
            </w:r>
            <w:r>
              <w:br/>
            </w:r>
            <w:r>
              <w:rPr>
                <w:rFonts w:ascii="Consolas" w:hAnsi="Consolas"/>
                <w:sz w:val="16"/>
              </w:rPr>
              <w:t xml:space="preserve">    return 'HAIKU_4_5';</w:t>
            </w:r>
            <w:r>
              <w:br/>
            </w:r>
            <w:r>
              <w:rPr>
                <w:rFonts w:ascii="Consolas" w:hAnsi="Consolas"/>
                <w:sz w:val="16"/>
              </w:rPr>
              <w:t xml:space="preserve">  }</w:t>
            </w:r>
            <w:r>
              <w:br/>
            </w:r>
            <w:r>
              <w:rPr>
                <w:rFonts w:ascii="Consolas" w:hAnsi="Consolas"/>
                <w:sz w:val="16"/>
              </w:rPr>
              <w:t xml:space="preserve">  return 'SONNET_4_6';</w:t>
            </w:r>
            <w:r>
              <w:br/>
            </w:r>
            <w:r>
              <w:rPr>
                <w:rFonts w:ascii="Consolas" w:hAnsi="Consolas"/>
                <w:sz w:val="16"/>
              </w:rPr>
              <w:t>}</w:t>
            </w:r>
          </w:p>
        </w:tc>
      </w:tr>
    </w:tbl>
    <w:p>
      <w:pPr>
        <w:spacing w:after="20"/>
      </w:pPr>
    </w:p>
    <w:p>
      <w:pPr>
        <w:pStyle w:val="ListBullet"/>
      </w:pPr>
      <w:r>
        <w:t>All model outputs are JSON validated with Zod.</w:t>
      </w:r>
    </w:p>
    <w:p>
      <w:pPr>
        <w:pStyle w:val="ListBullet"/>
      </w:pPr>
      <w:r>
        <w:t>One repair attempt may be made for invalid JSON/schema; repeated semantic ambiguity should become a user question rather than an infinite model loop.</w:t>
      </w:r>
    </w:p>
    <w:p>
      <w:pPr>
        <w:pStyle w:val="ListBullet"/>
      </w:pPr>
      <w:r>
        <w:t>Log model tier, input/output tokens, latency, result validity and escalation reason for every model call.</w:t>
      </w:r>
    </w:p>
    <w:p>
      <w:pPr>
        <w:pStyle w:val="Heading1"/>
      </w:pPr>
      <w:r>
        <w:t>17. Caching, idempotency and performance</w:t>
      </w:r>
    </w:p>
    <w:p>
      <w:pPr>
        <w:pStyle w:val="ListBullet"/>
      </w:pPr>
      <w:r>
        <w:t>Workbook cache key: SHA-256 of original file bytes → WorkbookIR / CanonicalCostModel version.</w:t>
      </w:r>
    </w:p>
    <w:p>
      <w:pPr>
        <w:pStyle w:val="ListBullet"/>
      </w:pPr>
      <w:r>
        <w:t>Semantic cache key: normalized source label + local context + ontology version + model version.</w:t>
      </w:r>
    </w:p>
    <w:p>
      <w:pPr>
        <w:pStyle w:val="ListBullet"/>
      </w:pPr>
      <w:r>
        <w:t>Plan compile key: workbookHash + planRevisionHash + scenarioId + catalogVersion.</w:t>
      </w:r>
    </w:p>
    <w:p>
      <w:pPr>
        <w:pStyle w:val="ListBullet"/>
      </w:pPr>
      <w:r>
        <w:t>Save idempotency: never create a second estimate for the same run attempt if a validated savedKey already exists.</w:t>
      </w:r>
    </w:p>
    <w:p>
      <w:pPr>
        <w:pStyle w:val="ListBullet"/>
      </w:pPr>
      <w:r>
        <w:t>Revision impact graph: determine affected canonical resources/scenarios and reuse unaffected validated scenario results.</w:t>
      </w:r>
    </w:p>
    <w:p>
      <w:pPr>
        <w:pStyle w:val="ListBullet"/>
      </w:pPr>
      <w:r>
        <w:t>Bound concurrency around Calculator save/read-back/browser checks to prevent throttling; parallelize independent scenarios within those limits.</w:t>
      </w:r>
    </w:p>
    <w:p>
      <w:pPr>
        <w:pStyle w:val="Heading1"/>
      </w:pPr>
      <w:r>
        <w:t>18. Observability and product trust metrics</w:t>
      </w:r>
    </w:p>
    <w:tbl>
      <w:tblPr>
        <w:tblW w:type="auto" w:w="0"/>
        <w:jc w:val="center"/>
        <w:tblLayout w:type="fixed"/>
        <w:tblLook w:firstColumn="1" w:firstRow="1" w:lastColumn="0" w:lastRow="0" w:noHBand="0" w:noVBand="1" w:val="04A0"/>
      </w:tblPr>
      <w:tblGrid>
        <w:gridCol w:w="5184"/>
        <w:gridCol w:w="5184"/>
      </w:tblGrid>
      <w:tr>
        <w:tc>
          <w:tcPr>
            <w:tcW w:type="dxa" w:w="3528"/>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6"/>
              </w:rPr>
              <w:t>Metric</w:t>
            </w:r>
          </w:p>
        </w:tc>
        <w:tc>
          <w:tcPr>
            <w:tcW w:type="dxa" w:w="7272"/>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6"/>
              </w:rPr>
              <w:t>Why it matters</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cost_relevant_cell_coverage</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Must approach 100%; unmapped cost-relevant cells are the earliest warning of an incomplete estimate.</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validated_link_success_rate</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Primary product reliability metric.</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critical_requirement_pass_rate</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Measures whether custom requests actually reached saved Calculator state.</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calculator_validation_failure_rate</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Detects stale service schemas or invalid compiler mappings.</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price_crosscheck_variance_pct</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Flags major disagreement between local Price List diagnostic and Calculator total.</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model_cost_per_workbook</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Tracks financial efficiency after routing/caching.</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haiku_to_sonnet_escalation_rate</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Shows whether rules/Haiku are handling normal cases or over-escalating.</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questions_per_workbook</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Too high = poor automation; too low + failures = over-assumption.</w:t>
            </w:r>
          </w:p>
        </w:tc>
      </w:tr>
      <w:tr>
        <w:tc>
          <w:tcPr>
            <w:tcW w:type="dxa" w:w="352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revision_rebuild_scope</w:t>
            </w:r>
          </w:p>
        </w:tc>
        <w:tc>
          <w:tcPr>
            <w:tcW w:type="dxa" w:w="727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6"/>
              </w:rPr>
              <w:t>Shows whether post-build chat is rebuilding only affected scenarios.</w:t>
            </w:r>
          </w:p>
        </w:tc>
      </w:tr>
    </w:tbl>
    <w:p>
      <w:pPr>
        <w:spacing w:after="40"/>
      </w:pPr>
    </w:p>
    <w:p>
      <w:pPr>
        <w:pStyle w:val="Heading1"/>
      </w:pPr>
      <w:r>
        <w:t>19. Testing strategy — do not release without these gates</w:t>
      </w:r>
    </w:p>
    <w:p>
      <w:pPr>
        <w:pStyle w:val="Heading2"/>
      </w:pPr>
      <w:r>
        <w:t>19.1 No-loss and ownership tests</w:t>
      </w:r>
    </w:p>
    <w:tbl>
      <w:tblPr>
        <w:tblW w:type="auto" w:w="0"/>
        <w:jc w:val="center"/>
        <w:tblLook w:firstColumn="1" w:firstRow="1" w:lastColumn="0" w:lastRow="0" w:noHBand="0" w:noVBand="1" w:val="04A0"/>
      </w:tblPr>
      <w:tblGrid>
        <w:gridCol w:w="10368"/>
      </w:tblGrid>
      <w:tr>
        <w:tc>
          <w:tcPr>
            <w:tcW w:type="dxa" w:w="10368"/>
            <w:shd w:fill="F5F7FA"/>
            <w:tcBorders>
              <w:top w:val="single" w:sz="4" w:color="D9E2F3"/>
              <w:left w:val="single" w:sz="4" w:color="D9E2F3"/>
              <w:bottom w:val="single" w:sz="4" w:color="D9E2F3"/>
              <w:right w:val="single" w:sz="4" w:color="D9E2F3"/>
              <w:insideH w:val="single" w:sz="4" w:color="D9E2F3"/>
              <w:insideV w:val="single" w:sz="4" w:color="D9E2F3"/>
            </w:tcBorders>
          </w:tcPr>
          <w:p>
            <w:pPr>
              <w:spacing w:after="0"/>
            </w:pPr>
            <w:r>
              <w:rPr>
                <w:rFonts w:ascii="Consolas" w:hAnsi="Consolas"/>
                <w:sz w:val="16"/>
              </w:rPr>
              <w:t>costRelevantSourceCells</w:t>
            </w:r>
            <w:r>
              <w:br/>
            </w:r>
            <w:r>
              <w:rPr>
                <w:rFonts w:ascii="Consolas" w:hAnsi="Consolas"/>
                <w:sz w:val="16"/>
              </w:rPr>
              <w:t xml:space="preserve">  == mappedEvidenceCells</w:t>
            </w:r>
            <w:r>
              <w:br/>
            </w:r>
            <w:r>
              <w:rPr>
                <w:rFonts w:ascii="Consolas" w:hAnsi="Consolas"/>
                <w:sz w:val="16"/>
              </w:rPr>
              <w:t xml:space="preserve">   + explicitlyExcludedCells</w:t>
            </w:r>
            <w:r>
              <w:br/>
            </w:r>
            <w:r>
              <w:rPr>
                <w:rFonts w:ascii="Consolas" w:hAnsi="Consolas"/>
                <w:sz w:val="16"/>
              </w:rPr>
              <w:t xml:space="preserve">   + unresolvedCellsWaitingForUser</w:t>
            </w:r>
          </w:p>
        </w:tc>
      </w:tr>
    </w:tbl>
    <w:p>
      <w:pPr>
        <w:spacing w:after="20"/>
      </w:pPr>
    </w:p>
    <w:p>
      <w:pPr>
        <w:pStyle w:val="ListBullet"/>
      </w:pPr>
      <w:r>
        <w:t>No silent remainder.</w:t>
      </w:r>
    </w:p>
    <w:p>
      <w:pPr>
        <w:pStyle w:val="ListBullet"/>
      </w:pPr>
      <w:r>
        <w:t>“S3 200 GB” must never create EBS unless source evidence identifies block storage.</w:t>
      </w:r>
    </w:p>
    <w:p>
      <w:pPr>
        <w:pStyle w:val="ListBullet"/>
      </w:pPr>
      <w:r>
        <w:t>Zero means an explicit zero/exclusion, not “missing so assume one”.</w:t>
      </w:r>
    </w:p>
    <w:p>
      <w:pPr>
        <w:pStyle w:val="Heading2"/>
      </w:pPr>
      <w:r>
        <w:t>19.2 Golden workbook regression tests</w:t>
      </w:r>
    </w:p>
    <w:p>
      <w:pPr>
        <w:pStyle w:val="ListBullet"/>
      </w:pPr>
      <w:r>
        <w:t>Use the known Digital Assets workbook as a regression fixture for multi-year + lower-environment + Fargate/Aurora/request-based services. The expected behavior is structural, not filename-based.</w:t>
      </w:r>
    </w:p>
    <w:p>
      <w:pPr>
        <w:pStyle w:val="ListBullet"/>
      </w:pPr>
      <w:r>
        <w:t>Use the known Core BOM workbook as a regression fixture for 26 EC2 instances, 9 RDS deployments, ALB/NLB, cache/search/MQ/MemoryDB/WAF and mixed RI eligibility.</w:t>
      </w:r>
    </w:p>
    <w:p>
      <w:pPr>
        <w:pStyle w:val="ListBullet"/>
      </w:pPr>
      <w:r>
        <w:t>Add format-mutated versions of the same data: transposed, renamed headings, reordered rows, separate sheets, CSV, merged headers. Expected canonical output must remain equivalent.</w:t>
      </w:r>
    </w:p>
    <w:p>
      <w:pPr>
        <w:pStyle w:val="ListBullet"/>
      </w:pPr>
      <w:r>
        <w:t>The previously observed behavior “most groups unpriced + no shareable links” must be a hard failing regression test, not a warning.</w:t>
      </w:r>
    </w:p>
    <w:p>
      <w:pPr>
        <w:pStyle w:val="Heading2"/>
      </w:pPr>
      <w:r>
        <w:t>19.3 Requirement-trace tests</w:t>
      </w:r>
    </w:p>
    <w:p>
      <w:pPr>
        <w:pStyle w:val="ListBullet"/>
      </w:pPr>
      <w:r>
        <w:t>User says Fargate per day; intentionally inject per-month saved payload → validation must FAIL.</w:t>
      </w:r>
    </w:p>
    <w:p>
      <w:pPr>
        <w:pStyle w:val="ListBullet"/>
      </w:pPr>
      <w:r>
        <w:t>User says 730 hours; saved estimate says 24 hours → FAIL.</w:t>
      </w:r>
    </w:p>
    <w:p>
      <w:pPr>
        <w:pStyle w:val="ListBullet"/>
      </w:pPr>
      <w:r>
        <w:t>User asks RI; compiler attempts Savings Plan substitution → FAIL before save.</w:t>
      </w:r>
    </w:p>
    <w:p>
      <w:pPr>
        <w:pStyle w:val="ListBullet"/>
      </w:pPr>
      <w:r>
        <w:t>User asks Aurora MySQL Multi-AZ; saved engine or node count differs → FAIL.</w:t>
      </w:r>
    </w:p>
    <w:p>
      <w:pPr>
        <w:pStyle w:val="ListBullet"/>
      </w:pPr>
      <w:r>
        <w:t>User changes only UAT task count after output → only affected scenarios rebuild.</w:t>
      </w:r>
    </w:p>
    <w:p>
      <w:pPr>
        <w:pStyle w:val="Heading2"/>
      </w:pPr>
      <w:r>
        <w:t>19.4 Daily Calculator contract tests</w:t>
      </w:r>
    </w:p>
    <w:p>
      <w:r>
        <w:t>For every supported adapter, nightly or scheduled smoke tests should:</w:t>
      </w:r>
    </w:p>
    <w:p>
      <w:pPr>
        <w:ind w:left="0" w:firstLine="0"/>
      </w:pPr>
      <w:r>
        <w:t>1.  compile minimal valid config</w:t>
      </w:r>
    </w:p>
    <w:p>
      <w:pPr>
        <w:ind w:left="0" w:firstLine="0"/>
      </w:pPr>
      <w:r>
        <w:t>2.  save estimate</w:t>
      </w:r>
    </w:p>
    <w:p>
      <w:pPr>
        <w:ind w:left="0" w:firstLine="0"/>
      </w:pPr>
      <w:r>
        <w:t>3.  require shareable URL</w:t>
      </w:r>
    </w:p>
    <w:p>
      <w:pPr>
        <w:ind w:left="0" w:firstLine="0"/>
      </w:pPr>
      <w:r>
        <w:t>4.  read it back</w:t>
      </w:r>
    </w:p>
    <w:p>
      <w:pPr>
        <w:ind w:left="0" w:firstLine="0"/>
      </w:pPr>
      <w:r>
        <w:t>5.  compare fingerprint</w:t>
      </w:r>
    </w:p>
    <w:p>
      <w:pPr>
        <w:ind w:left="0" w:firstLine="0"/>
      </w:pPr>
      <w:r>
        <w:t>6.  open isolated browser session</w:t>
      </w:r>
    </w:p>
    <w:p>
      <w:pPr>
        <w:ind w:left="0" w:firstLine="0"/>
      </w:pPr>
      <w:r>
        <w:t>7.  assert no validation errors</w:t>
      </w:r>
    </w:p>
    <w:p>
      <w:pPr>
        <w:ind w:left="0" w:firstLine="0"/>
      </w:pPr>
      <w:r>
        <w:t>8.  capture Calculator totals</w:t>
      </w:r>
    </w:p>
    <w:p>
      <w:pPr>
        <w:pStyle w:val="Heading1"/>
      </w:pPr>
      <w:r>
        <w:t>20. Coding-agent implementation order</w:t>
      </w:r>
    </w:p>
    <w:tbl>
      <w:tblPr>
        <w:tblW w:type="auto" w:w="0"/>
        <w:jc w:val="center"/>
        <w:tblLayout w:type="fixed"/>
        <w:tblLook w:firstColumn="1" w:firstRow="1" w:lastColumn="0" w:lastRow="0" w:noHBand="0" w:noVBand="1" w:val="04A0"/>
      </w:tblPr>
      <w:tblGrid>
        <w:gridCol w:w="5184"/>
        <w:gridCol w:w="5184"/>
      </w:tblGrid>
      <w:tr>
        <w:tc>
          <w:tcPr>
            <w:tcW w:type="dxa" w:w="3168"/>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5"/>
              </w:rPr>
              <w:t>Phase</w:t>
            </w:r>
          </w:p>
        </w:tc>
        <w:tc>
          <w:tcPr>
            <w:tcW w:type="dxa" w:w="7632"/>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5"/>
              </w:rPr>
              <w:t>Deliverable</w:t>
            </w:r>
          </w:p>
        </w:tc>
      </w:tr>
      <w:tr>
        <w:tc>
          <w:tcPr>
            <w:tcW w:type="dxa" w:w="316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Phase 0 — Lock current behavior with tests</w:t>
            </w:r>
          </w:p>
        </w:tc>
        <w:tc>
          <w:tcPr>
            <w:tcW w:type="dxa" w:w="76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Add current Digital Assets/Core BOM fixtures and reproduce known failures. Establish no-loss, link-success and requirement-trace test harnesses before refactor.</w:t>
            </w:r>
          </w:p>
        </w:tc>
      </w:tr>
      <w:tr>
        <w:tc>
          <w:tcPr>
            <w:tcW w:type="dxa" w:w="316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Phase 1 — Canonical input contract</w:t>
            </w:r>
          </w:p>
        </w:tc>
        <w:tc>
          <w:tcPr>
            <w:tcW w:type="dxa" w:w="76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Implement/finish WorkbookIR, evidence accounting, CanonicalCostModel and generic scenario detection. Make pricing consume canonical data only.</w:t>
            </w:r>
          </w:p>
        </w:tc>
      </w:tr>
      <w:tr>
        <w:tc>
          <w:tcPr>
            <w:tcW w:type="dxa" w:w="316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Phase 2 — Plan + mid-process UX</w:t>
            </w:r>
          </w:p>
        </w:tc>
        <w:tc>
          <w:tcPr>
            <w:tcW w:type="dxa" w:w="76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EstimatePlanV2, revisions, unresolved questions, Review &amp; Customize screen, free-text custom requirement proposal, confirm gate.</w:t>
            </w:r>
          </w:p>
        </w:tc>
      </w:tr>
      <w:tr>
        <w:tc>
          <w:tcPr>
            <w:tcW w:type="dxa" w:w="316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Phase 3 — Deterministic Calculator compiler</w:t>
            </w:r>
          </w:p>
        </w:tc>
        <w:tc>
          <w:tcPr>
            <w:tcW w:type="dxa" w:w="76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Adapter registry, service catalog, CalculatorGateway, commitment capability matrix, no RI substitution, mandatory shareable URLs.</w:t>
            </w:r>
          </w:p>
        </w:tc>
      </w:tr>
      <w:tr>
        <w:tc>
          <w:tcPr>
            <w:tcW w:type="dxa" w:w="316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Phase 4 — Anti-lying validation</w:t>
            </w:r>
          </w:p>
        </w:tc>
        <w:tc>
          <w:tcPr>
            <w:tcW w:type="dxa" w:w="76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ExecutionManifest, saved-estimate read-back, requirement checks, isolated browser validation, backend-driven progress.</w:t>
            </w:r>
          </w:p>
        </w:tc>
      </w:tr>
      <w:tr>
        <w:tc>
          <w:tcPr>
            <w:tcW w:type="dxa" w:w="316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Phase 5 — Hybrid model routing</w:t>
            </w:r>
          </w:p>
        </w:tc>
        <w:tc>
          <w:tcPr>
            <w:tcW w:type="dxa" w:w="76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Add Haiku 4.5 + Sonnet 4.6 router; move easy mappings to rules/code; keep high reasoning narrowly scoped. Add token/latency telemetry.</w:t>
            </w:r>
          </w:p>
        </w:tc>
      </w:tr>
      <w:tr>
        <w:tc>
          <w:tcPr>
            <w:tcW w:type="dxa" w:w="3168"/>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Phase 6 — Post-build revisions + optimization</w:t>
            </w:r>
          </w:p>
        </w:tc>
        <w:tc>
          <w:tcPr>
            <w:tcW w:type="dxa" w:w="76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Impact-based rebuilds, caches, prompt caching where supported, Price List variance alarms, polished requirement trace UI.</w:t>
            </w:r>
          </w:p>
        </w:tc>
      </w:tr>
    </w:tbl>
    <w:p>
      <w:pPr>
        <w:spacing w:after="40"/>
      </w:pPr>
    </w:p>
    <w:tbl>
      <w:tblPr>
        <w:tblW w:type="auto" w:w="0"/>
        <w:jc w:val="center"/>
        <w:tblLook w:firstColumn="1" w:firstRow="1" w:lastColumn="0" w:lastRow="0" w:noHBand="0" w:noVBand="1" w:val="04A0"/>
      </w:tblPr>
      <w:tblGrid>
        <w:gridCol w:w="10368"/>
      </w:tblGrid>
      <w:tr>
        <w:trPr>
          <w:cantSplit/>
        </w:trPr>
        <w:tc>
          <w:tcPr>
            <w:tcW w:type="dxa" w:w="10368"/>
            <w:shd w:fill="FFF2CC"/>
            <w:tcBorders>
              <w:top w:val="single" w:sz="8" w:color="BF9000"/>
              <w:left w:val="single" w:sz="8" w:color="BF9000"/>
              <w:bottom w:val="single" w:sz="8" w:color="BF9000"/>
              <w:right w:val="single" w:sz="8" w:color="BF9000"/>
              <w:insideH w:val="single" w:sz="8" w:color="BF9000"/>
              <w:insideV w:val="single" w:sz="8" w:color="BF9000"/>
            </w:tcBorders>
          </w:tcPr>
          <w:p>
            <w:pPr>
              <w:spacing w:after="20"/>
            </w:pPr>
            <w:r>
              <w:rPr>
                <w:b/>
                <w:color w:val="BF9000"/>
              </w:rPr>
              <w:t>Do not implement all adapters before proving the architecture</w:t>
            </w:r>
            <w:r>
              <w:br/>
              <w:t>Start with the services needed by the two golden workbooks and make the end-to-end link/validation contract pass. Then add adapters by observed customer demand. A small correct adapter set is better than a huge generic classifier that silently drops resources.</w:t>
            </w:r>
          </w:p>
        </w:tc>
      </w:tr>
    </w:tbl>
    <w:p>
      <w:pPr>
        <w:spacing w:after="20"/>
      </w:pPr>
    </w:p>
    <w:p>
      <w:pPr>
        <w:pStyle w:val="Heading1"/>
      </w:pPr>
      <w:r>
        <w:t>21. Definition of Done</w:t>
      </w:r>
    </w:p>
    <w:p>
      <w:pPr>
        <w:pStyle w:val="ListBullet"/>
      </w:pPr>
      <w:r>
        <w:t>An arbitrary workbook is converted to WorkbookIR and CanonicalCostModel without code keyed to its filename/customer.</w:t>
      </w:r>
    </w:p>
    <w:p>
      <w:pPr>
        <w:pStyle w:val="ListBullet"/>
      </w:pPr>
      <w:r>
        <w:t>Every cost-relevant source value is mapped, excluded with reason, or waiting for explicit user input.</w:t>
      </w:r>
    </w:p>
    <w:p>
      <w:pPr>
        <w:pStyle w:val="ListBullet"/>
      </w:pPr>
      <w:r>
        <w:t>Complex workbooks stop at Review &amp; Customize before estimate generation; simple inputs can fast-path.</w:t>
      </w:r>
    </w:p>
    <w:p>
      <w:pPr>
        <w:pStyle w:val="ListBullet"/>
      </w:pPr>
      <w:r>
        <w:t>The user can add free-text requirements mid-process and sees a typed diff before confirmation.</w:t>
      </w:r>
    </w:p>
    <w:p>
      <w:pPr>
        <w:pStyle w:val="ListBullet"/>
      </w:pPr>
      <w:r>
        <w:t>Every confirmed material requirement appears in RequirementConstraint state.</w:t>
      </w:r>
    </w:p>
    <w:p>
      <w:pPr>
        <w:pStyle w:val="ListBullet"/>
      </w:pPr>
      <w:r>
        <w:t>The worker receives a specific planRevisionId and creates an ExecutionManifest before saving.</w:t>
      </w:r>
    </w:p>
    <w:p>
      <w:pPr>
        <w:pStyle w:val="ListBullet"/>
      </w:pPr>
      <w:r>
        <w:t>AWS-service-specific adapters and current Calculator schemas produce payloads; LLMs never construct pricing fields.</w:t>
      </w:r>
    </w:p>
    <w:p>
      <w:pPr>
        <w:pStyle w:val="ListBullet"/>
      </w:pPr>
      <w:r>
        <w:t>A scenario without a validated shareable URL cannot be COMPLETED.</w:t>
      </w:r>
    </w:p>
    <w:p>
      <w:pPr>
        <w:pStyle w:val="ListBullet"/>
      </w:pPr>
      <w:r>
        <w:t>Saved estimates are read back and compared against the manifest.</w:t>
      </w:r>
    </w:p>
    <w:p>
      <w:pPr>
        <w:pStyle w:val="ListBullet"/>
      </w:pPr>
      <w:r>
        <w:t>All critical custom requirements must PASS against saved state.</w:t>
      </w:r>
    </w:p>
    <w:p>
      <w:pPr>
        <w:pStyle w:val="ListBullet"/>
      </w:pPr>
      <w:r>
        <w:t>MRR/upfront/12-month totals shown to the client come from the validated Calculator result.</w:t>
      </w:r>
    </w:p>
    <w:p>
      <w:pPr>
        <w:pStyle w:val="ListBullet"/>
      </w:pPr>
      <w:r>
        <w:t>On-Demand/RI/Savings Plan intent is preserved exactly or shown as unsupported/mixed; no silent substitutions.</w:t>
      </w:r>
    </w:p>
    <w:p>
      <w:pPr>
        <w:pStyle w:val="ListBullet"/>
      </w:pPr>
      <w:r>
        <w:t>Calculator chat supports post-build revisions without losing the previous validated result.</w:t>
      </w:r>
    </w:p>
    <w:p>
      <w:pPr>
        <w:pStyle w:val="ListBullet"/>
      </w:pPr>
      <w:r>
        <w:t>Haiku handles low-cost semantic work; Sonnet 4.6 is used only for escalated high-reasoning tasks.</w:t>
      </w:r>
    </w:p>
    <w:p>
      <w:pPr>
        <w:pStyle w:val="ListBullet"/>
      </w:pPr>
      <w:r>
        <w:t>Telemetry shows link success, requirement pass rate, coverage, model tier, token usage and per-workbook model cost.</w:t>
      </w:r>
    </w:p>
    <w:p>
      <w:pPr>
        <w:pStyle w:val="Heading1"/>
      </w:pPr>
      <w:r>
        <w:t>22. Master instruction to give the coding agent</w:t>
      </w:r>
    </w:p>
    <w:tbl>
      <w:tblPr>
        <w:tblW w:type="auto" w:w="0"/>
        <w:jc w:val="center"/>
        <w:tblLook w:firstColumn="1" w:firstRow="1" w:lastColumn="0" w:lastRow="0" w:noHBand="0" w:noVBand="1" w:val="04A0"/>
      </w:tblPr>
      <w:tblGrid>
        <w:gridCol w:w="10368"/>
      </w:tblGrid>
      <w:tr>
        <w:trPr>
          <w:cantSplit/>
        </w:trPr>
        <w:tc>
          <w:tcPr>
            <w:tcW w:type="dxa" w:w="10368"/>
            <w:shd w:fill="E8F3E8"/>
            <w:tcBorders>
              <w:top w:val="single" w:sz="8" w:color="548235"/>
              <w:left w:val="single" w:sz="8" w:color="548235"/>
              <w:bottom w:val="single" w:sz="8" w:color="548235"/>
              <w:right w:val="single" w:sz="8" w:color="548235"/>
              <w:insideH w:val="single" w:sz="8" w:color="548235"/>
              <w:insideV w:val="single" w:sz="8" w:color="548235"/>
            </w:tcBorders>
          </w:tcPr>
          <w:p>
            <w:pPr>
              <w:spacing w:after="20"/>
            </w:pPr>
            <w:r>
              <w:rPr>
                <w:b/>
                <w:color w:val="548235"/>
              </w:rPr>
              <w:t>Copy this instruction with the document</w:t>
            </w:r>
            <w:r>
              <w:br/>
              <w:t>Implement this as a generic compiler pipeline, not a Digital Assets/Core BOM special case. Do not remove the existing canonical/unit work; strengthen it. The AWS Pricing Calculator shareable link is the primary success artifact. Natural-language requirements must become typed plan constraints, and a requirement is only considered applied after deterministic comparison against the configuration read back from the saved AWS estimate. Use deterministic code first, Haiku 4.5 for constrained semantic work, and Sonnet 4.6 only for genuinely ambiguous/high-reasoning cases. Never allow an LLM acknowledgement to substitute for saved-estimate validation.</w:t>
            </w:r>
          </w:p>
        </w:tc>
      </w:tr>
    </w:tbl>
    <w:p>
      <w:pPr>
        <w:spacing w:after="20"/>
      </w:pPr>
    </w:p>
    <w:p>
      <w:r>
        <w:rPr>
          <w:b/>
        </w:rPr>
        <w:t>Implementation guardrails for the coding agent:</w:t>
      </w:r>
    </w:p>
    <w:p>
      <w:pPr>
        <w:pStyle w:val="ListBullet"/>
      </w:pPr>
      <w:r>
        <w:t>Do not rename/remove public schemas without a compatibility migration.</w:t>
      </w:r>
    </w:p>
    <w:p>
      <w:pPr>
        <w:pStyle w:val="ListBullet"/>
      </w:pPr>
      <w:r>
        <w:t>Do not modify non-calculator model routing unless required to compile shared code.</w:t>
      </w:r>
    </w:p>
    <w:p>
      <w:pPr>
        <w:pStyle w:val="ListBullet"/>
      </w:pPr>
      <w:r>
        <w:t>Do not reintroduce the superseded fully agentic calculator tool loop.</w:t>
      </w:r>
    </w:p>
    <w:p>
      <w:pPr>
        <w:pStyle w:val="ListBullet"/>
      </w:pPr>
      <w:r>
        <w:t>Do not mark partial pricing as complete.</w:t>
      </w:r>
    </w:p>
    <w:p>
      <w:pPr>
        <w:pStyle w:val="ListBullet"/>
      </w:pPr>
      <w:r>
        <w:t>Do not guess Calculator fields from Price List attributes.</w:t>
      </w:r>
    </w:p>
    <w:p>
      <w:pPr>
        <w:pStyle w:val="ListBullet"/>
      </w:pPr>
      <w:r>
        <w:t>Do not invent values to eliminate warnings; ask the user when the missing fact materially changes cost.</w:t>
      </w:r>
    </w:p>
    <w:p>
      <w:pPr>
        <w:pStyle w:val="ListBullet"/>
      </w:pPr>
      <w:r>
        <w:t>Do not ship a feature unless the golden workbook regression tests and saved-link validation tests pass.</w:t>
      </w:r>
    </w:p>
    <w:p>
      <w:pPr>
        <w:pStyle w:val="Heading1"/>
      </w:pPr>
      <w:r>
        <w:t>Appendix A — Model choice reference (August 2026)</w:t>
      </w:r>
    </w:p>
    <w:tbl>
      <w:tblPr>
        <w:tblW w:type="auto" w:w="0"/>
        <w:jc w:val="center"/>
        <w:tblLayout w:type="fixed"/>
        <w:tblLook w:firstColumn="1" w:firstRow="1" w:lastColumn="0" w:lastRow="0" w:noHBand="0" w:noVBand="1" w:val="04A0"/>
      </w:tblPr>
      <w:tblGrid>
        <w:gridCol w:w="3456"/>
        <w:gridCol w:w="3456"/>
        <w:gridCol w:w="3456"/>
      </w:tblGrid>
      <w:tr>
        <w:tc>
          <w:tcPr>
            <w:tcW w:type="dxa" w:w="2232"/>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5"/>
              </w:rPr>
              <w:t>Model</w:t>
            </w:r>
          </w:p>
        </w:tc>
        <w:tc>
          <w:tcPr>
            <w:tcW w:type="dxa" w:w="4104"/>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5"/>
              </w:rPr>
              <w:t>Role in this plan</w:t>
            </w:r>
          </w:p>
        </w:tc>
        <w:tc>
          <w:tcPr>
            <w:tcW w:type="dxa" w:w="4464"/>
            <w:shd w:fill="D9EAF7"/>
            <w:tcBorders>
              <w:top w:val="single" w:sz="4" w:color="D9E2F3"/>
              <w:left w:val="single" w:sz="4" w:color="D9E2F3"/>
              <w:bottom w:val="single" w:sz="4" w:color="D9E2F3"/>
              <w:right w:val="single" w:sz="4" w:color="D9E2F3"/>
              <w:insideH w:val="single" w:sz="4" w:color="D9E2F3"/>
              <w:insideV w:val="single" w:sz="4" w:color="D9E2F3"/>
            </w:tcBorders>
            <w:vAlign w:val="center"/>
          </w:tcPr>
          <w:p>
            <w:r>
              <w:rPr>
                <w:b/>
                <w:sz w:val="15"/>
              </w:rPr>
              <w:t>Published global/standard token pricing used for comparison</w:t>
            </w:r>
          </w:p>
        </w:tc>
      </w:tr>
      <w:tr>
        <w:tc>
          <w:tcPr>
            <w:tcW w:type="dxa" w:w="22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Claude Haiku 4.5</w:t>
            </w:r>
          </w:p>
        </w:tc>
        <w:tc>
          <w:tcPr>
            <w:tcW w:type="dxa" w:w="410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Tier 1 — cheap semantic mapper / normal calculator chat</w:t>
            </w:r>
          </w:p>
        </w:tc>
        <w:tc>
          <w:tcPr>
            <w:tcW w:type="dxa" w:w="446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$1/M input, $5/M output on AWS Bedrock global standard pricing.</w:t>
            </w:r>
          </w:p>
        </w:tc>
      </w:tr>
      <w:tr>
        <w:tc>
          <w:tcPr>
            <w:tcW w:type="dxa" w:w="22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Claude Sonnet 4.6</w:t>
            </w:r>
          </w:p>
        </w:tc>
        <w:tc>
          <w:tcPr>
            <w:tcW w:type="dxa" w:w="410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Tier 2 — requested high-reasoning model</w:t>
            </w:r>
          </w:p>
        </w:tc>
        <w:tc>
          <w:tcPr>
            <w:tcW w:type="dxa" w:w="446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$3/M input, $15/M output; Anthropic describes it as a major upgrade for coding, agent planning and knowledge work.</w:t>
            </w:r>
          </w:p>
        </w:tc>
      </w:tr>
      <w:tr>
        <w:tc>
          <w:tcPr>
            <w:tcW w:type="dxa" w:w="2232"/>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Claude Sonnet 5</w:t>
            </w:r>
          </w:p>
        </w:tc>
        <w:tc>
          <w:tcPr>
            <w:tcW w:type="dxa" w:w="410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Not enabled by this plan; keep architecture swappable</w:t>
            </w:r>
          </w:p>
        </w:tc>
        <w:tc>
          <w:tcPr>
            <w:tcW w:type="dxa" w:w="4464"/>
            <w:tcBorders>
              <w:top w:val="single" w:sz="4" w:color="D9E2F3"/>
              <w:left w:val="single" w:sz="4" w:color="D9E2F3"/>
              <w:bottom w:val="single" w:sz="4" w:color="D9E2F3"/>
              <w:right w:val="single" w:sz="4" w:color="D9E2F3"/>
              <w:insideH w:val="single" w:sz="4" w:color="D9E2F3"/>
              <w:insideV w:val="single" w:sz="4" w:color="D9E2F3"/>
            </w:tcBorders>
            <w:vAlign w:val="top"/>
          </w:tcPr>
          <w:p>
            <w:pPr>
              <w:spacing w:after="20"/>
            </w:pPr>
            <w:r>
              <w:rPr>
                <w:sz w:val="15"/>
              </w:rPr>
              <w:t>$2/M input, $10/M output currently. Therefore “below 5” is not a current cost-saving decision by itself.</w:t>
            </w:r>
          </w:p>
        </w:tc>
      </w:tr>
    </w:tbl>
    <w:p>
      <w:pPr>
        <w:spacing w:after="40"/>
      </w:pPr>
    </w:p>
    <w:p>
      <w:r>
        <w:rPr>
          <w:b/>
        </w:rPr>
        <w:t xml:space="preserve">Sources checked: </w:t>
      </w:r>
      <w:r>
        <w:t>Anthropic Sonnet 4.6 announcement (17 Feb 2026); Anthropic current model pricing publications; AWS Bedrock Claude Haiku 4.5 model card/programmatic access. Pricing can change, so keep model IDs and cost assumptions in configuration rather than code comments.</w:t>
      </w:r>
    </w:p>
    <w:p>
      <w:pPr>
        <w:pStyle w:val="Heading1"/>
      </w:pPr>
      <w:r>
        <w:t>Appendix B — Recommended first end-to-end demonstration</w:t>
      </w:r>
    </w:p>
    <w:p>
      <w:pPr>
        <w:ind w:left="0" w:firstLine="0"/>
      </w:pPr>
      <w:r>
        <w:t>1.  Upload a complex workbook.</w:t>
      </w:r>
    </w:p>
    <w:p>
      <w:pPr>
        <w:ind w:left="0" w:firstLine="0"/>
      </w:pPr>
      <w:r>
        <w:t>2.  Show detected scenarios/resources and the percentage of cost-relevant cells mapped.</w:t>
      </w:r>
    </w:p>
    <w:p>
      <w:pPr>
        <w:ind w:left="0" w:firstLine="0"/>
      </w:pPr>
      <w:r>
        <w:t>3.  Pause on Review &amp; Customize.</w:t>
      </w:r>
    </w:p>
    <w:p>
      <w:pPr>
        <w:ind w:left="0" w:firstLine="0"/>
      </w:pPr>
      <w:r>
        <w:t>4.  Enter a custom requirement in chat (e.g. change runtime/frequency, Multi-AZ, purchase models).</w:t>
      </w:r>
    </w:p>
    <w:p>
      <w:pPr>
        <w:ind w:left="0" w:firstLine="0"/>
      </w:pPr>
      <w:r>
        <w:t>5.  Show the typed diff before Apply.</w:t>
      </w:r>
    </w:p>
    <w:p>
      <w:pPr>
        <w:ind w:left="0" w:firstLine="0"/>
      </w:pPr>
      <w:r>
        <w:t>6.  Confirm the plan revision.</w:t>
      </w:r>
    </w:p>
    <w:p>
      <w:pPr>
        <w:ind w:left="0" w:firstLine="0"/>
      </w:pPr>
      <w:r>
        <w:t>7.  Build one scenario first and show save/read-back/requirement PASS checks.</w:t>
      </w:r>
    </w:p>
    <w:p>
      <w:pPr>
        <w:ind w:left="0" w:firstLine="0"/>
      </w:pPr>
      <w:r>
        <w:t>8.  Then build the matrix.</w:t>
      </w:r>
    </w:p>
    <w:p>
      <w:pPr>
        <w:ind w:left="0" w:firstLine="0"/>
      </w:pPr>
      <w:r>
        <w:t>9.  Show real Calculator links and totals.</w:t>
      </w:r>
    </w:p>
    <w:p>
      <w:pPr>
        <w:ind w:left="0" w:firstLine="0"/>
      </w:pPr>
      <w:r>
        <w:t>10.  Make one post-build change; prove only affected scenarios were rebuilt and the previous revision remains available.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4"/>
      </w:rPr>
      <w:t>MIMO AI Hub — AWS Cost Calculator Implementation Plan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