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0FEE" w14:textId="77777777" w:rsidR="00C2166E" w:rsidRDefault="00000000">
      <w:pPr>
        <w:pStyle w:val="DocTitle"/>
      </w:pPr>
      <w:r>
        <w:t>Production VPC and Transit Gateway Terraform Implementation</w:t>
      </w:r>
    </w:p>
    <w:p w14:paraId="4573E0E5" w14:textId="77777777" w:rsidR="00C2166E" w:rsidRDefault="00000000">
      <w:pPr>
        <w:pStyle w:val="DocSubtitle"/>
      </w:pPr>
      <w:r>
        <w:t>Detailed engineering documentation for the production networking foundation deployed for the Bio workload, with the same design approach reused across Medical and OSYS production environments.</w:t>
      </w:r>
    </w:p>
    <w:tbl>
      <w:tblPr>
        <w:tblW w:w="0" w:type="auto"/>
        <w:jc w:val="center"/>
        <w:tblLayout w:type="fixed"/>
        <w:tblLook w:val="04A0" w:firstRow="1" w:lastRow="0" w:firstColumn="1" w:lastColumn="0" w:noHBand="0" w:noVBand="1"/>
      </w:tblPr>
      <w:tblGrid>
        <w:gridCol w:w="9792"/>
      </w:tblGrid>
      <w:tr w:rsidR="00C2166E" w14:paraId="32AAE406" w14:textId="77777777">
        <w:trPr>
          <w:jc w:val="center"/>
        </w:trPr>
        <w:tc>
          <w:tcPr>
            <w:tcW w:w="9792" w:type="dxa"/>
            <w:shd w:val="clear" w:color="auto" w:fill="D9EAF7"/>
            <w:tcMar>
              <w:top w:w="95" w:type="dxa"/>
              <w:left w:w="105" w:type="dxa"/>
              <w:bottom w:w="95" w:type="dxa"/>
              <w:right w:w="105" w:type="dxa"/>
            </w:tcMar>
          </w:tcPr>
          <w:p w14:paraId="09879D51" w14:textId="77777777" w:rsidR="00C2166E" w:rsidRDefault="00000000">
            <w:r>
              <w:rPr>
                <w:b/>
              </w:rPr>
              <w:t xml:space="preserve">What this document covers. </w:t>
            </w:r>
            <w:r>
              <w:t>This note explains how I structured the Terraform code, how the VPC was designed around private subnets and a central Transit Gateway model, how the attachment was implemented, and how the deployment was made safe for production use. It also maps the code back to the architecture diagram so the design decisions are visible, not just the final resources.</w:t>
            </w:r>
          </w:p>
        </w:tc>
      </w:tr>
    </w:tbl>
    <w:p w14:paraId="60FA8B7A" w14:textId="77777777" w:rsidR="00C2166E" w:rsidRDefault="00C2166E"/>
    <w:tbl>
      <w:tblPr>
        <w:tblStyle w:val="TableGrid"/>
        <w:tblW w:w="0" w:type="auto"/>
        <w:jc w:val="center"/>
        <w:tblLook w:val="04A0" w:firstRow="1" w:lastRow="0" w:firstColumn="1" w:lastColumn="0" w:noHBand="0" w:noVBand="1"/>
      </w:tblPr>
      <w:tblGrid>
        <w:gridCol w:w="3264"/>
        <w:gridCol w:w="3264"/>
        <w:gridCol w:w="3264"/>
      </w:tblGrid>
      <w:tr w:rsidR="00C2166E" w14:paraId="25F541B7" w14:textId="77777777">
        <w:trPr>
          <w:jc w:val="center"/>
        </w:trPr>
        <w:tc>
          <w:tcPr>
            <w:tcW w:w="3264" w:type="dxa"/>
            <w:shd w:val="clear" w:color="auto" w:fill="EAF1FB"/>
            <w:tcMar>
              <w:top w:w="70" w:type="dxa"/>
              <w:left w:w="85" w:type="dxa"/>
              <w:bottom w:w="70" w:type="dxa"/>
              <w:right w:w="85" w:type="dxa"/>
            </w:tcMar>
          </w:tcPr>
          <w:p w14:paraId="06C5A43C" w14:textId="77777777" w:rsidR="00C2166E" w:rsidRDefault="00000000">
            <w:r>
              <w:rPr>
                <w:b/>
                <w:color w:val="1F4E79"/>
              </w:rPr>
              <w:t>Primary environment</w:t>
            </w:r>
          </w:p>
        </w:tc>
        <w:tc>
          <w:tcPr>
            <w:tcW w:w="3264" w:type="dxa"/>
            <w:shd w:val="clear" w:color="auto" w:fill="EAF1FB"/>
            <w:tcMar>
              <w:top w:w="70" w:type="dxa"/>
              <w:left w:w="85" w:type="dxa"/>
              <w:bottom w:w="70" w:type="dxa"/>
              <w:right w:w="85" w:type="dxa"/>
            </w:tcMar>
          </w:tcPr>
          <w:p w14:paraId="673A4E43" w14:textId="77777777" w:rsidR="00C2166E" w:rsidRDefault="00000000">
            <w:r>
              <w:rPr>
                <w:b/>
                <w:color w:val="1F4E79"/>
              </w:rPr>
              <w:t>Region</w:t>
            </w:r>
          </w:p>
        </w:tc>
        <w:tc>
          <w:tcPr>
            <w:tcW w:w="3264" w:type="dxa"/>
            <w:shd w:val="clear" w:color="auto" w:fill="EAF1FB"/>
            <w:tcMar>
              <w:top w:w="70" w:type="dxa"/>
              <w:left w:w="85" w:type="dxa"/>
              <w:bottom w:w="70" w:type="dxa"/>
              <w:right w:w="85" w:type="dxa"/>
            </w:tcMar>
          </w:tcPr>
          <w:p w14:paraId="42D95095" w14:textId="77777777" w:rsidR="00C2166E" w:rsidRDefault="00000000">
            <w:r>
              <w:rPr>
                <w:b/>
                <w:color w:val="1F4E79"/>
              </w:rPr>
              <w:t>Terraform pattern</w:t>
            </w:r>
          </w:p>
        </w:tc>
      </w:tr>
      <w:tr w:rsidR="00C2166E" w14:paraId="0FE4BE9F" w14:textId="77777777">
        <w:trPr>
          <w:jc w:val="center"/>
        </w:trPr>
        <w:tc>
          <w:tcPr>
            <w:tcW w:w="3264" w:type="dxa"/>
            <w:tcMar>
              <w:top w:w="70" w:type="dxa"/>
              <w:left w:w="85" w:type="dxa"/>
              <w:bottom w:w="70" w:type="dxa"/>
              <w:right w:w="85" w:type="dxa"/>
            </w:tcMar>
          </w:tcPr>
          <w:p w14:paraId="4CE6DE4D" w14:textId="77777777" w:rsidR="00C2166E" w:rsidRDefault="00000000">
            <w:r>
              <w:t>Production (Bio, with same approach reused for Medical and OSYS)</w:t>
            </w:r>
          </w:p>
        </w:tc>
        <w:tc>
          <w:tcPr>
            <w:tcW w:w="3264" w:type="dxa"/>
            <w:tcMar>
              <w:top w:w="70" w:type="dxa"/>
              <w:left w:w="85" w:type="dxa"/>
              <w:bottom w:w="70" w:type="dxa"/>
              <w:right w:w="85" w:type="dxa"/>
            </w:tcMar>
          </w:tcPr>
          <w:p w14:paraId="4FEAFB20" w14:textId="77777777" w:rsidR="00C2166E" w:rsidRDefault="00000000">
            <w:r>
              <w:t>eu-west-1</w:t>
            </w:r>
          </w:p>
        </w:tc>
        <w:tc>
          <w:tcPr>
            <w:tcW w:w="3264" w:type="dxa"/>
            <w:tcMar>
              <w:top w:w="70" w:type="dxa"/>
              <w:left w:w="85" w:type="dxa"/>
              <w:bottom w:w="70" w:type="dxa"/>
              <w:right w:w="85" w:type="dxa"/>
            </w:tcMar>
          </w:tcPr>
          <w:p w14:paraId="04B0DB96" w14:textId="77777777" w:rsidR="00C2166E" w:rsidRDefault="00000000">
            <w:r>
              <w:t>Modular VPC + central TGW integration</w:t>
            </w:r>
          </w:p>
        </w:tc>
      </w:tr>
    </w:tbl>
    <w:p w14:paraId="557184EB" w14:textId="77777777" w:rsidR="00C2166E" w:rsidRDefault="00C2166E"/>
    <w:p w14:paraId="7F051D2F" w14:textId="77777777" w:rsidR="00C2166E" w:rsidRDefault="00000000">
      <w:pPr>
        <w:pStyle w:val="SectionHeading"/>
      </w:pPr>
      <w:r>
        <w:t>1. Executive summary</w:t>
      </w:r>
    </w:p>
    <w:p w14:paraId="023D90E9" w14:textId="77777777" w:rsidR="00C2166E" w:rsidRDefault="00000000">
      <w:r>
        <w:t>The Terraform repository is built as a production-ready VPC foundation rather than a one-off network build. I separated the environment-specific layer from the reusable modules so that the same pattern can be repeated safely across workloads without rewriting the core networking logic each time.</w:t>
      </w:r>
    </w:p>
    <w:p w14:paraId="0EECDF70" w14:textId="77777777" w:rsidR="00C2166E" w:rsidRDefault="00000000">
      <w:r>
        <w:t>For the Bio production environment, I provisioned a dedicated VPC in eu-west-1, split the address space across six private subnets over two Availability Zones, created a separate route table for every subnet, and integrated the VPC with a central Transit Gateway by using dedicated attachment subnets.</w:t>
      </w:r>
    </w:p>
    <w:p w14:paraId="30448649" w14:textId="77777777" w:rsidR="00C2166E" w:rsidRDefault="00000000">
      <w:r>
        <w:t>The main design goal was to keep the workload private by default. There are no public subnets in this implementation, there is no Internet Gateway in the module, there is no NAT Gateway, and the subnet definitions explicitly disable public IP assignment. That means the network foundation starts from a least-exposed position and only allows external or shared connectivity where it is intentionally routed.</w:t>
      </w:r>
    </w:p>
    <w:p w14:paraId="4FE06AA5" w14:textId="77777777" w:rsidR="00C2166E" w:rsidRDefault="00000000">
      <w:r>
        <w:t>I also kept the code safe from an operational perspective: the state is stored remotely in S3, the provider version is pinned, resource creation is driven through variables instead of hard-coded duplication, and the attachment subnets are selected dynamically so the network can be adjusted later without restructuring the whole code base.</w:t>
      </w:r>
    </w:p>
    <w:p w14:paraId="6F682AC2" w14:textId="77777777" w:rsidR="00C2166E" w:rsidRDefault="00000000">
      <w:pPr>
        <w:pStyle w:val="SectionHeading"/>
      </w:pPr>
      <w:r>
        <w:t>2. Architecture reference and how the code follows it</w:t>
      </w:r>
    </w:p>
    <w:p w14:paraId="0A3D471F" w14:textId="77777777" w:rsidR="00C2166E" w:rsidRDefault="00000000">
      <w:r>
        <w:t>The uploaded architecture diagram shows a centralised network model: shared transit and security services live in a network account, while workload VPCs sit inside separate application accounts. That is the pattern I followed in Terraform as well.</w:t>
      </w:r>
    </w:p>
    <w:p w14:paraId="6BDE2070" w14:textId="77777777" w:rsidR="00C2166E" w:rsidRDefault="00000000">
      <w:pPr>
        <w:jc w:val="center"/>
      </w:pPr>
      <w:r>
        <w:rPr>
          <w:noProof/>
        </w:rPr>
        <w:lastRenderedPageBreak/>
        <w:drawing>
          <wp:inline distT="0" distB="0" distL="0" distR="0" wp14:anchorId="085FDE10" wp14:editId="60D6CF5C">
            <wp:extent cx="5669280" cy="4242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1f73ad-2128-417b-bcd6-e57990e53638.png"/>
                    <pic:cNvPicPr/>
                  </pic:nvPicPr>
                  <pic:blipFill>
                    <a:blip r:embed="rId8"/>
                    <a:stretch>
                      <a:fillRect/>
                    </a:stretch>
                  </pic:blipFill>
                  <pic:spPr>
                    <a:xfrm>
                      <a:off x="0" y="0"/>
                      <a:ext cx="5669280" cy="4242184"/>
                    </a:xfrm>
                    <a:prstGeom prst="rect">
                      <a:avLst/>
                    </a:prstGeom>
                  </pic:spPr>
                </pic:pic>
              </a:graphicData>
            </a:graphic>
          </wp:inline>
        </w:drawing>
      </w:r>
    </w:p>
    <w:p w14:paraId="438F6106" w14:textId="77777777" w:rsidR="00C2166E" w:rsidRDefault="00000000">
      <w:pPr>
        <w:pStyle w:val="SmallCapsNote"/>
        <w:jc w:val="center"/>
      </w:pPr>
      <w:r>
        <w:t>Figure 1. High-level architecture reference used to guide the Terraform implementation.</w:t>
      </w:r>
    </w:p>
    <w:p w14:paraId="2659FBB3" w14:textId="77777777" w:rsidR="00974B79" w:rsidRDefault="00974B79">
      <w:pPr>
        <w:pStyle w:val="SmallCapsNote"/>
        <w:jc w:val="center"/>
      </w:pPr>
    </w:p>
    <w:p w14:paraId="293A862C" w14:textId="77777777" w:rsidR="00974B79" w:rsidRDefault="00974B79">
      <w:pPr>
        <w:pStyle w:val="SmallCapsNote"/>
        <w:jc w:val="center"/>
      </w:pPr>
    </w:p>
    <w:tbl>
      <w:tblPr>
        <w:tblStyle w:val="TableGrid"/>
        <w:tblW w:w="0" w:type="auto"/>
        <w:jc w:val="center"/>
        <w:tblLook w:val="04A0" w:firstRow="1" w:lastRow="0" w:firstColumn="1" w:lastColumn="0" w:noHBand="0" w:noVBand="1"/>
      </w:tblPr>
      <w:tblGrid>
        <w:gridCol w:w="4896"/>
        <w:gridCol w:w="4896"/>
      </w:tblGrid>
      <w:tr w:rsidR="00C2166E" w14:paraId="581856B1" w14:textId="77777777">
        <w:trPr>
          <w:jc w:val="center"/>
        </w:trPr>
        <w:tc>
          <w:tcPr>
            <w:tcW w:w="4896" w:type="dxa"/>
            <w:shd w:val="clear" w:color="auto" w:fill="EAF1FB"/>
            <w:tcMar>
              <w:top w:w="70" w:type="dxa"/>
              <w:left w:w="85" w:type="dxa"/>
              <w:bottom w:w="70" w:type="dxa"/>
              <w:right w:w="85" w:type="dxa"/>
            </w:tcMar>
          </w:tcPr>
          <w:p w14:paraId="6E89F23A" w14:textId="77777777" w:rsidR="00C2166E" w:rsidRDefault="00000000">
            <w:r>
              <w:rPr>
                <w:b/>
                <w:color w:val="1F4E79"/>
              </w:rPr>
              <w:t>Diagram element</w:t>
            </w:r>
          </w:p>
        </w:tc>
        <w:tc>
          <w:tcPr>
            <w:tcW w:w="4896" w:type="dxa"/>
            <w:shd w:val="clear" w:color="auto" w:fill="EAF1FB"/>
            <w:tcMar>
              <w:top w:w="70" w:type="dxa"/>
              <w:left w:w="85" w:type="dxa"/>
              <w:bottom w:w="70" w:type="dxa"/>
              <w:right w:w="85" w:type="dxa"/>
            </w:tcMar>
          </w:tcPr>
          <w:p w14:paraId="3D1E8D1D" w14:textId="77777777" w:rsidR="00C2166E" w:rsidRDefault="00000000">
            <w:r>
              <w:rPr>
                <w:b/>
                <w:color w:val="1F4E79"/>
              </w:rPr>
              <w:t>How the Terraform code implements it</w:t>
            </w:r>
          </w:p>
        </w:tc>
      </w:tr>
      <w:tr w:rsidR="00C2166E" w14:paraId="1463DC84" w14:textId="77777777">
        <w:trPr>
          <w:jc w:val="center"/>
        </w:trPr>
        <w:tc>
          <w:tcPr>
            <w:tcW w:w="4896" w:type="dxa"/>
            <w:tcMar>
              <w:top w:w="70" w:type="dxa"/>
              <w:left w:w="85" w:type="dxa"/>
              <w:bottom w:w="70" w:type="dxa"/>
              <w:right w:w="85" w:type="dxa"/>
            </w:tcMar>
          </w:tcPr>
          <w:p w14:paraId="38C2B73E" w14:textId="77777777" w:rsidR="00C2166E" w:rsidRDefault="00000000">
            <w:r>
              <w:t>Workload VPC in the production account</w:t>
            </w:r>
          </w:p>
        </w:tc>
        <w:tc>
          <w:tcPr>
            <w:tcW w:w="4896" w:type="dxa"/>
            <w:tcMar>
              <w:top w:w="70" w:type="dxa"/>
              <w:left w:w="85" w:type="dxa"/>
              <w:bottom w:w="70" w:type="dxa"/>
              <w:right w:w="85" w:type="dxa"/>
            </w:tcMar>
          </w:tcPr>
          <w:p w14:paraId="20FC916E" w14:textId="77777777" w:rsidR="00C2166E" w:rsidRDefault="00000000">
            <w:r>
              <w:t>The root module calls the reusable vpc-prod module and passes the Bio production values through terraform.tfvars. This creates an isolated workload VPC with its own CIDR, subnets, route tables, and TGW attachment.</w:t>
            </w:r>
          </w:p>
        </w:tc>
      </w:tr>
      <w:tr w:rsidR="00C2166E" w14:paraId="33F459FE" w14:textId="77777777">
        <w:trPr>
          <w:jc w:val="center"/>
        </w:trPr>
        <w:tc>
          <w:tcPr>
            <w:tcW w:w="4896" w:type="dxa"/>
            <w:tcMar>
              <w:top w:w="70" w:type="dxa"/>
              <w:left w:w="85" w:type="dxa"/>
              <w:bottom w:w="70" w:type="dxa"/>
              <w:right w:w="85" w:type="dxa"/>
            </w:tcMar>
          </w:tcPr>
          <w:p w14:paraId="560F663B" w14:textId="77777777" w:rsidR="00C2166E" w:rsidRDefault="00000000">
            <w:r>
              <w:t>Private application and database tiers across two AZs</w:t>
            </w:r>
          </w:p>
        </w:tc>
        <w:tc>
          <w:tcPr>
            <w:tcW w:w="4896" w:type="dxa"/>
            <w:tcMar>
              <w:top w:w="70" w:type="dxa"/>
              <w:left w:w="85" w:type="dxa"/>
              <w:bottom w:w="70" w:type="dxa"/>
              <w:right w:w="85" w:type="dxa"/>
            </w:tcMar>
          </w:tcPr>
          <w:p w14:paraId="27D1BAB4" w14:textId="77777777" w:rsidR="00C2166E" w:rsidRDefault="00000000">
            <w:r>
              <w:t>The subnet map defines app-private and db-private subnets in both eu-west-1a and eu-west-1b. This mirrors the multi-AZ layout in the diagram and avoids single-AZ dependence.</w:t>
            </w:r>
          </w:p>
        </w:tc>
      </w:tr>
      <w:tr w:rsidR="00C2166E" w14:paraId="0DF34F57" w14:textId="77777777">
        <w:trPr>
          <w:jc w:val="center"/>
        </w:trPr>
        <w:tc>
          <w:tcPr>
            <w:tcW w:w="4896" w:type="dxa"/>
            <w:tcMar>
              <w:top w:w="70" w:type="dxa"/>
              <w:left w:w="85" w:type="dxa"/>
              <w:bottom w:w="70" w:type="dxa"/>
              <w:right w:w="85" w:type="dxa"/>
            </w:tcMar>
          </w:tcPr>
          <w:p w14:paraId="402D2D81" w14:textId="77777777" w:rsidR="00C2166E" w:rsidRDefault="00000000">
            <w:r>
              <w:t>Dedicated TGW connection point</w:t>
            </w:r>
          </w:p>
        </w:tc>
        <w:tc>
          <w:tcPr>
            <w:tcW w:w="4896" w:type="dxa"/>
            <w:tcMar>
              <w:top w:w="70" w:type="dxa"/>
              <w:left w:w="85" w:type="dxa"/>
              <w:bottom w:w="70" w:type="dxa"/>
              <w:right w:w="85" w:type="dxa"/>
            </w:tcMar>
          </w:tcPr>
          <w:p w14:paraId="20378B9A" w14:textId="77777777" w:rsidR="00C2166E" w:rsidRDefault="00000000">
            <w:r>
              <w:t>Two dedicated tgw-private subnets are created and passed as the only subnets used for aws_ec2_transit_gateway_vpc_attachment. This matches the design principle of keeping the attachment controlled and separate from the workload tiers.</w:t>
            </w:r>
          </w:p>
        </w:tc>
      </w:tr>
      <w:tr w:rsidR="00C2166E" w14:paraId="4E6F43D7" w14:textId="77777777">
        <w:trPr>
          <w:jc w:val="center"/>
        </w:trPr>
        <w:tc>
          <w:tcPr>
            <w:tcW w:w="4896" w:type="dxa"/>
            <w:tcMar>
              <w:top w:w="70" w:type="dxa"/>
              <w:left w:w="85" w:type="dxa"/>
              <w:bottom w:w="70" w:type="dxa"/>
              <w:right w:w="85" w:type="dxa"/>
            </w:tcMar>
          </w:tcPr>
          <w:p w14:paraId="4A377F84" w14:textId="77777777" w:rsidR="00C2166E" w:rsidRDefault="00000000">
            <w:r>
              <w:lastRenderedPageBreak/>
              <w:t>Central egress and shared connectivity through TGW</w:t>
            </w:r>
          </w:p>
        </w:tc>
        <w:tc>
          <w:tcPr>
            <w:tcW w:w="4896" w:type="dxa"/>
            <w:tcMar>
              <w:top w:w="70" w:type="dxa"/>
              <w:left w:w="85" w:type="dxa"/>
              <w:bottom w:w="70" w:type="dxa"/>
              <w:right w:w="85" w:type="dxa"/>
            </w:tcMar>
          </w:tcPr>
          <w:p w14:paraId="4E23CCA9" w14:textId="77777777" w:rsidR="00C2166E" w:rsidRDefault="00000000">
            <w:r>
              <w:t>The module is built around a TGW-first network path. The default TGW route is placed on the dedicated TGW attachment subnets, which gives a controlled foundation for centralised north-south routing while leaving the workload subnets private by default.</w:t>
            </w:r>
          </w:p>
        </w:tc>
      </w:tr>
      <w:tr w:rsidR="00C2166E" w14:paraId="0E8DFB2D" w14:textId="77777777">
        <w:trPr>
          <w:jc w:val="center"/>
        </w:trPr>
        <w:tc>
          <w:tcPr>
            <w:tcW w:w="4896" w:type="dxa"/>
            <w:tcMar>
              <w:top w:w="70" w:type="dxa"/>
              <w:left w:w="85" w:type="dxa"/>
              <w:bottom w:w="70" w:type="dxa"/>
              <w:right w:w="85" w:type="dxa"/>
            </w:tcMar>
          </w:tcPr>
          <w:p w14:paraId="1D8A5DC8" w14:textId="77777777" w:rsidR="00C2166E" w:rsidRDefault="00000000">
            <w:r>
              <w:t>Shared services / network ownership</w:t>
            </w:r>
          </w:p>
        </w:tc>
        <w:tc>
          <w:tcPr>
            <w:tcW w:w="4896" w:type="dxa"/>
            <w:tcMar>
              <w:top w:w="70" w:type="dxa"/>
              <w:left w:w="85" w:type="dxa"/>
              <w:bottom w:w="70" w:type="dxa"/>
              <w:right w:w="85" w:type="dxa"/>
            </w:tcMar>
          </w:tcPr>
          <w:p w14:paraId="603C90DB" w14:textId="77777777" w:rsidR="00C2166E" w:rsidRDefault="00000000">
            <w:r>
              <w:t>The TGW itself is treated as an external shared resource. The root stack consumes a TGW ID rather than creating a new TGW in the workload account, which is consistent with central network ownership.</w:t>
            </w:r>
          </w:p>
        </w:tc>
      </w:tr>
    </w:tbl>
    <w:p w14:paraId="77E9AA1D" w14:textId="77777777" w:rsidR="00C2166E" w:rsidRDefault="00000000">
      <w:pPr>
        <w:pStyle w:val="SectionHeading"/>
      </w:pPr>
      <w:r>
        <w:t>3. Repository structure and why I split it this way</w:t>
      </w:r>
    </w:p>
    <w:p w14:paraId="5A300049" w14:textId="77777777" w:rsidR="00C2166E" w:rsidRDefault="00000000">
      <w:r>
        <w:t>I kept the repository in a two-layer structure: an environment layer for production-specific values, and a module layer for reusable network logic. This is important in production because it allows me to reuse the same design for multiple workloads without mixing environment data with implementation logic.</w:t>
      </w:r>
    </w:p>
    <w:tbl>
      <w:tblPr>
        <w:tblW w:w="0" w:type="auto"/>
        <w:jc w:val="center"/>
        <w:tblLayout w:type="fixed"/>
        <w:tblLook w:val="04A0" w:firstRow="1" w:lastRow="0" w:firstColumn="1" w:lastColumn="0" w:noHBand="0" w:noVBand="1"/>
      </w:tblPr>
      <w:tblGrid>
        <w:gridCol w:w="9792"/>
      </w:tblGrid>
      <w:tr w:rsidR="00C2166E" w14:paraId="6F6835A5" w14:textId="77777777">
        <w:trPr>
          <w:jc w:val="center"/>
        </w:trPr>
        <w:tc>
          <w:tcPr>
            <w:tcW w:w="9792" w:type="dxa"/>
            <w:shd w:val="clear" w:color="auto" w:fill="F6F8FB"/>
            <w:tcMar>
              <w:top w:w="90" w:type="dxa"/>
              <w:left w:w="100" w:type="dxa"/>
              <w:bottom w:w="90" w:type="dxa"/>
              <w:right w:w="100" w:type="dxa"/>
            </w:tcMar>
          </w:tcPr>
          <w:p w14:paraId="7E87E421" w14:textId="77777777" w:rsidR="00C2166E" w:rsidRDefault="00C2166E"/>
          <w:p w14:paraId="3E47D09B" w14:textId="77777777" w:rsidR="00C2166E" w:rsidRDefault="00000000">
            <w:pPr>
              <w:pStyle w:val="CodeBlock"/>
            </w:pPr>
            <w:r>
              <w:t>envs/prod/</w:t>
            </w:r>
          </w:p>
          <w:p w14:paraId="641AA5A5" w14:textId="77777777" w:rsidR="00C2166E" w:rsidRDefault="00000000">
            <w:pPr>
              <w:pStyle w:val="CodeBlock"/>
            </w:pPr>
            <w:r>
              <w:t xml:space="preserve">  backend.tf        # remote state configuration</w:t>
            </w:r>
          </w:p>
          <w:p w14:paraId="6D5194E3" w14:textId="77777777" w:rsidR="00C2166E" w:rsidRDefault="00000000">
            <w:pPr>
              <w:pStyle w:val="CodeBlock"/>
            </w:pPr>
            <w:r>
              <w:t xml:space="preserve">  providers.tf      # provider version and AWS region</w:t>
            </w:r>
          </w:p>
          <w:p w14:paraId="6DC9C285" w14:textId="77777777" w:rsidR="00C2166E" w:rsidRDefault="00000000">
            <w:pPr>
              <w:pStyle w:val="CodeBlock"/>
            </w:pPr>
            <w:r>
              <w:t xml:space="preserve">  variables.tf      # root input definitions</w:t>
            </w:r>
          </w:p>
          <w:p w14:paraId="70386478" w14:textId="77777777" w:rsidR="00C2166E" w:rsidRDefault="00000000">
            <w:pPr>
              <w:pStyle w:val="CodeBlock"/>
            </w:pPr>
            <w:r>
              <w:t xml:space="preserve">  terraform.tfvars  # production values for Bio</w:t>
            </w:r>
          </w:p>
          <w:p w14:paraId="3E734F0C" w14:textId="77777777" w:rsidR="00C2166E" w:rsidRDefault="00000000">
            <w:pPr>
              <w:pStyle w:val="CodeBlock"/>
            </w:pPr>
            <w:r>
              <w:t xml:space="preserve">  main.tf           # calls the reusable VPC module</w:t>
            </w:r>
          </w:p>
          <w:p w14:paraId="68AC5826" w14:textId="77777777" w:rsidR="00C2166E" w:rsidRDefault="00000000">
            <w:pPr>
              <w:pStyle w:val="CodeBlock"/>
            </w:pPr>
            <w:r>
              <w:t xml:space="preserve">  outputs.tf        # exposes key resource IDs</w:t>
            </w:r>
          </w:p>
          <w:p w14:paraId="36BE8D03" w14:textId="77777777" w:rsidR="00C2166E" w:rsidRDefault="00C2166E">
            <w:pPr>
              <w:pStyle w:val="CodeBlock"/>
            </w:pPr>
          </w:p>
          <w:p w14:paraId="47347273" w14:textId="77777777" w:rsidR="00C2166E" w:rsidRDefault="00000000">
            <w:pPr>
              <w:pStyle w:val="CodeBlock"/>
            </w:pPr>
            <w:r>
              <w:t>modules/vpc-prod/</w:t>
            </w:r>
          </w:p>
          <w:p w14:paraId="42176EC2" w14:textId="77777777" w:rsidR="00C2166E" w:rsidRDefault="00000000">
            <w:pPr>
              <w:pStyle w:val="CodeBlock"/>
            </w:pPr>
            <w:r>
              <w:t xml:space="preserve">  main.tf           # VPC, subnets, route tables, TGW attachment, routes</w:t>
            </w:r>
          </w:p>
          <w:p w14:paraId="1800DF2C" w14:textId="77777777" w:rsidR="00C2166E" w:rsidRDefault="00000000">
            <w:pPr>
              <w:pStyle w:val="CodeBlock"/>
            </w:pPr>
            <w:r>
              <w:t xml:space="preserve">  variables.tf      # module inputs</w:t>
            </w:r>
          </w:p>
          <w:p w14:paraId="747E5487" w14:textId="77777777" w:rsidR="00C2166E" w:rsidRDefault="00000000">
            <w:pPr>
              <w:pStyle w:val="CodeBlock"/>
            </w:pPr>
            <w:r>
              <w:t xml:space="preserve">  outputs.tf        # module outputs</w:t>
            </w:r>
          </w:p>
          <w:p w14:paraId="2D7DAC11" w14:textId="77777777" w:rsidR="00C2166E" w:rsidRDefault="00C2166E">
            <w:pPr>
              <w:pStyle w:val="CodeBlock"/>
            </w:pPr>
          </w:p>
          <w:p w14:paraId="493EC6BE" w14:textId="77777777" w:rsidR="00C2166E" w:rsidRDefault="00000000">
            <w:pPr>
              <w:pStyle w:val="CodeBlock"/>
            </w:pPr>
            <w:r>
              <w:t>modules/tgw/</w:t>
            </w:r>
          </w:p>
          <w:p w14:paraId="085B3434" w14:textId="77777777" w:rsidR="00C2166E" w:rsidRDefault="00000000">
            <w:pPr>
              <w:pStyle w:val="CodeBlock"/>
            </w:pPr>
            <w:r>
              <w:t xml:space="preserve">  main.tf           # reusable TGW creation module for central networking use</w:t>
            </w:r>
          </w:p>
          <w:p w14:paraId="2DEE65D1" w14:textId="77777777" w:rsidR="00C2166E" w:rsidRDefault="00000000">
            <w:pPr>
              <w:pStyle w:val="CodeBlock"/>
            </w:pPr>
            <w:r>
              <w:t xml:space="preserve">  variables.tf</w:t>
            </w:r>
          </w:p>
          <w:p w14:paraId="2DC4BBDF" w14:textId="77777777" w:rsidR="00C2166E" w:rsidRDefault="00000000">
            <w:pPr>
              <w:pStyle w:val="CodeBlock"/>
            </w:pPr>
            <w:r>
              <w:t xml:space="preserve">  outputs.tf</w:t>
            </w:r>
          </w:p>
        </w:tc>
      </w:tr>
    </w:tbl>
    <w:p w14:paraId="0BDF00C4" w14:textId="77777777" w:rsidR="00C2166E" w:rsidRDefault="00C2166E"/>
    <w:tbl>
      <w:tblPr>
        <w:tblStyle w:val="TableGrid"/>
        <w:tblW w:w="0" w:type="auto"/>
        <w:jc w:val="center"/>
        <w:tblLook w:val="04A0" w:firstRow="1" w:lastRow="0" w:firstColumn="1" w:lastColumn="0" w:noHBand="0" w:noVBand="1"/>
      </w:tblPr>
      <w:tblGrid>
        <w:gridCol w:w="3264"/>
        <w:gridCol w:w="3264"/>
        <w:gridCol w:w="3264"/>
      </w:tblGrid>
      <w:tr w:rsidR="00C2166E" w14:paraId="6F42F3FC" w14:textId="77777777">
        <w:trPr>
          <w:jc w:val="center"/>
        </w:trPr>
        <w:tc>
          <w:tcPr>
            <w:tcW w:w="3264" w:type="dxa"/>
            <w:shd w:val="clear" w:color="auto" w:fill="EAF1FB"/>
            <w:tcMar>
              <w:top w:w="70" w:type="dxa"/>
              <w:left w:w="85" w:type="dxa"/>
              <w:bottom w:w="70" w:type="dxa"/>
              <w:right w:w="85" w:type="dxa"/>
            </w:tcMar>
          </w:tcPr>
          <w:p w14:paraId="052D2291" w14:textId="77777777" w:rsidR="00C2166E" w:rsidRDefault="00000000">
            <w:r>
              <w:rPr>
                <w:b/>
                <w:color w:val="1F4E79"/>
              </w:rPr>
              <w:t>File</w:t>
            </w:r>
          </w:p>
        </w:tc>
        <w:tc>
          <w:tcPr>
            <w:tcW w:w="3264" w:type="dxa"/>
            <w:shd w:val="clear" w:color="auto" w:fill="EAF1FB"/>
            <w:tcMar>
              <w:top w:w="70" w:type="dxa"/>
              <w:left w:w="85" w:type="dxa"/>
              <w:bottom w:w="70" w:type="dxa"/>
              <w:right w:w="85" w:type="dxa"/>
            </w:tcMar>
          </w:tcPr>
          <w:p w14:paraId="2F93D378" w14:textId="77777777" w:rsidR="00C2166E" w:rsidRDefault="00000000">
            <w:r>
              <w:rPr>
                <w:b/>
                <w:color w:val="1F4E79"/>
              </w:rPr>
              <w:t>Purpose</w:t>
            </w:r>
          </w:p>
        </w:tc>
        <w:tc>
          <w:tcPr>
            <w:tcW w:w="3264" w:type="dxa"/>
            <w:shd w:val="clear" w:color="auto" w:fill="EAF1FB"/>
            <w:tcMar>
              <w:top w:w="70" w:type="dxa"/>
              <w:left w:w="85" w:type="dxa"/>
              <w:bottom w:w="70" w:type="dxa"/>
              <w:right w:w="85" w:type="dxa"/>
            </w:tcMar>
          </w:tcPr>
          <w:p w14:paraId="55245E50" w14:textId="77777777" w:rsidR="00C2166E" w:rsidRDefault="00000000">
            <w:r>
              <w:rPr>
                <w:b/>
                <w:color w:val="1F4E79"/>
              </w:rPr>
              <w:t>Why it matters</w:t>
            </w:r>
          </w:p>
        </w:tc>
      </w:tr>
      <w:tr w:rsidR="00C2166E" w14:paraId="7BAAE523" w14:textId="77777777">
        <w:trPr>
          <w:jc w:val="center"/>
        </w:trPr>
        <w:tc>
          <w:tcPr>
            <w:tcW w:w="3264" w:type="dxa"/>
            <w:tcMar>
              <w:top w:w="70" w:type="dxa"/>
              <w:left w:w="85" w:type="dxa"/>
              <w:bottom w:w="70" w:type="dxa"/>
              <w:right w:w="85" w:type="dxa"/>
            </w:tcMar>
          </w:tcPr>
          <w:p w14:paraId="7696EAFA" w14:textId="77777777" w:rsidR="00C2166E" w:rsidRDefault="00000000">
            <w:r>
              <w:t>envs/prod/backend.tf</w:t>
            </w:r>
          </w:p>
        </w:tc>
        <w:tc>
          <w:tcPr>
            <w:tcW w:w="3264" w:type="dxa"/>
            <w:tcMar>
              <w:top w:w="70" w:type="dxa"/>
              <w:left w:w="85" w:type="dxa"/>
              <w:bottom w:w="70" w:type="dxa"/>
              <w:right w:w="85" w:type="dxa"/>
            </w:tcMar>
          </w:tcPr>
          <w:p w14:paraId="16C17055" w14:textId="77777777" w:rsidR="00C2166E" w:rsidRDefault="00000000">
            <w:r>
              <w:t>Stores Terraform state in S3 with a lock file.</w:t>
            </w:r>
          </w:p>
        </w:tc>
        <w:tc>
          <w:tcPr>
            <w:tcW w:w="3264" w:type="dxa"/>
            <w:tcMar>
              <w:top w:w="70" w:type="dxa"/>
              <w:left w:w="85" w:type="dxa"/>
              <w:bottom w:w="70" w:type="dxa"/>
              <w:right w:w="85" w:type="dxa"/>
            </w:tcMar>
          </w:tcPr>
          <w:p w14:paraId="15FF3BEE" w14:textId="77777777" w:rsidR="00C2166E" w:rsidRDefault="00000000">
            <w:r>
              <w:t>Protects the team from local-state drift and unsafe concurrent changes.</w:t>
            </w:r>
          </w:p>
        </w:tc>
      </w:tr>
      <w:tr w:rsidR="00C2166E" w14:paraId="307054B6" w14:textId="77777777">
        <w:trPr>
          <w:jc w:val="center"/>
        </w:trPr>
        <w:tc>
          <w:tcPr>
            <w:tcW w:w="3264" w:type="dxa"/>
            <w:tcMar>
              <w:top w:w="70" w:type="dxa"/>
              <w:left w:w="85" w:type="dxa"/>
              <w:bottom w:w="70" w:type="dxa"/>
              <w:right w:w="85" w:type="dxa"/>
            </w:tcMar>
          </w:tcPr>
          <w:p w14:paraId="66255B16" w14:textId="77777777" w:rsidR="00C2166E" w:rsidRDefault="00000000">
            <w:r>
              <w:t>envs/prod/main.tf</w:t>
            </w:r>
          </w:p>
        </w:tc>
        <w:tc>
          <w:tcPr>
            <w:tcW w:w="3264" w:type="dxa"/>
            <w:tcMar>
              <w:top w:w="70" w:type="dxa"/>
              <w:left w:w="85" w:type="dxa"/>
              <w:bottom w:w="70" w:type="dxa"/>
              <w:right w:w="85" w:type="dxa"/>
            </w:tcMar>
          </w:tcPr>
          <w:p w14:paraId="42244012" w14:textId="77777777" w:rsidR="00C2166E" w:rsidRDefault="00000000">
            <w:r>
              <w:t>Calls the module instead of declaring everything inline.</w:t>
            </w:r>
          </w:p>
        </w:tc>
        <w:tc>
          <w:tcPr>
            <w:tcW w:w="3264" w:type="dxa"/>
            <w:tcMar>
              <w:top w:w="70" w:type="dxa"/>
              <w:left w:w="85" w:type="dxa"/>
              <w:bottom w:w="70" w:type="dxa"/>
              <w:right w:w="85" w:type="dxa"/>
            </w:tcMar>
          </w:tcPr>
          <w:p w14:paraId="03BACDA8" w14:textId="77777777" w:rsidR="00C2166E" w:rsidRDefault="00000000">
            <w:r>
              <w:t>Keeps the root layer clean and makes the VPC logic reusable.</w:t>
            </w:r>
          </w:p>
        </w:tc>
      </w:tr>
      <w:tr w:rsidR="00C2166E" w14:paraId="591AD837" w14:textId="77777777">
        <w:trPr>
          <w:jc w:val="center"/>
        </w:trPr>
        <w:tc>
          <w:tcPr>
            <w:tcW w:w="3264" w:type="dxa"/>
            <w:tcMar>
              <w:top w:w="70" w:type="dxa"/>
              <w:left w:w="85" w:type="dxa"/>
              <w:bottom w:w="70" w:type="dxa"/>
              <w:right w:w="85" w:type="dxa"/>
            </w:tcMar>
          </w:tcPr>
          <w:p w14:paraId="606EAA2C" w14:textId="77777777" w:rsidR="00C2166E" w:rsidRDefault="00000000">
            <w:r>
              <w:t>envs/prod/terraform.tfvars</w:t>
            </w:r>
          </w:p>
        </w:tc>
        <w:tc>
          <w:tcPr>
            <w:tcW w:w="3264" w:type="dxa"/>
            <w:tcMar>
              <w:top w:w="70" w:type="dxa"/>
              <w:left w:w="85" w:type="dxa"/>
              <w:bottom w:w="70" w:type="dxa"/>
              <w:right w:w="85" w:type="dxa"/>
            </w:tcMar>
          </w:tcPr>
          <w:p w14:paraId="108354F2" w14:textId="77777777" w:rsidR="00C2166E" w:rsidRDefault="00000000">
            <w:r>
              <w:t>Supplies the Bio production CIDR, subnet plan, TGW ID, and tags.</w:t>
            </w:r>
          </w:p>
        </w:tc>
        <w:tc>
          <w:tcPr>
            <w:tcW w:w="3264" w:type="dxa"/>
            <w:tcMar>
              <w:top w:w="70" w:type="dxa"/>
              <w:left w:w="85" w:type="dxa"/>
              <w:bottom w:w="70" w:type="dxa"/>
              <w:right w:w="85" w:type="dxa"/>
            </w:tcMar>
          </w:tcPr>
          <w:p w14:paraId="195E7E2A" w14:textId="77777777" w:rsidR="00C2166E" w:rsidRDefault="00000000">
            <w:r>
              <w:t>Makes the deployment environment-specific without changing module code.</w:t>
            </w:r>
          </w:p>
        </w:tc>
      </w:tr>
      <w:tr w:rsidR="00C2166E" w14:paraId="75342BFE" w14:textId="77777777">
        <w:trPr>
          <w:jc w:val="center"/>
        </w:trPr>
        <w:tc>
          <w:tcPr>
            <w:tcW w:w="3264" w:type="dxa"/>
            <w:tcMar>
              <w:top w:w="70" w:type="dxa"/>
              <w:left w:w="85" w:type="dxa"/>
              <w:bottom w:w="70" w:type="dxa"/>
              <w:right w:w="85" w:type="dxa"/>
            </w:tcMar>
          </w:tcPr>
          <w:p w14:paraId="75E59057" w14:textId="77777777" w:rsidR="00C2166E" w:rsidRDefault="00000000">
            <w:r>
              <w:lastRenderedPageBreak/>
              <w:t>modules/vpc-prod/main.tf</w:t>
            </w:r>
          </w:p>
        </w:tc>
        <w:tc>
          <w:tcPr>
            <w:tcW w:w="3264" w:type="dxa"/>
            <w:tcMar>
              <w:top w:w="70" w:type="dxa"/>
              <w:left w:w="85" w:type="dxa"/>
              <w:bottom w:w="70" w:type="dxa"/>
              <w:right w:w="85" w:type="dxa"/>
            </w:tcMar>
          </w:tcPr>
          <w:p w14:paraId="02DF5C0F" w14:textId="77777777" w:rsidR="00C2166E" w:rsidRDefault="00000000">
            <w:r>
              <w:t>Defines the actual VPC resources.</w:t>
            </w:r>
          </w:p>
        </w:tc>
        <w:tc>
          <w:tcPr>
            <w:tcW w:w="3264" w:type="dxa"/>
            <w:tcMar>
              <w:top w:w="70" w:type="dxa"/>
              <w:left w:w="85" w:type="dxa"/>
              <w:bottom w:w="70" w:type="dxa"/>
              <w:right w:w="85" w:type="dxa"/>
            </w:tcMar>
          </w:tcPr>
          <w:p w14:paraId="4DDB6811" w14:textId="77777777" w:rsidR="00C2166E" w:rsidRDefault="00000000">
            <w:r>
              <w:t>This is where the production design decisions are encoded.</w:t>
            </w:r>
          </w:p>
        </w:tc>
      </w:tr>
      <w:tr w:rsidR="00C2166E" w14:paraId="0F0EA6E8" w14:textId="77777777">
        <w:trPr>
          <w:jc w:val="center"/>
        </w:trPr>
        <w:tc>
          <w:tcPr>
            <w:tcW w:w="3264" w:type="dxa"/>
            <w:tcMar>
              <w:top w:w="70" w:type="dxa"/>
              <w:left w:w="85" w:type="dxa"/>
              <w:bottom w:w="70" w:type="dxa"/>
              <w:right w:w="85" w:type="dxa"/>
            </w:tcMar>
          </w:tcPr>
          <w:p w14:paraId="6D889B9E" w14:textId="77777777" w:rsidR="00C2166E" w:rsidRDefault="00000000">
            <w:r>
              <w:t>modules/tgw/main.tf</w:t>
            </w:r>
          </w:p>
        </w:tc>
        <w:tc>
          <w:tcPr>
            <w:tcW w:w="3264" w:type="dxa"/>
            <w:tcMar>
              <w:top w:w="70" w:type="dxa"/>
              <w:left w:w="85" w:type="dxa"/>
              <w:bottom w:w="70" w:type="dxa"/>
              <w:right w:w="85" w:type="dxa"/>
            </w:tcMar>
          </w:tcPr>
          <w:p w14:paraId="2CC6EF6A" w14:textId="77777777" w:rsidR="00C2166E" w:rsidRDefault="00000000">
            <w:r>
              <w:t>Provides a reusable TGW module.</w:t>
            </w:r>
          </w:p>
        </w:tc>
        <w:tc>
          <w:tcPr>
            <w:tcW w:w="3264" w:type="dxa"/>
            <w:tcMar>
              <w:top w:w="70" w:type="dxa"/>
              <w:left w:w="85" w:type="dxa"/>
              <w:bottom w:w="70" w:type="dxa"/>
              <w:right w:w="85" w:type="dxa"/>
            </w:tcMar>
          </w:tcPr>
          <w:p w14:paraId="66DB8874" w14:textId="77777777" w:rsidR="00C2166E" w:rsidRDefault="00000000">
            <w:r>
              <w:t>Useful when the transit layer is owned by a central platform team.</w:t>
            </w:r>
          </w:p>
        </w:tc>
      </w:tr>
    </w:tbl>
    <w:p w14:paraId="4025C0D0" w14:textId="77777777" w:rsidR="00C2166E" w:rsidRDefault="00000000">
      <w:pPr>
        <w:pStyle w:val="SectionHeading"/>
      </w:pPr>
      <w:r>
        <w:t>4. Detailed Terraform walkthrough</w:t>
      </w:r>
    </w:p>
    <w:p w14:paraId="0362BDB0" w14:textId="77777777" w:rsidR="00C2166E" w:rsidRDefault="00000000">
      <w:pPr>
        <w:pStyle w:val="SubsectionHeading"/>
      </w:pPr>
      <w:r>
        <w:t>4.1 Remote state and provider control</w:t>
      </w:r>
    </w:p>
    <w:p w14:paraId="7E13BF68" w14:textId="77777777" w:rsidR="00C2166E" w:rsidRDefault="00000000">
      <w:r>
        <w:t>In backend.tf, I configured the Terraform backend to store state in S3. For production work, this is one of the first things I put in place because it prevents the VPC state from living only on a developer machine. It also makes handover, repeatability, and controlled change reviews much easier.</w:t>
      </w:r>
    </w:p>
    <w:p w14:paraId="56A2FB01" w14:textId="77777777" w:rsidR="00C2166E" w:rsidRDefault="00000000">
      <w:r>
        <w:t>The provider is pinned to hashicorp/aws version 6.34.0. Pinning the provider matters in production because unexpected provider upgrades can introduce drift, new defaults, or changed behaviour at the exact moment a network change is being applied.</w:t>
      </w:r>
    </w:p>
    <w:tbl>
      <w:tblPr>
        <w:tblW w:w="0" w:type="auto"/>
        <w:jc w:val="center"/>
        <w:tblLayout w:type="fixed"/>
        <w:tblLook w:val="04A0" w:firstRow="1" w:lastRow="0" w:firstColumn="1" w:lastColumn="0" w:noHBand="0" w:noVBand="1"/>
      </w:tblPr>
      <w:tblGrid>
        <w:gridCol w:w="9792"/>
      </w:tblGrid>
      <w:tr w:rsidR="00C2166E" w14:paraId="62128CE3" w14:textId="77777777">
        <w:trPr>
          <w:jc w:val="center"/>
        </w:trPr>
        <w:tc>
          <w:tcPr>
            <w:tcW w:w="9792" w:type="dxa"/>
            <w:shd w:val="clear" w:color="auto" w:fill="F6F8FB"/>
            <w:tcMar>
              <w:top w:w="90" w:type="dxa"/>
              <w:left w:w="100" w:type="dxa"/>
              <w:bottom w:w="90" w:type="dxa"/>
              <w:right w:w="100" w:type="dxa"/>
            </w:tcMar>
          </w:tcPr>
          <w:p w14:paraId="458449E0" w14:textId="77777777" w:rsidR="00C2166E" w:rsidRDefault="00C2166E"/>
          <w:p w14:paraId="7F130185" w14:textId="77777777" w:rsidR="00C2166E" w:rsidRDefault="00000000">
            <w:pPr>
              <w:pStyle w:val="CodeBlock"/>
            </w:pPr>
            <w:r>
              <w:t>backend "s3" {</w:t>
            </w:r>
          </w:p>
          <w:p w14:paraId="172E41C8" w14:textId="77777777" w:rsidR="00C2166E" w:rsidRDefault="00000000">
            <w:pPr>
              <w:pStyle w:val="CodeBlock"/>
            </w:pPr>
            <w:r>
              <w:t xml:space="preserve">  bucket       = "..."</w:t>
            </w:r>
          </w:p>
          <w:p w14:paraId="649E4FE0" w14:textId="77777777" w:rsidR="00C2166E" w:rsidRDefault="00000000">
            <w:pPr>
              <w:pStyle w:val="CodeBlock"/>
            </w:pPr>
            <w:r>
              <w:t xml:space="preserve">  key          = "bio-vpc/terraform.tfstate"</w:t>
            </w:r>
          </w:p>
          <w:p w14:paraId="286B2363" w14:textId="77777777" w:rsidR="00C2166E" w:rsidRDefault="00000000">
            <w:pPr>
              <w:pStyle w:val="CodeBlock"/>
            </w:pPr>
            <w:r>
              <w:t xml:space="preserve">  region       = "eu-west-1"</w:t>
            </w:r>
          </w:p>
          <w:p w14:paraId="31394CBB" w14:textId="77777777" w:rsidR="00C2166E" w:rsidRDefault="00000000">
            <w:pPr>
              <w:pStyle w:val="CodeBlock"/>
            </w:pPr>
            <w:r>
              <w:t xml:space="preserve">  use_lockfile = true</w:t>
            </w:r>
          </w:p>
          <w:p w14:paraId="7E416B82" w14:textId="77777777" w:rsidR="00C2166E" w:rsidRDefault="00000000">
            <w:pPr>
              <w:pStyle w:val="CodeBlock"/>
            </w:pPr>
            <w:r>
              <w:t>}</w:t>
            </w:r>
          </w:p>
          <w:p w14:paraId="2EC668AB" w14:textId="77777777" w:rsidR="00C2166E" w:rsidRDefault="00C2166E">
            <w:pPr>
              <w:pStyle w:val="CodeBlock"/>
            </w:pPr>
          </w:p>
          <w:p w14:paraId="0CAA2724" w14:textId="77777777" w:rsidR="00C2166E" w:rsidRDefault="00000000">
            <w:pPr>
              <w:pStyle w:val="CodeBlock"/>
            </w:pPr>
            <w:r>
              <w:t>provider "aws" {</w:t>
            </w:r>
          </w:p>
          <w:p w14:paraId="76AC3A56" w14:textId="77777777" w:rsidR="00C2166E" w:rsidRDefault="00000000">
            <w:pPr>
              <w:pStyle w:val="CodeBlock"/>
            </w:pPr>
            <w:r>
              <w:t xml:space="preserve">  region = var.region</w:t>
            </w:r>
          </w:p>
          <w:p w14:paraId="4846E02A" w14:textId="77777777" w:rsidR="00C2166E" w:rsidRDefault="00000000">
            <w:pPr>
              <w:pStyle w:val="CodeBlock"/>
            </w:pPr>
            <w:r>
              <w:t>}</w:t>
            </w:r>
          </w:p>
        </w:tc>
      </w:tr>
    </w:tbl>
    <w:p w14:paraId="7CB3D44D" w14:textId="77777777" w:rsidR="00C2166E" w:rsidRDefault="00C2166E"/>
    <w:p w14:paraId="19E48722" w14:textId="77777777" w:rsidR="00C2166E" w:rsidRDefault="00000000">
      <w:pPr>
        <w:pStyle w:val="SubsectionHeading"/>
      </w:pPr>
      <w:r>
        <w:t>4.2 Root module: keeping the environment layer small</w:t>
      </w:r>
    </w:p>
    <w:p w14:paraId="6F20F240" w14:textId="77777777" w:rsidR="00C2166E" w:rsidRDefault="00000000">
      <w:r>
        <w:t>The root main.tf is intentionally minimal. Instead of declaring all resources in the environment folder, I pass only the production inputs into module "vpc". This keeps the entry point easy to read and makes future environments predictable: the same module can be called with a different CIDR range, a different VPC name, or a different TGW ID without rewriting the implementation.</w:t>
      </w:r>
    </w:p>
    <w:p w14:paraId="5DFA655A" w14:textId="77777777" w:rsidR="00C2166E" w:rsidRDefault="00000000">
      <w:r>
        <w:t>At this layer, the important inputs are the VPC name, VPC CIDR, subnet map, TGW ID, the list of subnet keys used for the TGW attachment, and a common tag map. That is a clean separation of concerns: the module handles how resources are built, while the environment layer decides what values are used.</w:t>
      </w:r>
    </w:p>
    <w:p w14:paraId="6A0F214F" w14:textId="77777777" w:rsidR="00C2166E" w:rsidRDefault="00000000">
      <w:pPr>
        <w:pStyle w:val="SubsectionHeading"/>
      </w:pPr>
      <w:r>
        <w:t>4.3 CIDR plan and subnet strategy</w:t>
      </w:r>
    </w:p>
    <w:p w14:paraId="617DB7F4" w14:textId="77777777" w:rsidR="00C2166E" w:rsidRDefault="00000000">
      <w:r>
        <w:t>The Bio production CIDR is 172.29.6.0/24. I divided that address space into six private subnets spread across two Availability Zones. I deliberately used separate subnet groups for the TGW attachment, the database tier, and the application tier so that routing and security can be controlled by function, not just by IP space.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C2166E" w14:paraId="430F7031" w14:textId="77777777">
        <w:trPr>
          <w:jc w:val="center"/>
        </w:trPr>
        <w:tc>
          <w:tcPr>
            <w:tcW w:w="1958" w:type="dxa"/>
            <w:shd w:val="clear" w:color="auto" w:fill="EAF1FB"/>
            <w:tcMar>
              <w:top w:w="70" w:type="dxa"/>
              <w:left w:w="85" w:type="dxa"/>
              <w:bottom w:w="70" w:type="dxa"/>
              <w:right w:w="85" w:type="dxa"/>
            </w:tcMar>
          </w:tcPr>
          <w:p w14:paraId="2F06E6D4" w14:textId="77777777" w:rsidR="00C2166E" w:rsidRDefault="00000000">
            <w:r>
              <w:rPr>
                <w:b/>
                <w:color w:val="1F4E79"/>
              </w:rPr>
              <w:t>Subnet key</w:t>
            </w:r>
          </w:p>
        </w:tc>
        <w:tc>
          <w:tcPr>
            <w:tcW w:w="1958" w:type="dxa"/>
            <w:shd w:val="clear" w:color="auto" w:fill="EAF1FB"/>
            <w:tcMar>
              <w:top w:w="70" w:type="dxa"/>
              <w:left w:w="85" w:type="dxa"/>
              <w:bottom w:w="70" w:type="dxa"/>
              <w:right w:w="85" w:type="dxa"/>
            </w:tcMar>
          </w:tcPr>
          <w:p w14:paraId="36D22F07" w14:textId="77777777" w:rsidR="00C2166E" w:rsidRDefault="00000000">
            <w:r>
              <w:rPr>
                <w:b/>
                <w:color w:val="1F4E79"/>
              </w:rPr>
              <w:t>CIDR</w:t>
            </w:r>
          </w:p>
        </w:tc>
        <w:tc>
          <w:tcPr>
            <w:tcW w:w="1958" w:type="dxa"/>
            <w:shd w:val="clear" w:color="auto" w:fill="EAF1FB"/>
            <w:tcMar>
              <w:top w:w="70" w:type="dxa"/>
              <w:left w:w="85" w:type="dxa"/>
              <w:bottom w:w="70" w:type="dxa"/>
              <w:right w:w="85" w:type="dxa"/>
            </w:tcMar>
          </w:tcPr>
          <w:p w14:paraId="3862FB7B" w14:textId="77777777" w:rsidR="00C2166E" w:rsidRDefault="00000000">
            <w:r>
              <w:rPr>
                <w:b/>
                <w:color w:val="1F4E79"/>
              </w:rPr>
              <w:t>AZ</w:t>
            </w:r>
          </w:p>
        </w:tc>
        <w:tc>
          <w:tcPr>
            <w:tcW w:w="1958" w:type="dxa"/>
            <w:shd w:val="clear" w:color="auto" w:fill="EAF1FB"/>
            <w:tcMar>
              <w:top w:w="70" w:type="dxa"/>
              <w:left w:w="85" w:type="dxa"/>
              <w:bottom w:w="70" w:type="dxa"/>
              <w:right w:w="85" w:type="dxa"/>
            </w:tcMar>
          </w:tcPr>
          <w:p w14:paraId="485672A7" w14:textId="77777777" w:rsidR="00C2166E" w:rsidRDefault="00000000">
            <w:r>
              <w:rPr>
                <w:b/>
                <w:color w:val="1F4E79"/>
              </w:rPr>
              <w:t>Role</w:t>
            </w:r>
          </w:p>
        </w:tc>
        <w:tc>
          <w:tcPr>
            <w:tcW w:w="1958" w:type="dxa"/>
            <w:shd w:val="clear" w:color="auto" w:fill="EAF1FB"/>
            <w:tcMar>
              <w:top w:w="70" w:type="dxa"/>
              <w:left w:w="85" w:type="dxa"/>
              <w:bottom w:w="70" w:type="dxa"/>
              <w:right w:w="85" w:type="dxa"/>
            </w:tcMar>
          </w:tcPr>
          <w:p w14:paraId="377949C2" w14:textId="77777777" w:rsidR="00C2166E" w:rsidRDefault="00000000">
            <w:r>
              <w:rPr>
                <w:b/>
                <w:color w:val="1F4E79"/>
              </w:rPr>
              <w:t>Public IPs</w:t>
            </w:r>
          </w:p>
        </w:tc>
      </w:tr>
      <w:tr w:rsidR="00C2166E" w14:paraId="7944A6D6" w14:textId="77777777">
        <w:trPr>
          <w:jc w:val="center"/>
        </w:trPr>
        <w:tc>
          <w:tcPr>
            <w:tcW w:w="1958" w:type="dxa"/>
            <w:tcMar>
              <w:top w:w="70" w:type="dxa"/>
              <w:left w:w="85" w:type="dxa"/>
              <w:bottom w:w="70" w:type="dxa"/>
              <w:right w:w="85" w:type="dxa"/>
            </w:tcMar>
          </w:tcPr>
          <w:p w14:paraId="424FE40A" w14:textId="77777777" w:rsidR="00C2166E" w:rsidRDefault="00000000">
            <w:r>
              <w:t>tgw-privatesubnet-1</w:t>
            </w:r>
          </w:p>
        </w:tc>
        <w:tc>
          <w:tcPr>
            <w:tcW w:w="1958" w:type="dxa"/>
            <w:tcMar>
              <w:top w:w="70" w:type="dxa"/>
              <w:left w:w="85" w:type="dxa"/>
              <w:bottom w:w="70" w:type="dxa"/>
              <w:right w:w="85" w:type="dxa"/>
            </w:tcMar>
          </w:tcPr>
          <w:p w14:paraId="0DEC1E1D" w14:textId="77777777" w:rsidR="00C2166E" w:rsidRDefault="00000000">
            <w:pPr>
              <w:jc w:val="center"/>
            </w:pPr>
            <w:r>
              <w:t>172.29.6.0/27</w:t>
            </w:r>
          </w:p>
        </w:tc>
        <w:tc>
          <w:tcPr>
            <w:tcW w:w="1958" w:type="dxa"/>
            <w:tcMar>
              <w:top w:w="70" w:type="dxa"/>
              <w:left w:w="85" w:type="dxa"/>
              <w:bottom w:w="70" w:type="dxa"/>
              <w:right w:w="85" w:type="dxa"/>
            </w:tcMar>
          </w:tcPr>
          <w:p w14:paraId="364C0724" w14:textId="77777777" w:rsidR="00C2166E" w:rsidRDefault="00000000">
            <w:pPr>
              <w:jc w:val="center"/>
            </w:pPr>
            <w:r>
              <w:t>eu-west-1a</w:t>
            </w:r>
          </w:p>
        </w:tc>
        <w:tc>
          <w:tcPr>
            <w:tcW w:w="1958" w:type="dxa"/>
            <w:tcMar>
              <w:top w:w="70" w:type="dxa"/>
              <w:left w:w="85" w:type="dxa"/>
              <w:bottom w:w="70" w:type="dxa"/>
              <w:right w:w="85" w:type="dxa"/>
            </w:tcMar>
          </w:tcPr>
          <w:p w14:paraId="1DBACA4B" w14:textId="77777777" w:rsidR="00C2166E" w:rsidRDefault="00000000">
            <w:r>
              <w:t>Dedicated TGW attachment subnet</w:t>
            </w:r>
          </w:p>
        </w:tc>
        <w:tc>
          <w:tcPr>
            <w:tcW w:w="1958" w:type="dxa"/>
            <w:tcMar>
              <w:top w:w="70" w:type="dxa"/>
              <w:left w:w="85" w:type="dxa"/>
              <w:bottom w:w="70" w:type="dxa"/>
              <w:right w:w="85" w:type="dxa"/>
            </w:tcMar>
          </w:tcPr>
          <w:p w14:paraId="21EF6D66" w14:textId="77777777" w:rsidR="00C2166E" w:rsidRDefault="00000000">
            <w:pPr>
              <w:jc w:val="center"/>
            </w:pPr>
            <w:r>
              <w:t>Disabled</w:t>
            </w:r>
          </w:p>
        </w:tc>
      </w:tr>
      <w:tr w:rsidR="00C2166E" w14:paraId="63065D93" w14:textId="77777777">
        <w:trPr>
          <w:jc w:val="center"/>
        </w:trPr>
        <w:tc>
          <w:tcPr>
            <w:tcW w:w="1958" w:type="dxa"/>
            <w:tcMar>
              <w:top w:w="70" w:type="dxa"/>
              <w:left w:w="85" w:type="dxa"/>
              <w:bottom w:w="70" w:type="dxa"/>
              <w:right w:w="85" w:type="dxa"/>
            </w:tcMar>
          </w:tcPr>
          <w:p w14:paraId="59C15634" w14:textId="77777777" w:rsidR="00C2166E" w:rsidRDefault="00000000">
            <w:r>
              <w:lastRenderedPageBreak/>
              <w:t>tgw-privatesubnet-2</w:t>
            </w:r>
          </w:p>
        </w:tc>
        <w:tc>
          <w:tcPr>
            <w:tcW w:w="1958" w:type="dxa"/>
            <w:tcMar>
              <w:top w:w="70" w:type="dxa"/>
              <w:left w:w="85" w:type="dxa"/>
              <w:bottom w:w="70" w:type="dxa"/>
              <w:right w:w="85" w:type="dxa"/>
            </w:tcMar>
          </w:tcPr>
          <w:p w14:paraId="6914E979" w14:textId="77777777" w:rsidR="00C2166E" w:rsidRDefault="00000000">
            <w:pPr>
              <w:jc w:val="center"/>
            </w:pPr>
            <w:r>
              <w:t>172.29.6.32/27</w:t>
            </w:r>
          </w:p>
        </w:tc>
        <w:tc>
          <w:tcPr>
            <w:tcW w:w="1958" w:type="dxa"/>
            <w:tcMar>
              <w:top w:w="70" w:type="dxa"/>
              <w:left w:w="85" w:type="dxa"/>
              <w:bottom w:w="70" w:type="dxa"/>
              <w:right w:w="85" w:type="dxa"/>
            </w:tcMar>
          </w:tcPr>
          <w:p w14:paraId="624DA5F7" w14:textId="77777777" w:rsidR="00C2166E" w:rsidRDefault="00000000">
            <w:pPr>
              <w:jc w:val="center"/>
            </w:pPr>
            <w:r>
              <w:t>eu-west-1b</w:t>
            </w:r>
          </w:p>
        </w:tc>
        <w:tc>
          <w:tcPr>
            <w:tcW w:w="1958" w:type="dxa"/>
            <w:tcMar>
              <w:top w:w="70" w:type="dxa"/>
              <w:left w:w="85" w:type="dxa"/>
              <w:bottom w:w="70" w:type="dxa"/>
              <w:right w:w="85" w:type="dxa"/>
            </w:tcMar>
          </w:tcPr>
          <w:p w14:paraId="57E4DADB" w14:textId="77777777" w:rsidR="00C2166E" w:rsidRDefault="00000000">
            <w:r>
              <w:t>Dedicated TGW attachment subnet</w:t>
            </w:r>
          </w:p>
        </w:tc>
        <w:tc>
          <w:tcPr>
            <w:tcW w:w="1958" w:type="dxa"/>
            <w:tcMar>
              <w:top w:w="70" w:type="dxa"/>
              <w:left w:w="85" w:type="dxa"/>
              <w:bottom w:w="70" w:type="dxa"/>
              <w:right w:w="85" w:type="dxa"/>
            </w:tcMar>
          </w:tcPr>
          <w:p w14:paraId="01ACF381" w14:textId="77777777" w:rsidR="00C2166E" w:rsidRDefault="00000000">
            <w:pPr>
              <w:jc w:val="center"/>
            </w:pPr>
            <w:r>
              <w:t>Disabled</w:t>
            </w:r>
          </w:p>
        </w:tc>
      </w:tr>
      <w:tr w:rsidR="00C2166E" w14:paraId="3EA9C543" w14:textId="77777777">
        <w:trPr>
          <w:jc w:val="center"/>
        </w:trPr>
        <w:tc>
          <w:tcPr>
            <w:tcW w:w="1958" w:type="dxa"/>
            <w:tcMar>
              <w:top w:w="70" w:type="dxa"/>
              <w:left w:w="85" w:type="dxa"/>
              <w:bottom w:w="70" w:type="dxa"/>
              <w:right w:w="85" w:type="dxa"/>
            </w:tcMar>
          </w:tcPr>
          <w:p w14:paraId="0640B5B6" w14:textId="77777777" w:rsidR="00C2166E" w:rsidRDefault="00000000">
            <w:r>
              <w:t>db-privatesubnet-1</w:t>
            </w:r>
          </w:p>
        </w:tc>
        <w:tc>
          <w:tcPr>
            <w:tcW w:w="1958" w:type="dxa"/>
            <w:tcMar>
              <w:top w:w="70" w:type="dxa"/>
              <w:left w:w="85" w:type="dxa"/>
              <w:bottom w:w="70" w:type="dxa"/>
              <w:right w:w="85" w:type="dxa"/>
            </w:tcMar>
          </w:tcPr>
          <w:p w14:paraId="7B87C168" w14:textId="77777777" w:rsidR="00C2166E" w:rsidRDefault="00000000">
            <w:pPr>
              <w:jc w:val="center"/>
            </w:pPr>
            <w:r>
              <w:t>172.29.6.64/27</w:t>
            </w:r>
          </w:p>
        </w:tc>
        <w:tc>
          <w:tcPr>
            <w:tcW w:w="1958" w:type="dxa"/>
            <w:tcMar>
              <w:top w:w="70" w:type="dxa"/>
              <w:left w:w="85" w:type="dxa"/>
              <w:bottom w:w="70" w:type="dxa"/>
              <w:right w:w="85" w:type="dxa"/>
            </w:tcMar>
          </w:tcPr>
          <w:p w14:paraId="2213BF20" w14:textId="77777777" w:rsidR="00C2166E" w:rsidRDefault="00000000">
            <w:pPr>
              <w:jc w:val="center"/>
            </w:pPr>
            <w:r>
              <w:t>eu-west-1a</w:t>
            </w:r>
          </w:p>
        </w:tc>
        <w:tc>
          <w:tcPr>
            <w:tcW w:w="1958" w:type="dxa"/>
            <w:tcMar>
              <w:top w:w="70" w:type="dxa"/>
              <w:left w:w="85" w:type="dxa"/>
              <w:bottom w:w="70" w:type="dxa"/>
              <w:right w:w="85" w:type="dxa"/>
            </w:tcMar>
          </w:tcPr>
          <w:p w14:paraId="6A97EA57" w14:textId="77777777" w:rsidR="00C2166E" w:rsidRDefault="00000000">
            <w:r>
              <w:t>Database tier</w:t>
            </w:r>
          </w:p>
        </w:tc>
        <w:tc>
          <w:tcPr>
            <w:tcW w:w="1958" w:type="dxa"/>
            <w:tcMar>
              <w:top w:w="70" w:type="dxa"/>
              <w:left w:w="85" w:type="dxa"/>
              <w:bottom w:w="70" w:type="dxa"/>
              <w:right w:w="85" w:type="dxa"/>
            </w:tcMar>
          </w:tcPr>
          <w:p w14:paraId="610602E4" w14:textId="77777777" w:rsidR="00C2166E" w:rsidRDefault="00000000">
            <w:pPr>
              <w:jc w:val="center"/>
            </w:pPr>
            <w:r>
              <w:t>Disabled</w:t>
            </w:r>
          </w:p>
        </w:tc>
      </w:tr>
      <w:tr w:rsidR="00C2166E" w14:paraId="574D8468" w14:textId="77777777">
        <w:trPr>
          <w:jc w:val="center"/>
        </w:trPr>
        <w:tc>
          <w:tcPr>
            <w:tcW w:w="1958" w:type="dxa"/>
            <w:tcMar>
              <w:top w:w="70" w:type="dxa"/>
              <w:left w:w="85" w:type="dxa"/>
              <w:bottom w:w="70" w:type="dxa"/>
              <w:right w:w="85" w:type="dxa"/>
            </w:tcMar>
          </w:tcPr>
          <w:p w14:paraId="12016C6A" w14:textId="77777777" w:rsidR="00C2166E" w:rsidRDefault="00000000">
            <w:r>
              <w:t>db-privatesubnet-2</w:t>
            </w:r>
          </w:p>
        </w:tc>
        <w:tc>
          <w:tcPr>
            <w:tcW w:w="1958" w:type="dxa"/>
            <w:tcMar>
              <w:top w:w="70" w:type="dxa"/>
              <w:left w:w="85" w:type="dxa"/>
              <w:bottom w:w="70" w:type="dxa"/>
              <w:right w:w="85" w:type="dxa"/>
            </w:tcMar>
          </w:tcPr>
          <w:p w14:paraId="5BA8E683" w14:textId="77777777" w:rsidR="00C2166E" w:rsidRDefault="00000000">
            <w:pPr>
              <w:jc w:val="center"/>
            </w:pPr>
            <w:r>
              <w:t>172.29.6.96/27</w:t>
            </w:r>
          </w:p>
        </w:tc>
        <w:tc>
          <w:tcPr>
            <w:tcW w:w="1958" w:type="dxa"/>
            <w:tcMar>
              <w:top w:w="70" w:type="dxa"/>
              <w:left w:w="85" w:type="dxa"/>
              <w:bottom w:w="70" w:type="dxa"/>
              <w:right w:w="85" w:type="dxa"/>
            </w:tcMar>
          </w:tcPr>
          <w:p w14:paraId="79A01EC8" w14:textId="77777777" w:rsidR="00C2166E" w:rsidRDefault="00000000">
            <w:pPr>
              <w:jc w:val="center"/>
            </w:pPr>
            <w:r>
              <w:t>eu-west-1b</w:t>
            </w:r>
          </w:p>
        </w:tc>
        <w:tc>
          <w:tcPr>
            <w:tcW w:w="1958" w:type="dxa"/>
            <w:tcMar>
              <w:top w:w="70" w:type="dxa"/>
              <w:left w:w="85" w:type="dxa"/>
              <w:bottom w:w="70" w:type="dxa"/>
              <w:right w:w="85" w:type="dxa"/>
            </w:tcMar>
          </w:tcPr>
          <w:p w14:paraId="0EC9CDC7" w14:textId="77777777" w:rsidR="00C2166E" w:rsidRDefault="00000000">
            <w:r>
              <w:t>Database tier</w:t>
            </w:r>
          </w:p>
        </w:tc>
        <w:tc>
          <w:tcPr>
            <w:tcW w:w="1958" w:type="dxa"/>
            <w:tcMar>
              <w:top w:w="70" w:type="dxa"/>
              <w:left w:w="85" w:type="dxa"/>
              <w:bottom w:w="70" w:type="dxa"/>
              <w:right w:w="85" w:type="dxa"/>
            </w:tcMar>
          </w:tcPr>
          <w:p w14:paraId="6EE80D27" w14:textId="77777777" w:rsidR="00C2166E" w:rsidRDefault="00000000">
            <w:pPr>
              <w:jc w:val="center"/>
            </w:pPr>
            <w:r>
              <w:t>Disabled</w:t>
            </w:r>
          </w:p>
        </w:tc>
      </w:tr>
      <w:tr w:rsidR="00C2166E" w14:paraId="44EB7F81" w14:textId="77777777">
        <w:trPr>
          <w:jc w:val="center"/>
        </w:trPr>
        <w:tc>
          <w:tcPr>
            <w:tcW w:w="1958" w:type="dxa"/>
            <w:tcMar>
              <w:top w:w="70" w:type="dxa"/>
              <w:left w:w="85" w:type="dxa"/>
              <w:bottom w:w="70" w:type="dxa"/>
              <w:right w:w="85" w:type="dxa"/>
            </w:tcMar>
          </w:tcPr>
          <w:p w14:paraId="53DD71B5" w14:textId="77777777" w:rsidR="00C2166E" w:rsidRDefault="00000000">
            <w:r>
              <w:t>app-privatesubnet-1</w:t>
            </w:r>
          </w:p>
        </w:tc>
        <w:tc>
          <w:tcPr>
            <w:tcW w:w="1958" w:type="dxa"/>
            <w:tcMar>
              <w:top w:w="70" w:type="dxa"/>
              <w:left w:w="85" w:type="dxa"/>
              <w:bottom w:w="70" w:type="dxa"/>
              <w:right w:w="85" w:type="dxa"/>
            </w:tcMar>
          </w:tcPr>
          <w:p w14:paraId="7160041E" w14:textId="77777777" w:rsidR="00C2166E" w:rsidRDefault="00000000">
            <w:pPr>
              <w:jc w:val="center"/>
            </w:pPr>
            <w:r>
              <w:t>172.29.6.128/26</w:t>
            </w:r>
          </w:p>
        </w:tc>
        <w:tc>
          <w:tcPr>
            <w:tcW w:w="1958" w:type="dxa"/>
            <w:tcMar>
              <w:top w:w="70" w:type="dxa"/>
              <w:left w:w="85" w:type="dxa"/>
              <w:bottom w:w="70" w:type="dxa"/>
              <w:right w:w="85" w:type="dxa"/>
            </w:tcMar>
          </w:tcPr>
          <w:p w14:paraId="0B8AEB29" w14:textId="77777777" w:rsidR="00C2166E" w:rsidRDefault="00000000">
            <w:pPr>
              <w:jc w:val="center"/>
            </w:pPr>
            <w:r>
              <w:t>eu-west-1a</w:t>
            </w:r>
          </w:p>
        </w:tc>
        <w:tc>
          <w:tcPr>
            <w:tcW w:w="1958" w:type="dxa"/>
            <w:tcMar>
              <w:top w:w="70" w:type="dxa"/>
              <w:left w:w="85" w:type="dxa"/>
              <w:bottom w:w="70" w:type="dxa"/>
              <w:right w:w="85" w:type="dxa"/>
            </w:tcMar>
          </w:tcPr>
          <w:p w14:paraId="6B6C4BE6" w14:textId="77777777" w:rsidR="00C2166E" w:rsidRDefault="00000000">
            <w:r>
              <w:t>Application tier</w:t>
            </w:r>
          </w:p>
        </w:tc>
        <w:tc>
          <w:tcPr>
            <w:tcW w:w="1958" w:type="dxa"/>
            <w:tcMar>
              <w:top w:w="70" w:type="dxa"/>
              <w:left w:w="85" w:type="dxa"/>
              <w:bottom w:w="70" w:type="dxa"/>
              <w:right w:w="85" w:type="dxa"/>
            </w:tcMar>
          </w:tcPr>
          <w:p w14:paraId="34A8A5C0" w14:textId="77777777" w:rsidR="00C2166E" w:rsidRDefault="00000000">
            <w:pPr>
              <w:jc w:val="center"/>
            </w:pPr>
            <w:r>
              <w:t>Disabled</w:t>
            </w:r>
          </w:p>
        </w:tc>
      </w:tr>
      <w:tr w:rsidR="00C2166E" w14:paraId="2046B3C7" w14:textId="77777777">
        <w:trPr>
          <w:jc w:val="center"/>
        </w:trPr>
        <w:tc>
          <w:tcPr>
            <w:tcW w:w="1958" w:type="dxa"/>
            <w:tcMar>
              <w:top w:w="70" w:type="dxa"/>
              <w:left w:w="85" w:type="dxa"/>
              <w:bottom w:w="70" w:type="dxa"/>
              <w:right w:w="85" w:type="dxa"/>
            </w:tcMar>
          </w:tcPr>
          <w:p w14:paraId="19876004" w14:textId="77777777" w:rsidR="00C2166E" w:rsidRDefault="00000000">
            <w:r>
              <w:t>app-privatesubnet-2</w:t>
            </w:r>
          </w:p>
        </w:tc>
        <w:tc>
          <w:tcPr>
            <w:tcW w:w="1958" w:type="dxa"/>
            <w:tcMar>
              <w:top w:w="70" w:type="dxa"/>
              <w:left w:w="85" w:type="dxa"/>
              <w:bottom w:w="70" w:type="dxa"/>
              <w:right w:w="85" w:type="dxa"/>
            </w:tcMar>
          </w:tcPr>
          <w:p w14:paraId="797B3F5C" w14:textId="77777777" w:rsidR="00C2166E" w:rsidRDefault="00000000">
            <w:pPr>
              <w:jc w:val="center"/>
            </w:pPr>
            <w:r>
              <w:t>172.29.6.192/26</w:t>
            </w:r>
          </w:p>
        </w:tc>
        <w:tc>
          <w:tcPr>
            <w:tcW w:w="1958" w:type="dxa"/>
            <w:tcMar>
              <w:top w:w="70" w:type="dxa"/>
              <w:left w:w="85" w:type="dxa"/>
              <w:bottom w:w="70" w:type="dxa"/>
              <w:right w:w="85" w:type="dxa"/>
            </w:tcMar>
          </w:tcPr>
          <w:p w14:paraId="083A9853" w14:textId="77777777" w:rsidR="00C2166E" w:rsidRDefault="00000000">
            <w:pPr>
              <w:jc w:val="center"/>
            </w:pPr>
            <w:r>
              <w:t>eu-west-1b</w:t>
            </w:r>
          </w:p>
        </w:tc>
        <w:tc>
          <w:tcPr>
            <w:tcW w:w="1958" w:type="dxa"/>
            <w:tcMar>
              <w:top w:w="70" w:type="dxa"/>
              <w:left w:w="85" w:type="dxa"/>
              <w:bottom w:w="70" w:type="dxa"/>
              <w:right w:w="85" w:type="dxa"/>
            </w:tcMar>
          </w:tcPr>
          <w:p w14:paraId="4AF24AD8" w14:textId="77777777" w:rsidR="00C2166E" w:rsidRDefault="00000000">
            <w:r>
              <w:t>Application tier</w:t>
            </w:r>
          </w:p>
        </w:tc>
        <w:tc>
          <w:tcPr>
            <w:tcW w:w="1958" w:type="dxa"/>
            <w:tcMar>
              <w:top w:w="70" w:type="dxa"/>
              <w:left w:w="85" w:type="dxa"/>
              <w:bottom w:w="70" w:type="dxa"/>
              <w:right w:w="85" w:type="dxa"/>
            </w:tcMar>
          </w:tcPr>
          <w:p w14:paraId="4C2E1E21" w14:textId="77777777" w:rsidR="00C2166E" w:rsidRDefault="00000000">
            <w:pPr>
              <w:jc w:val="center"/>
            </w:pPr>
            <w:r>
              <w:t>Disabled</w:t>
            </w:r>
          </w:p>
        </w:tc>
      </w:tr>
    </w:tbl>
    <w:p w14:paraId="536BA053" w14:textId="77777777" w:rsidR="00C2166E" w:rsidRDefault="00C2166E"/>
    <w:p w14:paraId="62F2717B" w14:textId="77777777" w:rsidR="00C2166E" w:rsidRDefault="00000000">
      <w:r>
        <w:t>The use of public = false for every subnet is one of the clearest signals of the overall design intent. No subnet in this stack is built as internet-facing. That means exposure is not the default state; any connectivity outside the VPC must happen through deliberate routing and central network controls.</w:t>
      </w:r>
    </w:p>
    <w:p w14:paraId="09F87A04" w14:textId="77777777" w:rsidR="00C2166E" w:rsidRDefault="00000000">
      <w:pPr>
        <w:pStyle w:val="SubsectionHeading"/>
      </w:pPr>
      <w:r>
        <w:t>4.4 VPC creation and baseline controls</w:t>
      </w:r>
    </w:p>
    <w:p w14:paraId="1C6DA85F" w14:textId="77777777" w:rsidR="00C2166E" w:rsidRDefault="00000000">
      <w:r>
        <w:t>Inside modules/vpc-prod/main.tf, the VPC is created with DNS support and DNS hostnames enabled. I kept these enabled because even private workloads still need reliable service discovery, internal resolution, and clean integration with AWS-managed services.</w:t>
      </w:r>
    </w:p>
    <w:p w14:paraId="35E111D7" w14:textId="77777777" w:rsidR="00C2166E" w:rsidRDefault="00000000">
      <w:r>
        <w:t>Using merge() consistently across resources gave me a standard tagging model. In practice, that makes the deployed estate easier to read in the AWS console and easier to search, filter, audit, and hand over.</w:t>
      </w:r>
    </w:p>
    <w:p w14:paraId="167629F8" w14:textId="77777777" w:rsidR="00C2166E" w:rsidRDefault="00000000">
      <w:pPr>
        <w:pStyle w:val="SubsectionHeading"/>
      </w:pPr>
      <w:r>
        <w:t>4.5 Subnet creation with for_each</w:t>
      </w:r>
    </w:p>
    <w:p w14:paraId="4E34BFCC" w14:textId="77777777" w:rsidR="00C2166E" w:rsidRDefault="00000000">
      <w:r>
        <w:t>The subnet resource uses for_each over the subnet map. I prefer this pattern over manually declaring one subnet block after another because it gives stable addressing, cleaner scaling, and less copy-paste risk. If a subnet definition changes or a new subnet is added, the change is isolated to the map entry rather than a large section of duplicated code.</w:t>
      </w:r>
    </w:p>
    <w:p w14:paraId="58AED17F" w14:textId="77777777" w:rsidR="00C2166E" w:rsidRDefault="00000000">
      <w:r>
        <w:t>The value map stores the subnet name, CIDR, Availability Zone, and whether public IP assignment is allowed. That makes the design easy to review in one place and easy to reason about during a plan review.</w:t>
      </w:r>
    </w:p>
    <w:p w14:paraId="45A7CD8D" w14:textId="77777777" w:rsidR="00C2166E" w:rsidRDefault="00000000">
      <w:pPr>
        <w:pStyle w:val="SubsectionHeading"/>
      </w:pPr>
      <w:r>
        <w:t>4.6 One route table per subnet</w:t>
      </w:r>
    </w:p>
    <w:p w14:paraId="518580F3" w14:textId="77777777" w:rsidR="00C2166E" w:rsidRDefault="00000000">
      <w:r>
        <w:t>I created one route table for every subnet and associated each subnet with its own route table. In smaller environments people often share a single route table across many subnets because it is quicker. I did not take that shortcut here because separate route tables provide much tighter control in production.</w:t>
      </w:r>
    </w:p>
    <w:p w14:paraId="09B0C53E" w14:textId="77777777" w:rsidR="00C2166E" w:rsidRDefault="00000000">
      <w:r>
        <w:t>With this approach, future routing changes can be applied only where needed. For example, if a later change requires a specific TGW path for application subnets, or inspection for only one tier, that can be implemented without disturbing the database tier or other subnet groups.</w:t>
      </w:r>
    </w:p>
    <w:p w14:paraId="5DB6636F" w14:textId="77777777" w:rsidR="00974B79" w:rsidRDefault="00974B79"/>
    <w:tbl>
      <w:tblPr>
        <w:tblStyle w:val="TableGrid"/>
        <w:tblW w:w="0" w:type="auto"/>
        <w:jc w:val="center"/>
        <w:tblLook w:val="04A0" w:firstRow="1" w:lastRow="0" w:firstColumn="1" w:lastColumn="0" w:noHBand="0" w:noVBand="1"/>
      </w:tblPr>
      <w:tblGrid>
        <w:gridCol w:w="3264"/>
        <w:gridCol w:w="3264"/>
        <w:gridCol w:w="3264"/>
      </w:tblGrid>
      <w:tr w:rsidR="00C2166E" w14:paraId="6EB91BB9" w14:textId="77777777">
        <w:trPr>
          <w:jc w:val="center"/>
        </w:trPr>
        <w:tc>
          <w:tcPr>
            <w:tcW w:w="3264" w:type="dxa"/>
            <w:shd w:val="clear" w:color="auto" w:fill="EAF1FB"/>
            <w:tcMar>
              <w:top w:w="70" w:type="dxa"/>
              <w:left w:w="85" w:type="dxa"/>
              <w:bottom w:w="70" w:type="dxa"/>
              <w:right w:w="85" w:type="dxa"/>
            </w:tcMar>
          </w:tcPr>
          <w:p w14:paraId="5D8BA2A1" w14:textId="77777777" w:rsidR="00C2166E" w:rsidRDefault="00000000">
            <w:r>
              <w:rPr>
                <w:b/>
                <w:color w:val="1F4E79"/>
              </w:rPr>
              <w:t>Subnet group</w:t>
            </w:r>
          </w:p>
        </w:tc>
        <w:tc>
          <w:tcPr>
            <w:tcW w:w="3264" w:type="dxa"/>
            <w:shd w:val="clear" w:color="auto" w:fill="EAF1FB"/>
            <w:tcMar>
              <w:top w:w="70" w:type="dxa"/>
              <w:left w:w="85" w:type="dxa"/>
              <w:bottom w:w="70" w:type="dxa"/>
              <w:right w:w="85" w:type="dxa"/>
            </w:tcMar>
          </w:tcPr>
          <w:p w14:paraId="50EAE2CA" w14:textId="77777777" w:rsidR="00C2166E" w:rsidRDefault="00000000">
            <w:r>
              <w:rPr>
                <w:b/>
                <w:color w:val="1F4E79"/>
              </w:rPr>
              <w:t>Route table behaviour in current code</w:t>
            </w:r>
          </w:p>
        </w:tc>
        <w:tc>
          <w:tcPr>
            <w:tcW w:w="3264" w:type="dxa"/>
            <w:shd w:val="clear" w:color="auto" w:fill="EAF1FB"/>
            <w:tcMar>
              <w:top w:w="70" w:type="dxa"/>
              <w:left w:w="85" w:type="dxa"/>
              <w:bottom w:w="70" w:type="dxa"/>
              <w:right w:w="85" w:type="dxa"/>
            </w:tcMar>
          </w:tcPr>
          <w:p w14:paraId="5E0B333A" w14:textId="77777777" w:rsidR="00C2166E" w:rsidRDefault="00000000">
            <w:r>
              <w:rPr>
                <w:b/>
                <w:color w:val="1F4E79"/>
              </w:rPr>
              <w:t>Reasoning</w:t>
            </w:r>
          </w:p>
        </w:tc>
      </w:tr>
      <w:tr w:rsidR="00C2166E" w14:paraId="57D54C26" w14:textId="77777777">
        <w:trPr>
          <w:jc w:val="center"/>
        </w:trPr>
        <w:tc>
          <w:tcPr>
            <w:tcW w:w="3264" w:type="dxa"/>
            <w:tcMar>
              <w:top w:w="70" w:type="dxa"/>
              <w:left w:w="85" w:type="dxa"/>
              <w:bottom w:w="70" w:type="dxa"/>
              <w:right w:w="85" w:type="dxa"/>
            </w:tcMar>
          </w:tcPr>
          <w:p w14:paraId="4E697860" w14:textId="77777777" w:rsidR="00C2166E" w:rsidRDefault="00000000">
            <w:r>
              <w:t>TGW attachment subnets</w:t>
            </w:r>
          </w:p>
        </w:tc>
        <w:tc>
          <w:tcPr>
            <w:tcW w:w="3264" w:type="dxa"/>
            <w:tcMar>
              <w:top w:w="70" w:type="dxa"/>
              <w:left w:w="85" w:type="dxa"/>
              <w:bottom w:w="70" w:type="dxa"/>
              <w:right w:w="85" w:type="dxa"/>
            </w:tcMar>
          </w:tcPr>
          <w:p w14:paraId="3F3BD191" w14:textId="77777777" w:rsidR="00C2166E" w:rsidRDefault="00000000">
            <w:r>
              <w:t>Receive a default route to the Transit Gateway.</w:t>
            </w:r>
          </w:p>
        </w:tc>
        <w:tc>
          <w:tcPr>
            <w:tcW w:w="3264" w:type="dxa"/>
            <w:tcMar>
              <w:top w:w="70" w:type="dxa"/>
              <w:left w:w="85" w:type="dxa"/>
              <w:bottom w:w="70" w:type="dxa"/>
              <w:right w:w="85" w:type="dxa"/>
            </w:tcMar>
          </w:tcPr>
          <w:p w14:paraId="74E38795" w14:textId="77777777" w:rsidR="00C2166E" w:rsidRDefault="00000000">
            <w:r>
              <w:t>These subnets anchor the VPC attachment and act as the controlled network hand-off point.</w:t>
            </w:r>
          </w:p>
        </w:tc>
      </w:tr>
      <w:tr w:rsidR="00C2166E" w14:paraId="1E7747D6" w14:textId="77777777">
        <w:trPr>
          <w:jc w:val="center"/>
        </w:trPr>
        <w:tc>
          <w:tcPr>
            <w:tcW w:w="3264" w:type="dxa"/>
            <w:tcMar>
              <w:top w:w="70" w:type="dxa"/>
              <w:left w:w="85" w:type="dxa"/>
              <w:bottom w:w="70" w:type="dxa"/>
              <w:right w:w="85" w:type="dxa"/>
            </w:tcMar>
          </w:tcPr>
          <w:p w14:paraId="2CD732BC" w14:textId="77777777" w:rsidR="00C2166E" w:rsidRDefault="00000000">
            <w:r>
              <w:lastRenderedPageBreak/>
              <w:t>App private subnets</w:t>
            </w:r>
          </w:p>
        </w:tc>
        <w:tc>
          <w:tcPr>
            <w:tcW w:w="3264" w:type="dxa"/>
            <w:tcMar>
              <w:top w:w="70" w:type="dxa"/>
              <w:left w:w="85" w:type="dxa"/>
              <w:bottom w:w="70" w:type="dxa"/>
              <w:right w:w="85" w:type="dxa"/>
            </w:tcMar>
          </w:tcPr>
          <w:p w14:paraId="56C22379" w14:textId="77777777" w:rsidR="00C2166E" w:rsidRDefault="00000000">
            <w:r>
              <w:t>Remain private with only the implicit local VPC route unless more routes are added later.</w:t>
            </w:r>
          </w:p>
        </w:tc>
        <w:tc>
          <w:tcPr>
            <w:tcW w:w="3264" w:type="dxa"/>
            <w:tcMar>
              <w:top w:w="70" w:type="dxa"/>
              <w:left w:w="85" w:type="dxa"/>
              <w:bottom w:w="70" w:type="dxa"/>
              <w:right w:w="85" w:type="dxa"/>
            </w:tcMar>
          </w:tcPr>
          <w:p w14:paraId="70D7B63D" w14:textId="77777777" w:rsidR="00C2166E" w:rsidRDefault="00000000">
            <w:r>
              <w:t>Keeps the application tier isolated by default and avoids accidental broad egress.</w:t>
            </w:r>
          </w:p>
        </w:tc>
      </w:tr>
      <w:tr w:rsidR="00C2166E" w14:paraId="11625190" w14:textId="77777777">
        <w:trPr>
          <w:jc w:val="center"/>
        </w:trPr>
        <w:tc>
          <w:tcPr>
            <w:tcW w:w="3264" w:type="dxa"/>
            <w:tcMar>
              <w:top w:w="70" w:type="dxa"/>
              <w:left w:w="85" w:type="dxa"/>
              <w:bottom w:w="70" w:type="dxa"/>
              <w:right w:w="85" w:type="dxa"/>
            </w:tcMar>
          </w:tcPr>
          <w:p w14:paraId="610B9204" w14:textId="77777777" w:rsidR="00C2166E" w:rsidRDefault="00000000">
            <w:r>
              <w:t>DB private subnets</w:t>
            </w:r>
          </w:p>
        </w:tc>
        <w:tc>
          <w:tcPr>
            <w:tcW w:w="3264" w:type="dxa"/>
            <w:tcMar>
              <w:top w:w="70" w:type="dxa"/>
              <w:left w:w="85" w:type="dxa"/>
              <w:bottom w:w="70" w:type="dxa"/>
              <w:right w:w="85" w:type="dxa"/>
            </w:tcMar>
          </w:tcPr>
          <w:p w14:paraId="13ED82EA" w14:textId="77777777" w:rsidR="00C2166E" w:rsidRDefault="00000000">
            <w:r>
              <w:t>Remain private with only the implicit local VPC route unless more routes are added later.</w:t>
            </w:r>
          </w:p>
        </w:tc>
        <w:tc>
          <w:tcPr>
            <w:tcW w:w="3264" w:type="dxa"/>
            <w:tcMar>
              <w:top w:w="70" w:type="dxa"/>
              <w:left w:w="85" w:type="dxa"/>
              <w:bottom w:w="70" w:type="dxa"/>
              <w:right w:w="85" w:type="dxa"/>
            </w:tcMar>
          </w:tcPr>
          <w:p w14:paraId="19C40E39" w14:textId="77777777" w:rsidR="00C2166E" w:rsidRDefault="00000000">
            <w:r>
              <w:t>Protects the database tier and preserves least-privilege routing.</w:t>
            </w:r>
          </w:p>
        </w:tc>
      </w:tr>
    </w:tbl>
    <w:p w14:paraId="03DFC547" w14:textId="77777777" w:rsidR="00C2166E" w:rsidRDefault="00C2166E"/>
    <w:p w14:paraId="3A9FDE9B" w14:textId="77777777" w:rsidR="00C2166E" w:rsidRDefault="00000000">
      <w:pPr>
        <w:pStyle w:val="SubsectionHeading"/>
      </w:pPr>
      <w:r>
        <w:t>4.7 Transit Gateway attachment design</w:t>
      </w:r>
    </w:p>
    <w:p w14:paraId="222BA16C" w14:textId="77777777" w:rsidR="00C2166E" w:rsidRDefault="00000000">
      <w:r>
        <w:t>The TGW attachment is where the code most clearly reflects the architecture. I did not use the application or database subnets directly for the attachment. Instead, I created two dedicated private subnets specifically for TGW use and passed only those subnet keys through tgw_attachment_subnet_keys.</w:t>
      </w:r>
    </w:p>
    <w:p w14:paraId="7EDC8027" w14:textId="77777777" w:rsidR="00C2166E" w:rsidRDefault="00000000">
      <w:r>
        <w:t>That choice matters for two reasons. First, it keeps the network boundary clean: the attachment lives in dedicated subnets and does not blur into the workload tiers. Second, it makes the attachment high-availability aware, because the selected subnets are spread across eu-west-1a and eu-west-1b.</w:t>
      </w:r>
    </w:p>
    <w:p w14:paraId="6C2D42CA" w14:textId="77777777" w:rsidR="00C2166E" w:rsidRDefault="00000000">
      <w:r>
        <w:t>In the code, subnet_ids is built from the selected subnet keys, then wrapped in sort(distinct(...)). I used that pattern to make the list deterministic and to prevent accidental duplicate entries. This helps avoid noisy plans and keeps the attachment definition predictable.</w:t>
      </w:r>
    </w:p>
    <w:p w14:paraId="1F682B82" w14:textId="77777777" w:rsidR="00C2166E" w:rsidRDefault="00000000">
      <w:r>
        <w:t>Another important point is that the TGW itself is not created in the workload root stack. The module takes var.tgw_id as an input. That fits the architecture, where the Transit Gateway is centrally owned and the workload VPC only attaches to it.</w:t>
      </w:r>
    </w:p>
    <w:tbl>
      <w:tblPr>
        <w:tblW w:w="0" w:type="auto"/>
        <w:jc w:val="center"/>
        <w:tblLayout w:type="fixed"/>
        <w:tblLook w:val="04A0" w:firstRow="1" w:lastRow="0" w:firstColumn="1" w:lastColumn="0" w:noHBand="0" w:noVBand="1"/>
      </w:tblPr>
      <w:tblGrid>
        <w:gridCol w:w="9792"/>
      </w:tblGrid>
      <w:tr w:rsidR="00C2166E" w14:paraId="4027A77C" w14:textId="77777777">
        <w:trPr>
          <w:jc w:val="center"/>
        </w:trPr>
        <w:tc>
          <w:tcPr>
            <w:tcW w:w="9792" w:type="dxa"/>
            <w:shd w:val="clear" w:color="auto" w:fill="F6F8FB"/>
            <w:tcMar>
              <w:top w:w="90" w:type="dxa"/>
              <w:left w:w="100" w:type="dxa"/>
              <w:bottom w:w="90" w:type="dxa"/>
              <w:right w:w="100" w:type="dxa"/>
            </w:tcMar>
          </w:tcPr>
          <w:p w14:paraId="7A59D1E5" w14:textId="77777777" w:rsidR="00C2166E" w:rsidRDefault="00C2166E"/>
          <w:p w14:paraId="62D63CD2" w14:textId="77777777" w:rsidR="00C2166E" w:rsidRDefault="00000000">
            <w:pPr>
              <w:pStyle w:val="CodeBlock"/>
            </w:pPr>
            <w:r>
              <w:t>resource "aws_ec2_transit_gateway_vpc_attachment" "tgw_attach" {</w:t>
            </w:r>
          </w:p>
          <w:p w14:paraId="4FE81D3A" w14:textId="77777777" w:rsidR="00C2166E" w:rsidRDefault="00000000">
            <w:pPr>
              <w:pStyle w:val="CodeBlock"/>
            </w:pPr>
            <w:r>
              <w:t xml:space="preserve">  transit_gateway_id = var.tgw_id</w:t>
            </w:r>
          </w:p>
          <w:p w14:paraId="16B62B37" w14:textId="77777777" w:rsidR="00C2166E" w:rsidRDefault="00000000">
            <w:pPr>
              <w:pStyle w:val="CodeBlock"/>
            </w:pPr>
            <w:r>
              <w:t xml:space="preserve">  vpc_id             = aws_vpc.vpc.id</w:t>
            </w:r>
          </w:p>
          <w:p w14:paraId="65A49B18" w14:textId="77777777" w:rsidR="00C2166E" w:rsidRDefault="00000000">
            <w:pPr>
              <w:pStyle w:val="CodeBlock"/>
            </w:pPr>
            <w:r>
              <w:t xml:space="preserve">  subnet_ids = sort(distinct([</w:t>
            </w:r>
          </w:p>
          <w:p w14:paraId="76DED7CF" w14:textId="77777777" w:rsidR="00C2166E" w:rsidRDefault="00000000">
            <w:pPr>
              <w:pStyle w:val="CodeBlock"/>
            </w:pPr>
            <w:r>
              <w:t xml:space="preserve">    for k in var.tgw_attachment_subnet_keys : aws_subnet.subnet[k].id</w:t>
            </w:r>
          </w:p>
          <w:p w14:paraId="5E0A1636" w14:textId="77777777" w:rsidR="00C2166E" w:rsidRDefault="00000000">
            <w:pPr>
              <w:pStyle w:val="CodeBlock"/>
            </w:pPr>
            <w:r>
              <w:t xml:space="preserve">  ]))</w:t>
            </w:r>
          </w:p>
          <w:p w14:paraId="4402F2C1" w14:textId="77777777" w:rsidR="00C2166E" w:rsidRDefault="00000000">
            <w:pPr>
              <w:pStyle w:val="CodeBlock"/>
            </w:pPr>
            <w:r>
              <w:t>}</w:t>
            </w:r>
          </w:p>
        </w:tc>
      </w:tr>
    </w:tbl>
    <w:p w14:paraId="4C5123ED" w14:textId="77777777" w:rsidR="00C2166E" w:rsidRDefault="00C2166E"/>
    <w:p w14:paraId="5FDC19CE" w14:textId="77777777" w:rsidR="00C2166E" w:rsidRDefault="00000000">
      <w:pPr>
        <w:pStyle w:val="SubsectionHeading"/>
      </w:pPr>
      <w:r>
        <w:t>4.8 Routing to the Transit Gateway</w:t>
      </w:r>
    </w:p>
    <w:p w14:paraId="19D6E475" w14:textId="77777777" w:rsidR="00C2166E" w:rsidRDefault="00000000">
      <w:r>
        <w:t>After the attachment is created, the module adds a default route to the TGW for subnet keys that start with tgw-. I also added an explicit depends_on reference to the attachment so the routes are not attempted before the attachment exists.</w:t>
      </w:r>
    </w:p>
    <w:p w14:paraId="64071034" w14:textId="77777777" w:rsidR="00C2166E" w:rsidRDefault="00000000">
      <w:r>
        <w:t>This is a controlled routing model rather than a broad one. In the current implementation, the TGW subnets are the only ones that receive the 0.0.0.0/0 route to the Transit Gateway. The application and database route tables are intentionally left without a direct internet path. From a production safety standpoint, that is a strong default posture because it prevents accidental exposure while still keeping the architecture ready for centralised routing.</w:t>
      </w:r>
    </w:p>
    <w:p w14:paraId="7E058177" w14:textId="77777777" w:rsidR="00C2166E" w:rsidRDefault="00000000">
      <w:r>
        <w:t>If later requirements call for direct TGW-based egress or access to shared services from the application or database subnets, those routes can be added explicitly per subnet group. Because I created one route table per subnet, that extension can be made in a very targeted way without redesigning the VPC.</w:t>
      </w:r>
    </w:p>
    <w:p w14:paraId="3444A59F" w14:textId="77777777" w:rsidR="00C2166E" w:rsidRDefault="00000000">
      <w:pPr>
        <w:pStyle w:val="SubsectionHeading"/>
      </w:pPr>
      <w:r>
        <w:lastRenderedPageBreak/>
        <w:t>4.9 Outputs and downstream integration</w:t>
      </w:r>
    </w:p>
    <w:p w14:paraId="4892941C" w14:textId="77777777" w:rsidR="00C2166E" w:rsidRDefault="00000000">
      <w:r>
        <w:t>The module exports the VPC ID, subnet IDs, route table IDs, and the TGW attachment ID. I included these outputs so that other stacks can consume them cleanly. This is especially useful in production environments where compute, databases, security tooling, or monitoring stacks are deployed separately and need to reference the network layer without hard-coding values.</w:t>
      </w:r>
    </w:p>
    <w:p w14:paraId="3A48DDB9" w14:textId="77777777" w:rsidR="00C2166E" w:rsidRDefault="00000000">
      <w:pPr>
        <w:pStyle w:val="SectionHeading"/>
      </w:pPr>
      <w:r>
        <w:t>5. Why this is a safe production implementation</w:t>
      </w:r>
    </w:p>
    <w:p w14:paraId="186EDD19" w14:textId="77777777" w:rsidR="00C2166E" w:rsidRDefault="00000000">
      <w:pPr>
        <w:ind w:left="331" w:hanging="230"/>
      </w:pPr>
      <w:r>
        <w:rPr>
          <w:b/>
        </w:rPr>
        <w:t xml:space="preserve">• </w:t>
      </w:r>
      <w:r>
        <w:t>Private-by-default layout. Every subnet is created with public IP assignment disabled, and the module does not create public subnets, NAT gateways, or an Internet Gateway.</w:t>
      </w:r>
    </w:p>
    <w:p w14:paraId="7024C838" w14:textId="77777777" w:rsidR="00C2166E" w:rsidRDefault="00000000">
      <w:pPr>
        <w:ind w:left="331" w:hanging="230"/>
      </w:pPr>
      <w:r>
        <w:rPr>
          <w:b/>
        </w:rPr>
        <w:t xml:space="preserve">• </w:t>
      </w:r>
      <w:r>
        <w:t>Clear separation between workload tiers and network attachment tiers. The TGW attachment is anchored on dedicated subnets rather than placed directly on app or database tiers.</w:t>
      </w:r>
    </w:p>
    <w:p w14:paraId="4E21F8C4" w14:textId="77777777" w:rsidR="00C2166E" w:rsidRDefault="00000000">
      <w:pPr>
        <w:ind w:left="331" w:hanging="230"/>
      </w:pPr>
      <w:r>
        <w:rPr>
          <w:b/>
        </w:rPr>
        <w:t xml:space="preserve">• </w:t>
      </w:r>
      <w:r>
        <w:t>Operational safety through remote state. Using an S3 backend reduces the risk of local-state loss and supports controlled team workflows.</w:t>
      </w:r>
    </w:p>
    <w:p w14:paraId="08514AC0" w14:textId="77777777" w:rsidR="00C2166E" w:rsidRDefault="00000000">
      <w:pPr>
        <w:ind w:left="331" w:hanging="230"/>
      </w:pPr>
      <w:r>
        <w:rPr>
          <w:b/>
        </w:rPr>
        <w:t xml:space="preserve">• </w:t>
      </w:r>
      <w:r>
        <w:t>Deterministic, reviewable code. Reusable modules, explicit variables, and version pinning reduce surprises during plan and apply.</w:t>
      </w:r>
    </w:p>
    <w:p w14:paraId="31AD6F88" w14:textId="77777777" w:rsidR="00C2166E" w:rsidRDefault="00000000">
      <w:pPr>
        <w:ind w:left="331" w:hanging="230"/>
      </w:pPr>
      <w:r>
        <w:rPr>
          <w:b/>
        </w:rPr>
        <w:t xml:space="preserve">• </w:t>
      </w:r>
      <w:r>
        <w:t>Granular route control. One route table per subnet allows future routing changes to be applied surgically rather than globally.</w:t>
      </w:r>
    </w:p>
    <w:p w14:paraId="659C8EB1" w14:textId="77777777" w:rsidR="00C2166E" w:rsidRDefault="00000000">
      <w:pPr>
        <w:ind w:left="331" w:hanging="230"/>
      </w:pPr>
      <w:r>
        <w:rPr>
          <w:b/>
        </w:rPr>
        <w:t xml:space="preserve">• </w:t>
      </w:r>
      <w:r>
        <w:t>High availability awareness. The subnet plan and attachment design span two Availability Zones, which matches the production intent shown in the diagram.</w:t>
      </w:r>
    </w:p>
    <w:p w14:paraId="421B17C8" w14:textId="77777777" w:rsidR="00C2166E" w:rsidRDefault="00000000">
      <w:r>
        <w:t>This combination is what I mean when I say the deployment was done safely. I did not just create the resources that were needed to make the stack come up; I also shaped the code so the network starts from a conservative security posture, stays manageable in production, and can be extended without high-risk rewrites.</w:t>
      </w:r>
    </w:p>
    <w:p w14:paraId="246C3AAF" w14:textId="77777777" w:rsidR="00C2166E" w:rsidRDefault="00000000">
      <w:pPr>
        <w:pStyle w:val="SectionHeading"/>
      </w:pPr>
      <w:r>
        <w:t>6. Reusability across Bio, Medical, and OSYS production workloads</w:t>
      </w:r>
    </w:p>
    <w:p w14:paraId="67141C0C" w14:textId="77777777" w:rsidR="00C2166E" w:rsidRDefault="00000000">
      <w:r>
        <w:t>Although the uploaded Terraform values are for the Bio production VPC, the structure is intentionally reusable. The same pattern can be repeated for Medical and OSYS by changing the environment-level inputs while keeping the module logic consistent.</w:t>
      </w:r>
    </w:p>
    <w:p w14:paraId="0984D559" w14:textId="77777777" w:rsidR="00C2166E" w:rsidRDefault="00000000">
      <w:r>
        <w:t>That reuse is valuable from a management point of view because it creates a standard operating model rather than three unrelated network builds. The VPC naming, tagging, subnet grouping, TGW integration pattern, and outputs all stay consistent. As a result, reviews are easier, troubleshooting is easier, and future engineers do not have to relearn the network logic for each workload.</w:t>
      </w:r>
    </w:p>
    <w:p w14:paraId="47F97AC4" w14:textId="77777777" w:rsidR="00C2166E" w:rsidRDefault="00000000">
      <w:r>
        <w:t>This is also why I kept the Transit Gateway as an input rather than creating it inside every workload stack. The network control plane stays centralised, while each workload VPC remains independently deployable and easy to reason about.</w:t>
      </w:r>
    </w:p>
    <w:p w14:paraId="48E79D53" w14:textId="77777777" w:rsidR="00C2166E" w:rsidRDefault="00000000">
      <w:pPr>
        <w:pStyle w:val="SectionHeading"/>
      </w:pPr>
      <w:r>
        <w:t>7. Professional value delivered through this work</w:t>
      </w:r>
    </w:p>
    <w:tbl>
      <w:tblPr>
        <w:tblStyle w:val="TableGrid"/>
        <w:tblW w:w="0" w:type="auto"/>
        <w:jc w:val="center"/>
        <w:tblLook w:val="04A0" w:firstRow="1" w:lastRow="0" w:firstColumn="1" w:lastColumn="0" w:noHBand="0" w:noVBand="1"/>
      </w:tblPr>
      <w:tblGrid>
        <w:gridCol w:w="4896"/>
        <w:gridCol w:w="4896"/>
      </w:tblGrid>
      <w:tr w:rsidR="00C2166E" w14:paraId="6A20FC5D" w14:textId="77777777">
        <w:trPr>
          <w:jc w:val="center"/>
        </w:trPr>
        <w:tc>
          <w:tcPr>
            <w:tcW w:w="4896" w:type="dxa"/>
            <w:shd w:val="clear" w:color="auto" w:fill="EAF1FB"/>
            <w:tcMar>
              <w:top w:w="70" w:type="dxa"/>
              <w:left w:w="85" w:type="dxa"/>
              <w:bottom w:w="70" w:type="dxa"/>
              <w:right w:w="85" w:type="dxa"/>
            </w:tcMar>
          </w:tcPr>
          <w:p w14:paraId="788B571C" w14:textId="77777777" w:rsidR="00C2166E" w:rsidRDefault="00000000">
            <w:r>
              <w:rPr>
                <w:b/>
                <w:color w:val="1F4E79"/>
              </w:rPr>
              <w:t>Area</w:t>
            </w:r>
          </w:p>
        </w:tc>
        <w:tc>
          <w:tcPr>
            <w:tcW w:w="4896" w:type="dxa"/>
            <w:shd w:val="clear" w:color="auto" w:fill="EAF1FB"/>
            <w:tcMar>
              <w:top w:w="70" w:type="dxa"/>
              <w:left w:w="85" w:type="dxa"/>
              <w:bottom w:w="70" w:type="dxa"/>
              <w:right w:w="85" w:type="dxa"/>
            </w:tcMar>
          </w:tcPr>
          <w:p w14:paraId="1499C4D6" w14:textId="77777777" w:rsidR="00C2166E" w:rsidRDefault="00000000">
            <w:r>
              <w:rPr>
                <w:b/>
                <w:color w:val="1F4E79"/>
              </w:rPr>
              <w:t>What this work demonstrates</w:t>
            </w:r>
          </w:p>
        </w:tc>
      </w:tr>
      <w:tr w:rsidR="00C2166E" w14:paraId="3F330236" w14:textId="77777777">
        <w:trPr>
          <w:jc w:val="center"/>
        </w:trPr>
        <w:tc>
          <w:tcPr>
            <w:tcW w:w="4896" w:type="dxa"/>
            <w:tcMar>
              <w:top w:w="70" w:type="dxa"/>
              <w:left w:w="85" w:type="dxa"/>
              <w:bottom w:w="70" w:type="dxa"/>
              <w:right w:w="85" w:type="dxa"/>
            </w:tcMar>
          </w:tcPr>
          <w:p w14:paraId="0E7E6596" w14:textId="77777777" w:rsidR="00C2166E" w:rsidRDefault="00000000">
            <w:r>
              <w:t>Architecture alignment</w:t>
            </w:r>
          </w:p>
        </w:tc>
        <w:tc>
          <w:tcPr>
            <w:tcW w:w="4896" w:type="dxa"/>
            <w:tcMar>
              <w:top w:w="70" w:type="dxa"/>
              <w:left w:w="85" w:type="dxa"/>
              <w:bottom w:w="70" w:type="dxa"/>
              <w:right w:w="85" w:type="dxa"/>
            </w:tcMar>
          </w:tcPr>
          <w:p w14:paraId="220BF141" w14:textId="77777777" w:rsidR="00C2166E" w:rsidRDefault="00000000">
            <w:r>
              <w:t>The Terraform code follows the central networking model shown in the architecture diagram rather than creating an isolated point solution.</w:t>
            </w:r>
          </w:p>
        </w:tc>
      </w:tr>
      <w:tr w:rsidR="00C2166E" w14:paraId="1F086534" w14:textId="77777777">
        <w:trPr>
          <w:jc w:val="center"/>
        </w:trPr>
        <w:tc>
          <w:tcPr>
            <w:tcW w:w="4896" w:type="dxa"/>
            <w:tcMar>
              <w:top w:w="70" w:type="dxa"/>
              <w:left w:w="85" w:type="dxa"/>
              <w:bottom w:w="70" w:type="dxa"/>
              <w:right w:w="85" w:type="dxa"/>
            </w:tcMar>
          </w:tcPr>
          <w:p w14:paraId="22E8A2EB" w14:textId="77777777" w:rsidR="00C2166E" w:rsidRDefault="00000000">
            <w:r>
              <w:lastRenderedPageBreak/>
              <w:t>Security awareness</w:t>
            </w:r>
          </w:p>
        </w:tc>
        <w:tc>
          <w:tcPr>
            <w:tcW w:w="4896" w:type="dxa"/>
            <w:tcMar>
              <w:top w:w="70" w:type="dxa"/>
              <w:left w:w="85" w:type="dxa"/>
              <w:bottom w:w="70" w:type="dxa"/>
              <w:right w:w="85" w:type="dxa"/>
            </w:tcMar>
          </w:tcPr>
          <w:p w14:paraId="51BEC7EB" w14:textId="77777777" w:rsidR="00C2166E" w:rsidRDefault="00000000">
            <w:r>
              <w:t>The implementation keeps the environment private by default and avoids exposing workload subnets unnecessarily.</w:t>
            </w:r>
          </w:p>
        </w:tc>
      </w:tr>
      <w:tr w:rsidR="00C2166E" w14:paraId="0DA8D0FD" w14:textId="77777777">
        <w:trPr>
          <w:jc w:val="center"/>
        </w:trPr>
        <w:tc>
          <w:tcPr>
            <w:tcW w:w="4896" w:type="dxa"/>
            <w:tcMar>
              <w:top w:w="70" w:type="dxa"/>
              <w:left w:w="85" w:type="dxa"/>
              <w:bottom w:w="70" w:type="dxa"/>
              <w:right w:w="85" w:type="dxa"/>
            </w:tcMar>
          </w:tcPr>
          <w:p w14:paraId="201F45C6" w14:textId="77777777" w:rsidR="00C2166E" w:rsidRDefault="00000000">
            <w:r>
              <w:t>Production thinking</w:t>
            </w:r>
          </w:p>
        </w:tc>
        <w:tc>
          <w:tcPr>
            <w:tcW w:w="4896" w:type="dxa"/>
            <w:tcMar>
              <w:top w:w="70" w:type="dxa"/>
              <w:left w:w="85" w:type="dxa"/>
              <w:bottom w:w="70" w:type="dxa"/>
              <w:right w:w="85" w:type="dxa"/>
            </w:tcMar>
          </w:tcPr>
          <w:p w14:paraId="6AC47426" w14:textId="77777777" w:rsidR="00C2166E" w:rsidRDefault="00000000">
            <w:r>
              <w:t>Remote state, version pinning, modular design, deterministic resource construction, and multi-AZ planning were all built in from the start.</w:t>
            </w:r>
          </w:p>
        </w:tc>
      </w:tr>
      <w:tr w:rsidR="00C2166E" w14:paraId="2057FC0E" w14:textId="77777777">
        <w:trPr>
          <w:jc w:val="center"/>
        </w:trPr>
        <w:tc>
          <w:tcPr>
            <w:tcW w:w="4896" w:type="dxa"/>
            <w:tcMar>
              <w:top w:w="70" w:type="dxa"/>
              <w:left w:w="85" w:type="dxa"/>
              <w:bottom w:w="70" w:type="dxa"/>
              <w:right w:w="85" w:type="dxa"/>
            </w:tcMar>
          </w:tcPr>
          <w:p w14:paraId="20664511" w14:textId="77777777" w:rsidR="00C2166E" w:rsidRDefault="00000000">
            <w:r>
              <w:t>Maintainability</w:t>
            </w:r>
          </w:p>
        </w:tc>
        <w:tc>
          <w:tcPr>
            <w:tcW w:w="4896" w:type="dxa"/>
            <w:tcMar>
              <w:top w:w="70" w:type="dxa"/>
              <w:left w:w="85" w:type="dxa"/>
              <w:bottom w:w="70" w:type="dxa"/>
              <w:right w:w="85" w:type="dxa"/>
            </w:tcMar>
          </w:tcPr>
          <w:p w14:paraId="0E7457C6" w14:textId="77777777" w:rsidR="00C2166E" w:rsidRDefault="00000000">
            <w:r>
              <w:t>The module design makes future changes, reuse, and onboarding easier.</w:t>
            </w:r>
          </w:p>
        </w:tc>
      </w:tr>
      <w:tr w:rsidR="00C2166E" w14:paraId="3FCD4418" w14:textId="77777777">
        <w:trPr>
          <w:jc w:val="center"/>
        </w:trPr>
        <w:tc>
          <w:tcPr>
            <w:tcW w:w="4896" w:type="dxa"/>
            <w:tcMar>
              <w:top w:w="70" w:type="dxa"/>
              <w:left w:w="85" w:type="dxa"/>
              <w:bottom w:w="70" w:type="dxa"/>
              <w:right w:w="85" w:type="dxa"/>
            </w:tcMar>
          </w:tcPr>
          <w:p w14:paraId="6A6D769B" w14:textId="77777777" w:rsidR="00C2166E" w:rsidRDefault="00000000">
            <w:r>
              <w:t>Operational flexibility</w:t>
            </w:r>
          </w:p>
        </w:tc>
        <w:tc>
          <w:tcPr>
            <w:tcW w:w="4896" w:type="dxa"/>
            <w:tcMar>
              <w:top w:w="70" w:type="dxa"/>
              <w:left w:w="85" w:type="dxa"/>
              <w:bottom w:w="70" w:type="dxa"/>
              <w:right w:w="85" w:type="dxa"/>
            </w:tcMar>
          </w:tcPr>
          <w:p w14:paraId="046C0A21" w14:textId="77777777" w:rsidR="00C2166E" w:rsidRDefault="00000000">
            <w:r>
              <w:t>Per-subnet route tables and dedicated attachment subnets allow controlled expansion without redesigning the VPC.</w:t>
            </w:r>
          </w:p>
        </w:tc>
      </w:tr>
    </w:tbl>
    <w:p w14:paraId="40BA17B9" w14:textId="77777777" w:rsidR="00C2166E" w:rsidRDefault="00C2166E"/>
    <w:p w14:paraId="3E2CE73A" w14:textId="77777777" w:rsidR="00C2166E" w:rsidRDefault="00000000">
      <w:r>
        <w:t>From a manager's perspective, the important point is that this was not just a resource creation exercise. The work established a repeatable and reviewable production networking foundation that matches the intended architecture, protects the workload by default, and leaves the platform in a good state for future expansion.</w:t>
      </w:r>
    </w:p>
    <w:p w14:paraId="5BAF7FCC" w14:textId="77777777" w:rsidR="00C2166E" w:rsidRDefault="00000000">
      <w:pPr>
        <w:pStyle w:val="SectionHeading"/>
      </w:pPr>
      <w:r>
        <w:t>8. Suggested future enhancements</w:t>
      </w:r>
    </w:p>
    <w:p w14:paraId="76C6AC3E" w14:textId="77777777" w:rsidR="00C2166E" w:rsidRDefault="00000000">
      <w:r>
        <w:t>The current implementation is a strong production foundation, but it is also ready for controlled expansion. If later requirements call for shared-services access, inspection, or egress directly from the application subnets, explicit TGW routes can be added to those route tables without changing the subnet layout.</w:t>
      </w:r>
    </w:p>
    <w:p w14:paraId="3ECABF62" w14:textId="77777777" w:rsidR="00C2166E" w:rsidRDefault="00000000">
      <w:r>
        <w:t>Other logical next steps would be adding VPC Flow Logs, managed prefix lists where useful, tighter NACL or security-group integration in downstream stacks, and automated policy checks in the pipeline so Terraform plans are validated before apply.</w:t>
      </w:r>
    </w:p>
    <w:p w14:paraId="031CEBFF" w14:textId="77777777" w:rsidR="00C2166E" w:rsidRDefault="00000000">
      <w:r>
        <w:t>Because the core layout is already modular and predictable, these enhancements can be added incrementally rather than through a redesign.</w:t>
      </w:r>
    </w:p>
    <w:tbl>
      <w:tblPr>
        <w:tblW w:w="0" w:type="auto"/>
        <w:jc w:val="center"/>
        <w:tblLayout w:type="fixed"/>
        <w:tblLook w:val="04A0" w:firstRow="1" w:lastRow="0" w:firstColumn="1" w:lastColumn="0" w:noHBand="0" w:noVBand="1"/>
      </w:tblPr>
      <w:tblGrid>
        <w:gridCol w:w="9792"/>
      </w:tblGrid>
      <w:tr w:rsidR="00C2166E" w14:paraId="29C22342" w14:textId="77777777">
        <w:trPr>
          <w:jc w:val="center"/>
        </w:trPr>
        <w:tc>
          <w:tcPr>
            <w:tcW w:w="9792" w:type="dxa"/>
            <w:shd w:val="clear" w:color="auto" w:fill="EEF7EE"/>
            <w:tcMar>
              <w:top w:w="95" w:type="dxa"/>
              <w:left w:w="105" w:type="dxa"/>
              <w:bottom w:w="95" w:type="dxa"/>
              <w:right w:w="105" w:type="dxa"/>
            </w:tcMar>
          </w:tcPr>
          <w:p w14:paraId="07963D81" w14:textId="77777777" w:rsidR="00C2166E" w:rsidRDefault="00000000">
            <w:r>
              <w:rPr>
                <w:b/>
                <w:color w:val="2E7D32"/>
              </w:rPr>
              <w:t xml:space="preserve">Closing note. </w:t>
            </w:r>
            <w:r>
              <w:t>The strength of this implementation is not only that it provisions the VPC correctly, but that it does so in a way that is secure, modular, production-aware, and aligned with the wider AWS network architecture. That is the part of the work worth carrying into the repository documentation and management review.</w:t>
            </w:r>
          </w:p>
        </w:tc>
      </w:tr>
    </w:tbl>
    <w:p w14:paraId="17CF5796" w14:textId="77777777" w:rsidR="00D92AE9" w:rsidRDefault="00D92AE9"/>
    <w:sectPr w:rsidR="00D92AE9" w:rsidSect="00034616">
      <w:headerReference w:type="default" r:id="rId9"/>
      <w:footerReference w:type="default" r:id="rId10"/>
      <w:pgSz w:w="12240" w:h="15840"/>
      <w:pgMar w:top="1080" w:right="1224" w:bottom="936"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4564" w14:textId="77777777" w:rsidR="00D92AE9" w:rsidRDefault="00D92AE9">
      <w:pPr>
        <w:spacing w:after="0" w:line="240" w:lineRule="auto"/>
      </w:pPr>
      <w:r>
        <w:separator/>
      </w:r>
    </w:p>
  </w:endnote>
  <w:endnote w:type="continuationSeparator" w:id="0">
    <w:p w14:paraId="651F9E24" w14:textId="77777777" w:rsidR="00D92AE9" w:rsidRDefault="00D92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4932" w14:textId="77777777" w:rsidR="00C2166E" w:rsidRDefault="00000000">
    <w:pPr>
      <w:pStyle w:val="SmallCapsNote"/>
      <w:jc w:val="center"/>
    </w:pPr>
    <w:r>
      <w:t>Repository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860A" w14:textId="77777777" w:rsidR="00D92AE9" w:rsidRDefault="00D92AE9">
      <w:pPr>
        <w:spacing w:after="0" w:line="240" w:lineRule="auto"/>
      </w:pPr>
      <w:r>
        <w:separator/>
      </w:r>
    </w:p>
  </w:footnote>
  <w:footnote w:type="continuationSeparator" w:id="0">
    <w:p w14:paraId="23FC1818" w14:textId="77777777" w:rsidR="00D92AE9" w:rsidRDefault="00D92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9543" w14:textId="77777777" w:rsidR="00C2166E" w:rsidRDefault="00000000">
    <w:pPr>
      <w:pStyle w:val="SmallCapsNote"/>
      <w:jc w:val="right"/>
    </w:pPr>
    <w:r>
      <w:t>Production VPC and Transit Gateway Terraform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343440">
    <w:abstractNumId w:val="8"/>
  </w:num>
  <w:num w:numId="2" w16cid:durableId="587812183">
    <w:abstractNumId w:val="6"/>
  </w:num>
  <w:num w:numId="3" w16cid:durableId="175462336">
    <w:abstractNumId w:val="5"/>
  </w:num>
  <w:num w:numId="4" w16cid:durableId="1633705068">
    <w:abstractNumId w:val="4"/>
  </w:num>
  <w:num w:numId="5" w16cid:durableId="592709834">
    <w:abstractNumId w:val="7"/>
  </w:num>
  <w:num w:numId="6" w16cid:durableId="2049645723">
    <w:abstractNumId w:val="3"/>
  </w:num>
  <w:num w:numId="7" w16cid:durableId="1126004437">
    <w:abstractNumId w:val="2"/>
  </w:num>
  <w:num w:numId="8" w16cid:durableId="841703966">
    <w:abstractNumId w:val="1"/>
  </w:num>
  <w:num w:numId="9" w16cid:durableId="6908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EC2"/>
    <w:rsid w:val="0015074B"/>
    <w:rsid w:val="0029639D"/>
    <w:rsid w:val="00326F90"/>
    <w:rsid w:val="00974B79"/>
    <w:rsid w:val="00AA1D8D"/>
    <w:rsid w:val="00B47730"/>
    <w:rsid w:val="00C2166E"/>
    <w:rsid w:val="00CB0664"/>
    <w:rsid w:val="00D92A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9DFE7"/>
  <w14:defaultImageDpi w14:val="300"/>
  <w15:docId w15:val="{F9423DA7-4704-4378-B3C9-3AB6B1D0D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rPr>
      <w:b/>
      <w:color w:val="1F4E79"/>
      <w:sz w:val="38"/>
    </w:rPr>
  </w:style>
  <w:style w:type="paragraph" w:customStyle="1" w:styleId="DocSubtitle">
    <w:name w:val="Doc Subtitle"/>
    <w:basedOn w:val="Normal"/>
    <w:rPr>
      <w:color w:val="5F5F5F"/>
      <w:sz w:val="21"/>
    </w:rPr>
  </w:style>
  <w:style w:type="paragraph" w:customStyle="1" w:styleId="SectionHeading">
    <w:name w:val="Section Heading"/>
    <w:basedOn w:val="Heading1"/>
    <w:rPr>
      <w:rFonts w:ascii="Aptos" w:hAnsi="Aptos"/>
      <w:color w:val="1F4E79"/>
      <w:sz w:val="27"/>
    </w:rPr>
  </w:style>
  <w:style w:type="paragraph" w:customStyle="1" w:styleId="SubsectionHeading">
    <w:name w:val="Subsection Heading"/>
    <w:basedOn w:val="Heading2"/>
    <w:rPr>
      <w:rFonts w:ascii="Aptos" w:hAnsi="Aptos"/>
      <w:color w:val="282828"/>
      <w:sz w:val="22"/>
    </w:rPr>
  </w:style>
  <w:style w:type="paragraph" w:customStyle="1" w:styleId="SmallCapsNote">
    <w:name w:val="Small Caps Note"/>
    <w:basedOn w:val="Normal"/>
    <w:rPr>
      <w:smallCaps/>
      <w:color w:val="5F5F5F"/>
      <w:sz w:val="18"/>
    </w:rPr>
  </w:style>
  <w:style w:type="paragraph" w:customStyle="1" w:styleId="CodeBlock">
    <w:name w:val="CodeBlock"/>
    <w:basedOn w:val="Normal"/>
    <w:pPr>
      <w:spacing w:after="4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2665</Words>
  <Characters>15138</Characters>
  <Application>Microsoft Office Word</Application>
  <DocSecurity>0</DocSecurity>
  <Lines>352</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VPC and Transit Gateway Terraform Implementation</dc:title>
  <dc:subject>Terraform-based production VPC and Transit Gateway documentation</dc:subject>
  <dc:creator>Syed Sofiyan</dc:creator>
  <cp:keywords/>
  <dc:description/>
  <cp:lastModifiedBy>Syed Sofiyan</cp:lastModifiedBy>
  <cp:revision>2</cp:revision>
  <dcterms:created xsi:type="dcterms:W3CDTF">2026-04-09T05:44:00Z</dcterms:created>
  <dcterms:modified xsi:type="dcterms:W3CDTF">2026-04-09T05:44:00Z</dcterms:modified>
  <cp:category/>
</cp:coreProperties>
</file>