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97B3" w14:textId="77777777" w:rsidR="00D12658" w:rsidRDefault="00000000">
      <w:pPr>
        <w:spacing w:after="80"/>
      </w:pPr>
      <w:r>
        <w:rPr>
          <w:b/>
          <w:bCs/>
          <w:color w:val="1B3A5C"/>
          <w:sz w:val="52"/>
          <w:szCs w:val="52"/>
        </w:rPr>
        <w:t>Syed Tufail Ahmed</w:t>
      </w:r>
    </w:p>
    <w:p w14:paraId="101A73DD" w14:textId="04A5C0C9" w:rsidR="00D12658" w:rsidRDefault="00000000">
      <w:pPr>
        <w:spacing w:after="40"/>
      </w:pPr>
      <w:r>
        <w:rPr>
          <w:color w:val="2E6DA4"/>
          <w:sz w:val="24"/>
          <w:szCs w:val="24"/>
        </w:rPr>
        <w:t xml:space="preserve">AI Governance </w:t>
      </w:r>
      <w:r w:rsidR="00553366">
        <w:rPr>
          <w:color w:val="2E6DA4"/>
          <w:sz w:val="24"/>
          <w:szCs w:val="24"/>
        </w:rPr>
        <w:t>Strategist | Author | Human</w:t>
      </w:r>
      <w:r>
        <w:rPr>
          <w:color w:val="2E6DA4"/>
          <w:sz w:val="24"/>
          <w:szCs w:val="24"/>
        </w:rPr>
        <w:t xml:space="preserve"> Authority Architect</w:t>
      </w:r>
    </w:p>
    <w:p w14:paraId="61DBA3D9" w14:textId="77777777" w:rsidR="00D12658" w:rsidRDefault="00000000">
      <w:pPr>
        <w:spacing w:after="40"/>
      </w:pPr>
      <w:r>
        <w:rPr>
          <w:color w:val="9AA5B4"/>
          <w:sz w:val="20"/>
          <w:szCs w:val="20"/>
        </w:rPr>
        <w:t xml:space="preserve">syed@syedtufailahmed.com   |   </w:t>
      </w:r>
      <w:r>
        <w:rPr>
          <w:color w:val="2E6DA4"/>
          <w:sz w:val="20"/>
          <w:szCs w:val="20"/>
        </w:rPr>
        <w:t>linkedin.com/in/tufailsa</w:t>
      </w:r>
      <w:r>
        <w:rPr>
          <w:color w:val="9AA5B4"/>
          <w:sz w:val="20"/>
          <w:szCs w:val="20"/>
        </w:rPr>
        <w:t xml:space="preserve">   |   </w:t>
      </w:r>
      <w:r>
        <w:rPr>
          <w:color w:val="2E6DA4"/>
          <w:sz w:val="20"/>
          <w:szCs w:val="20"/>
        </w:rPr>
        <w:t>medium.com/@syed_86821</w:t>
      </w:r>
    </w:p>
    <w:p w14:paraId="4229AF5F" w14:textId="77777777" w:rsidR="00D12658" w:rsidRDefault="00D12658">
      <w:pPr>
        <w:pBdr>
          <w:bottom w:val="single" w:sz="4" w:space="1" w:color="CCCCCC"/>
        </w:pBdr>
        <w:spacing w:before="200" w:after="200"/>
      </w:pPr>
    </w:p>
    <w:p w14:paraId="5439ACCC" w14:textId="77777777" w:rsidR="00D12658" w:rsidRDefault="00000000">
      <w:pPr>
        <w:pStyle w:val="Heading1"/>
      </w:pPr>
      <w:r>
        <w:t>Executive Profile</w:t>
      </w:r>
    </w:p>
    <w:p w14:paraId="43A6ED6B" w14:textId="77777777" w:rsidR="00D12658" w:rsidRDefault="00000000">
      <w:pPr>
        <w:spacing w:after="160"/>
      </w:pPr>
      <w:r>
        <w:t>Syed Tufail Ahmed is an AI governance strategist, digital transformation leader, and author specializing in the intersection of artificial intelligence, human authority, and institutional trust.</w:t>
      </w:r>
    </w:p>
    <w:p w14:paraId="75EEFD81" w14:textId="77777777" w:rsidR="00D12658" w:rsidRDefault="00000000">
      <w:pPr>
        <w:spacing w:after="160"/>
      </w:pPr>
      <w:r>
        <w:t>With more than two decades of experience delivering mission-critical systems across banking, healthcare, and public-sector institutions, Ahmed's work focuses on a central question facing modern organizations:</w:t>
      </w:r>
    </w:p>
    <w:p w14:paraId="6C8043AF" w14:textId="77777777" w:rsidR="00D12658" w:rsidRDefault="00000000">
      <w:pPr>
        <w:spacing w:after="160"/>
      </w:pPr>
      <w:r>
        <w:rPr>
          <w:i/>
          <w:iCs/>
          <w:color w:val="555555"/>
        </w:rPr>
        <w:t>As machines become more capable, how do humans remain meaningfully in control?</w:t>
      </w:r>
    </w:p>
    <w:p w14:paraId="0FB17A4D" w14:textId="77777777" w:rsidR="00D12658" w:rsidRDefault="00000000">
      <w:pPr>
        <w:spacing w:after="160"/>
      </w:pPr>
      <w:r>
        <w:t>His answer is neither to slow innovation nor to resist automation, but to redesign systems so that accountability, transparency, and human judgment become architectural properties rather than policy aspirations.</w:t>
      </w:r>
    </w:p>
    <w:p w14:paraId="26AD9AD7" w14:textId="77777777" w:rsidR="00D12658" w:rsidRDefault="00000000">
      <w:pPr>
        <w:spacing w:after="160"/>
      </w:pPr>
      <w:r>
        <w:t>Ahmed is widely recognized for advancing practical frameworks that embed governance directly into workflows, decision systems, and AI infrastructure. His work moves beyond traditional compliance models toward what he describes as Governance by Design.</w:t>
      </w:r>
    </w:p>
    <w:p w14:paraId="6D19ECCA" w14:textId="77777777" w:rsidR="00D12658" w:rsidRDefault="00D12658">
      <w:pPr>
        <w:pBdr>
          <w:bottom w:val="single" w:sz="4" w:space="1" w:color="CCCCCC"/>
        </w:pBdr>
        <w:spacing w:before="200" w:after="200"/>
      </w:pPr>
    </w:p>
    <w:p w14:paraId="169DF48D" w14:textId="77777777" w:rsidR="00D12658" w:rsidRDefault="00000000">
      <w:pPr>
        <w:pStyle w:val="Heading1"/>
      </w:pPr>
      <w:r>
        <w:t>Professional Roles and Industry Leadership</w:t>
      </w:r>
    </w:p>
    <w:p w14:paraId="44BB7FBE" w14:textId="77777777" w:rsidR="00D12658" w:rsidRDefault="00000000">
      <w:pPr>
        <w:spacing w:after="160"/>
      </w:pPr>
      <w:r>
        <w:t>Ahmed currently serves as Senior Program Manager within the digital transformation ecosystem of the Ministry of Culture in the Kingdom of Saudi Arabia, contributing to large-scale national initiatives aligned with Vision 2030.</w:t>
      </w:r>
    </w:p>
    <w:p w14:paraId="6820708A" w14:textId="77777777" w:rsidR="00D12658" w:rsidRDefault="00000000">
      <w:pPr>
        <w:spacing w:after="160"/>
      </w:pPr>
      <w:r>
        <w:t xml:space="preserve">He also leads Project Management </w:t>
      </w:r>
      <w:proofErr w:type="spellStart"/>
      <w:r>
        <w:t>Center</w:t>
      </w:r>
      <w:proofErr w:type="spellEnd"/>
      <w:r>
        <w:t xml:space="preserve"> of Excellence initiatives, overseeing delivery governance, enterprise execution frameworks, risk management practices, and large-scale public-sector technology programs.</w:t>
      </w:r>
    </w:p>
    <w:p w14:paraId="3F8A5A24" w14:textId="77777777" w:rsidR="00D12658" w:rsidRDefault="00000000">
      <w:pPr>
        <w:spacing w:after="160"/>
      </w:pPr>
      <w:r>
        <w:t>His career spans more than twenty years across highly regulated industries including:</w:t>
      </w:r>
    </w:p>
    <w:p w14:paraId="39B0E228" w14:textId="77777777" w:rsidR="00D12658" w:rsidRDefault="00000000">
      <w:pPr>
        <w:pStyle w:val="ListParagraph"/>
        <w:numPr>
          <w:ilvl w:val="0"/>
          <w:numId w:val="2"/>
        </w:numPr>
        <w:spacing w:after="100"/>
      </w:pPr>
      <w:r>
        <w:t>Banking and financial services</w:t>
      </w:r>
    </w:p>
    <w:p w14:paraId="51E0F285" w14:textId="77777777" w:rsidR="00D12658" w:rsidRDefault="00000000">
      <w:pPr>
        <w:pStyle w:val="ListParagraph"/>
        <w:numPr>
          <w:ilvl w:val="0"/>
          <w:numId w:val="2"/>
        </w:numPr>
        <w:spacing w:after="100"/>
      </w:pPr>
      <w:r>
        <w:t>Healthcare and life sciences</w:t>
      </w:r>
    </w:p>
    <w:p w14:paraId="3DC4B7ED" w14:textId="77777777" w:rsidR="00D12658" w:rsidRDefault="00000000">
      <w:pPr>
        <w:pStyle w:val="ListParagraph"/>
        <w:numPr>
          <w:ilvl w:val="0"/>
          <w:numId w:val="2"/>
        </w:numPr>
        <w:spacing w:after="100"/>
      </w:pPr>
      <w:r>
        <w:t>Government and public sector transformation</w:t>
      </w:r>
    </w:p>
    <w:p w14:paraId="3ED0D03F" w14:textId="77777777" w:rsidR="00D12658" w:rsidRDefault="00000000">
      <w:pPr>
        <w:pStyle w:val="ListParagraph"/>
        <w:numPr>
          <w:ilvl w:val="0"/>
          <w:numId w:val="2"/>
        </w:numPr>
        <w:spacing w:after="100"/>
      </w:pPr>
      <w:r>
        <w:t>Enterprise technology delivery</w:t>
      </w:r>
    </w:p>
    <w:p w14:paraId="6BD1CFDC" w14:textId="77777777" w:rsidR="00D12658" w:rsidRDefault="00000000">
      <w:pPr>
        <w:pStyle w:val="ListParagraph"/>
        <w:numPr>
          <w:ilvl w:val="0"/>
          <w:numId w:val="2"/>
        </w:numPr>
        <w:spacing w:after="100"/>
      </w:pPr>
      <w:r>
        <w:t>AI governance and responsible innovation</w:t>
      </w:r>
    </w:p>
    <w:p w14:paraId="6B2015FE" w14:textId="77777777" w:rsidR="00D12658" w:rsidRDefault="00D12658">
      <w:pPr>
        <w:spacing w:after="120"/>
      </w:pPr>
    </w:p>
    <w:p w14:paraId="48F8A0D7" w14:textId="77777777" w:rsidR="00D12658" w:rsidRDefault="00000000">
      <w:pPr>
        <w:spacing w:after="160"/>
      </w:pPr>
      <w:r>
        <w:t>This combination of implementation experience and governance leadership shapes his practical approach to responsible AI deployment.</w:t>
      </w:r>
    </w:p>
    <w:p w14:paraId="053F43C8" w14:textId="77777777" w:rsidR="00D12658" w:rsidRDefault="00D12658">
      <w:pPr>
        <w:pBdr>
          <w:bottom w:val="single" w:sz="4" w:space="1" w:color="CCCCCC"/>
        </w:pBdr>
        <w:spacing w:before="200" w:after="200"/>
      </w:pPr>
    </w:p>
    <w:p w14:paraId="671803CE" w14:textId="77777777" w:rsidR="00D12658" w:rsidRDefault="00000000">
      <w:pPr>
        <w:pStyle w:val="Heading1"/>
      </w:pPr>
      <w:r>
        <w:lastRenderedPageBreak/>
        <w:t>Author and Thought Leadership</w:t>
      </w:r>
    </w:p>
    <w:p w14:paraId="1F56DFDD" w14:textId="77777777" w:rsidR="00D12658" w:rsidRDefault="00000000">
      <w:pPr>
        <w:spacing w:after="160"/>
      </w:pPr>
      <w:r>
        <w:t>Ahmed is the author of:</w:t>
      </w:r>
    </w:p>
    <w:p w14:paraId="62D6D595" w14:textId="77777777" w:rsidR="00D12658" w:rsidRDefault="00000000">
      <w:pPr>
        <w:spacing w:after="160"/>
      </w:pPr>
      <w:r>
        <w:rPr>
          <w:b/>
          <w:bCs/>
          <w:i/>
          <w:iCs/>
          <w:color w:val="1B3A5C"/>
        </w:rPr>
        <w:t>Human in the Loop: Reclaiming Human Authority in an Age of Intelligent Systems</w:t>
      </w:r>
    </w:p>
    <w:p w14:paraId="66CCAD16" w14:textId="77777777" w:rsidR="00D12658" w:rsidRDefault="00000000">
      <w:pPr>
        <w:spacing w:after="160"/>
      </w:pPr>
      <w:r>
        <w:t>The book argues that the central challenge of AI is not intelligence, capability, or scale. The challenge is authority. As organizations increasingly delegate decisions to algorithms and autonomous agents, the question becomes: who remains responsible when machines act?</w:t>
      </w:r>
    </w:p>
    <w:p w14:paraId="55191DC7" w14:textId="77777777" w:rsidR="00D12658" w:rsidRDefault="00000000">
      <w:pPr>
        <w:spacing w:after="160"/>
      </w:pPr>
      <w:r>
        <w:t>His work explores frameworks for maintaining meaningful human authority while still capturing the economic and operational benefits of intelligent automation.</w:t>
      </w:r>
    </w:p>
    <w:p w14:paraId="3F982DA4" w14:textId="77777777" w:rsidR="00D12658" w:rsidRDefault="00D12658">
      <w:pPr>
        <w:pBdr>
          <w:bottom w:val="single" w:sz="4" w:space="1" w:color="CCCCCC"/>
        </w:pBdr>
        <w:spacing w:before="200" w:after="200"/>
      </w:pPr>
    </w:p>
    <w:p w14:paraId="4C1BB7F5" w14:textId="77777777" w:rsidR="00D12658" w:rsidRDefault="00000000">
      <w:pPr>
        <w:pStyle w:val="Heading1"/>
      </w:pPr>
      <w:r>
        <w:t>Core Philosophy</w:t>
      </w:r>
    </w:p>
    <w:p w14:paraId="5E6D0180" w14:textId="77777777" w:rsidR="00D12658" w:rsidRDefault="00000000">
      <w:pPr>
        <w:spacing w:after="160"/>
      </w:pPr>
      <w:r>
        <w:t>Ahmed's work is built around three foundational principles.</w:t>
      </w:r>
    </w:p>
    <w:p w14:paraId="16DF80FE" w14:textId="77777777" w:rsidR="00D12658" w:rsidRDefault="00000000">
      <w:pPr>
        <w:pStyle w:val="Heading2"/>
      </w:pPr>
      <w:r>
        <w:t>1. The Model Is the Smallest Part of the Problem</w:t>
      </w:r>
    </w:p>
    <w:p w14:paraId="17643C8F" w14:textId="77777777" w:rsidR="00D12658" w:rsidRDefault="00000000">
      <w:pPr>
        <w:spacing w:after="160"/>
      </w:pPr>
      <w:r>
        <w:t>Most organizations treat AI as a model problem. Real-world failures rarely originate from model architecture. They emerge from unclear ownership, broken workflows, missing escalation paths, poor incentives, and weak governance structures. In practice, organizational design matters more than model performance.</w:t>
      </w:r>
    </w:p>
    <w:p w14:paraId="7B73FAD5" w14:textId="77777777" w:rsidR="00D12658" w:rsidRDefault="00000000">
      <w:pPr>
        <w:pStyle w:val="Heading2"/>
      </w:pPr>
      <w:r>
        <w:t>2. Technology Is Never Neutral</w:t>
      </w:r>
    </w:p>
    <w:p w14:paraId="2B6AC91F" w14:textId="77777777" w:rsidR="00D12658" w:rsidRDefault="00000000">
      <w:pPr>
        <w:spacing w:after="160"/>
      </w:pPr>
      <w:r>
        <w:t>Artificial intelligence operates inside institutions, legal systems, and cultures. Every deployment reflects assumptions about fairness, accountability, authority, acceptable risk, and social values. For this reason, AI governance cannot simply be imported as a finished product. Nations and organizations must intentionally design systems that reflect their own priorities and values.</w:t>
      </w:r>
    </w:p>
    <w:p w14:paraId="3AB27AF6" w14:textId="77777777" w:rsidR="00D12658" w:rsidRDefault="00000000">
      <w:pPr>
        <w:pStyle w:val="Heading2"/>
      </w:pPr>
      <w:r>
        <w:t>3. Ethics Must Become Architecture</w:t>
      </w:r>
    </w:p>
    <w:p w14:paraId="6C23FAE4" w14:textId="77777777" w:rsidR="00D12658" w:rsidRDefault="00000000">
      <w:pPr>
        <w:spacing w:after="160"/>
      </w:pPr>
      <w:r>
        <w:t>Ahmed rejects compliance-driven ethics programs that exist only in policy documents or governance committees.</w:t>
      </w:r>
    </w:p>
    <w:p w14:paraId="3B5D00A1" w14:textId="77777777" w:rsidR="00D12658" w:rsidRDefault="00000000">
      <w:pPr>
        <w:pBdr>
          <w:left w:val="single" w:sz="12" w:space="12" w:color="2E6DA4"/>
        </w:pBdr>
        <w:spacing w:before="160" w:after="160"/>
        <w:ind w:left="720"/>
      </w:pPr>
      <w:r>
        <w:rPr>
          <w:i/>
          <w:iCs/>
          <w:color w:val="333333"/>
        </w:rPr>
        <w:t>If an ethical principle cannot be implemented in software, workflows, permissions, or infrastructure, it is unlikely to survive operational reality.</w:t>
      </w:r>
    </w:p>
    <w:p w14:paraId="79EDE771" w14:textId="77777777" w:rsidR="00D12658" w:rsidRDefault="00000000">
      <w:pPr>
        <w:spacing w:after="160"/>
      </w:pPr>
      <w:r>
        <w:t>Ethics therefore becomes an engineering discipline rather than a communications exercise.</w:t>
      </w:r>
    </w:p>
    <w:p w14:paraId="36D4DAC7" w14:textId="77777777" w:rsidR="00D12658" w:rsidRDefault="00D12658">
      <w:pPr>
        <w:pBdr>
          <w:bottom w:val="single" w:sz="4" w:space="1" w:color="CCCCCC"/>
        </w:pBdr>
        <w:spacing w:before="200" w:after="200"/>
      </w:pPr>
    </w:p>
    <w:p w14:paraId="1ED9E088" w14:textId="77777777" w:rsidR="00D12658" w:rsidRDefault="00000000">
      <w:pPr>
        <w:pStyle w:val="Heading1"/>
      </w:pPr>
      <w:r>
        <w:t>Governance by Design Framework</w:t>
      </w:r>
    </w:p>
    <w:p w14:paraId="27878BE3" w14:textId="77777777" w:rsidR="00D12658" w:rsidRDefault="00000000">
      <w:pPr>
        <w:spacing w:after="160"/>
      </w:pPr>
      <w:r>
        <w:t>Ahmed's primary governance model is known as Governance by Design (</w:t>
      </w:r>
      <w:proofErr w:type="spellStart"/>
      <w:r>
        <w:t>GbD</w:t>
      </w:r>
      <w:proofErr w:type="spellEnd"/>
      <w:r>
        <w:t>). The framework treats accountability as a system property rather than a managerial responsibility. Governance is embedded directly into workflows, approval mechanisms, authorization structures, audit systems, and decision boundaries.</w:t>
      </w:r>
    </w:p>
    <w:p w14:paraId="160E4C13" w14:textId="77777777" w:rsidR="00D12658" w:rsidRDefault="00000000">
      <w:pPr>
        <w:spacing w:after="160"/>
      </w:pPr>
      <w:r>
        <w:t>The framework is built upon three non-negotiable principles.</w:t>
      </w:r>
    </w:p>
    <w:p w14:paraId="3D8928C1" w14:textId="77777777" w:rsidR="00D12658" w:rsidRDefault="00000000">
      <w:pPr>
        <w:pStyle w:val="Heading2"/>
      </w:pPr>
      <w:r>
        <w:lastRenderedPageBreak/>
        <w:t>Principle One: Explicit Decision Rights</w:t>
      </w:r>
    </w:p>
    <w:p w14:paraId="51ED4243" w14:textId="77777777" w:rsidR="00D12658" w:rsidRDefault="00000000">
      <w:pPr>
        <w:spacing w:after="160"/>
      </w:pPr>
      <w:r>
        <w:t>Artificial intelligence may recommend actions. It must never own decisions. Every AI recommendation must be traceable to an identifiable human role that retains final authority over the outcome.</w:t>
      </w:r>
    </w:p>
    <w:p w14:paraId="1613EF7D" w14:textId="77777777" w:rsidR="00D12658" w:rsidRDefault="00000000">
      <w:pPr>
        <w:pBdr>
          <w:left w:val="single" w:sz="12" w:space="12" w:color="2E6DA4"/>
        </w:pBdr>
        <w:spacing w:before="160" w:after="160"/>
        <w:ind w:left="720"/>
      </w:pPr>
      <w:r>
        <w:rPr>
          <w:i/>
          <w:iCs/>
          <w:color w:val="333333"/>
        </w:rPr>
        <w:t>AI does not create decision debt. It inherits it.</w:t>
      </w:r>
    </w:p>
    <w:p w14:paraId="15D75E83" w14:textId="77777777" w:rsidR="00D12658" w:rsidRDefault="00000000">
      <w:pPr>
        <w:pStyle w:val="Heading2"/>
      </w:pPr>
      <w:r>
        <w:t>Principle Two: The Moral Checkpoint</w:t>
      </w:r>
    </w:p>
    <w:p w14:paraId="025181BD" w14:textId="77777777" w:rsidR="00D12658" w:rsidRDefault="00000000">
      <w:pPr>
        <w:spacing w:after="160"/>
      </w:pPr>
      <w:r>
        <w:t>Human oversight must be active rather than symbolic. Ahmed proposes confidence-based intervention architectures that route decisions according to risk and uncertainty.</w:t>
      </w:r>
    </w:p>
    <w:p w14:paraId="0BEAE157" w14:textId="77777777" w:rsidR="00D12658" w:rsidRDefault="00000000">
      <w:pPr>
        <w:pStyle w:val="ListParagraph"/>
        <w:numPr>
          <w:ilvl w:val="0"/>
          <w:numId w:val="2"/>
        </w:numPr>
        <w:spacing w:after="100"/>
      </w:pPr>
      <w:r>
        <w:t>High Confidence: Low-risk activities proceed automatically (scheduling, document classification, information retrieval).</w:t>
      </w:r>
    </w:p>
    <w:p w14:paraId="4CD38A7E" w14:textId="77777777" w:rsidR="00D12658" w:rsidRDefault="00000000">
      <w:pPr>
        <w:pStyle w:val="ListParagraph"/>
        <w:numPr>
          <w:ilvl w:val="0"/>
          <w:numId w:val="2"/>
        </w:numPr>
        <w:spacing w:after="100"/>
      </w:pPr>
      <w:r>
        <w:t>Gray Zone: When uncertainty reaches predefined thresholds, execution stops and human review becomes mandatory.</w:t>
      </w:r>
    </w:p>
    <w:p w14:paraId="6A74E3F8" w14:textId="77777777" w:rsidR="00D12658" w:rsidRDefault="00000000">
      <w:pPr>
        <w:pStyle w:val="ListParagraph"/>
        <w:numPr>
          <w:ilvl w:val="0"/>
          <w:numId w:val="2"/>
        </w:numPr>
        <w:spacing w:after="100"/>
      </w:pPr>
      <w:r>
        <w:t>Low Confidence: The system bypasses automation entirely and escalates directly to qualified experts.</w:t>
      </w:r>
    </w:p>
    <w:p w14:paraId="215A9AB4" w14:textId="77777777" w:rsidR="00D12658" w:rsidRDefault="00D12658">
      <w:pPr>
        <w:spacing w:after="120"/>
      </w:pPr>
    </w:p>
    <w:p w14:paraId="2BEDBDAA" w14:textId="77777777" w:rsidR="00D12658" w:rsidRDefault="00000000">
      <w:pPr>
        <w:spacing w:after="160"/>
      </w:pPr>
      <w:r>
        <w:t>The objective is not simply to insert humans into workflows. The objective is to place humans at the moments where judgment matters most.</w:t>
      </w:r>
    </w:p>
    <w:p w14:paraId="5A91E72B" w14:textId="77777777" w:rsidR="00D12658" w:rsidRDefault="00000000">
      <w:pPr>
        <w:pStyle w:val="Heading2"/>
      </w:pPr>
      <w:r>
        <w:t>Principle Three: Sovereign AI Layers</w:t>
      </w:r>
    </w:p>
    <w:p w14:paraId="2A5E303E" w14:textId="77777777" w:rsidR="00D12658" w:rsidRDefault="00000000">
      <w:pPr>
        <w:spacing w:after="160"/>
      </w:pPr>
      <w:r>
        <w:t>Organizations and nations should avoid delegating institutional authority directly to external foundation models. Ahmed advocates for Sovereign Layers positioned between users and underlying AI systems that enforce local regulations, organizational policies, cultural expectations, national security requirements, and domain-specific governance rules.</w:t>
      </w:r>
    </w:p>
    <w:p w14:paraId="7A6D8945" w14:textId="77777777" w:rsidR="00D12658" w:rsidRDefault="00000000">
      <w:pPr>
        <w:spacing w:after="160"/>
      </w:pPr>
      <w:r>
        <w:t>Global intelligence remains available. Local authority remains protected.</w:t>
      </w:r>
    </w:p>
    <w:p w14:paraId="57381899" w14:textId="77777777" w:rsidR="00D12658" w:rsidRDefault="00D12658">
      <w:pPr>
        <w:pBdr>
          <w:bottom w:val="single" w:sz="4" w:space="1" w:color="CCCCCC"/>
        </w:pBdr>
        <w:spacing w:before="200" w:after="200"/>
      </w:pPr>
    </w:p>
    <w:p w14:paraId="1E147B3A" w14:textId="77777777" w:rsidR="00D12658" w:rsidRDefault="00000000">
      <w:pPr>
        <w:pStyle w:val="Heading1"/>
      </w:pPr>
      <w:r>
        <w:t>From Human-in-the-Loop to Human Authority</w:t>
      </w:r>
    </w:p>
    <w:p w14:paraId="12C82B27" w14:textId="77777777" w:rsidR="00D12658" w:rsidRDefault="00000000">
      <w:pPr>
        <w:spacing w:after="160"/>
      </w:pPr>
      <w:r>
        <w:t xml:space="preserve">Traditional Human-in-the-Loop systems frequently create what Ahmed describes as Human-in-the-Loop </w:t>
      </w:r>
      <w:proofErr w:type="spellStart"/>
      <w:r>
        <w:t>Theater</w:t>
      </w:r>
      <w:proofErr w:type="spellEnd"/>
      <w:r>
        <w:t>. Humans remain present but possess little practical authority.</w:t>
      </w:r>
    </w:p>
    <w:p w14:paraId="242C2ACC" w14:textId="77777777" w:rsidR="00D12658" w:rsidRDefault="00000000">
      <w:pPr>
        <w:spacing w:after="160"/>
      </w:pPr>
      <w:r>
        <w:t>Ahmed proposes five requirements for meaningful human authority:</w:t>
      </w:r>
    </w:p>
    <w:p w14:paraId="4D728D5B" w14:textId="77777777" w:rsidR="00D12658" w:rsidRDefault="00000000">
      <w:pPr>
        <w:pStyle w:val="ListParagraph"/>
        <w:numPr>
          <w:ilvl w:val="0"/>
          <w:numId w:val="2"/>
        </w:numPr>
        <w:spacing w:after="100"/>
      </w:pPr>
      <w:r>
        <w:t>Awareness: Humans understand the recommendation and its uncertainty.</w:t>
      </w:r>
    </w:p>
    <w:p w14:paraId="3EA5AD35" w14:textId="77777777" w:rsidR="00D12658" w:rsidRDefault="00000000">
      <w:pPr>
        <w:pStyle w:val="ListParagraph"/>
        <w:numPr>
          <w:ilvl w:val="0"/>
          <w:numId w:val="2"/>
        </w:numPr>
        <w:spacing w:after="100"/>
      </w:pPr>
      <w:r>
        <w:t>Authority: Humans possess genuine override capability.</w:t>
      </w:r>
    </w:p>
    <w:p w14:paraId="74F2993A" w14:textId="77777777" w:rsidR="00D12658" w:rsidRDefault="00000000">
      <w:pPr>
        <w:pStyle w:val="ListParagraph"/>
        <w:numPr>
          <w:ilvl w:val="0"/>
          <w:numId w:val="2"/>
        </w:numPr>
        <w:spacing w:after="100"/>
      </w:pPr>
      <w:r>
        <w:t>Timeliness: Intervention occurs before harm takes place.</w:t>
      </w:r>
    </w:p>
    <w:p w14:paraId="19ED3125" w14:textId="77777777" w:rsidR="00D12658" w:rsidRDefault="00000000">
      <w:pPr>
        <w:pStyle w:val="ListParagraph"/>
        <w:numPr>
          <w:ilvl w:val="0"/>
          <w:numId w:val="2"/>
        </w:numPr>
        <w:spacing w:after="100"/>
      </w:pPr>
      <w:r>
        <w:t>Accountability: Ownership is traceable to an individual role.</w:t>
      </w:r>
    </w:p>
    <w:p w14:paraId="3B8321A6" w14:textId="77777777" w:rsidR="00D12658" w:rsidRDefault="00000000">
      <w:pPr>
        <w:pStyle w:val="ListParagraph"/>
        <w:numPr>
          <w:ilvl w:val="0"/>
          <w:numId w:val="2"/>
        </w:numPr>
        <w:spacing w:after="100"/>
      </w:pPr>
      <w:r>
        <w:t>Auditability: Decisions can be reconstructed and reviewed after execution.</w:t>
      </w:r>
    </w:p>
    <w:p w14:paraId="30AEA28A" w14:textId="77777777" w:rsidR="00D12658" w:rsidRDefault="00D12658">
      <w:pPr>
        <w:spacing w:after="120"/>
      </w:pPr>
    </w:p>
    <w:p w14:paraId="369E5BAE" w14:textId="77777777" w:rsidR="00D12658" w:rsidRDefault="00000000">
      <w:pPr>
        <w:spacing w:after="160"/>
      </w:pPr>
      <w:r>
        <w:t>Without these conditions, human oversight becomes performative rather than operational.</w:t>
      </w:r>
    </w:p>
    <w:p w14:paraId="742FE9FD" w14:textId="77777777" w:rsidR="00D12658" w:rsidRDefault="00D12658">
      <w:pPr>
        <w:pBdr>
          <w:bottom w:val="single" w:sz="4" w:space="1" w:color="CCCCCC"/>
        </w:pBdr>
        <w:spacing w:before="200" w:after="200"/>
      </w:pPr>
    </w:p>
    <w:p w14:paraId="6D308F8F" w14:textId="77777777" w:rsidR="00D12658" w:rsidRDefault="00000000">
      <w:pPr>
        <w:pStyle w:val="Heading1"/>
      </w:pPr>
      <w:r>
        <w:lastRenderedPageBreak/>
        <w:t>Cognitive Friction</w:t>
      </w:r>
    </w:p>
    <w:p w14:paraId="7B005C81" w14:textId="77777777" w:rsidR="00D12658" w:rsidRDefault="00000000">
      <w:pPr>
        <w:spacing w:after="160"/>
      </w:pPr>
      <w:r>
        <w:t>One of Ahmed's most widely discussed concepts is Cognitive Friction. Humans naturally develop automation bias when repeatedly exposed to machine recommendations. Over time, review processes degrade into rubber-stamp approvals.</w:t>
      </w:r>
    </w:p>
    <w:p w14:paraId="57E9AEEF" w14:textId="77777777" w:rsidR="00D12658" w:rsidRDefault="00000000">
      <w:pPr>
        <w:spacing w:after="160"/>
      </w:pPr>
      <w:r>
        <w:t>Cognitive Friction deliberately interrupts this tendency through mandatory written justifications, challenge questions, forced evidence review, counterfactual analysis requirements, and periodic blind audits. The purpose is not inefficiency. The purpose is preserving judgment.</w:t>
      </w:r>
    </w:p>
    <w:p w14:paraId="3AE8DA38" w14:textId="77777777" w:rsidR="00D12658" w:rsidRDefault="00D12658">
      <w:pPr>
        <w:pBdr>
          <w:bottom w:val="single" w:sz="4" w:space="1" w:color="CCCCCC"/>
        </w:pBdr>
        <w:spacing w:before="200" w:after="200"/>
      </w:pPr>
    </w:p>
    <w:p w14:paraId="1208768E" w14:textId="77777777" w:rsidR="00D12658" w:rsidRDefault="00000000">
      <w:pPr>
        <w:pStyle w:val="Heading1"/>
      </w:pPr>
      <w:r>
        <w:t>Human-in-the-Loop Manager</w:t>
      </w:r>
    </w:p>
    <w:p w14:paraId="69B8E1C0" w14:textId="77777777" w:rsidR="00D12658" w:rsidRDefault="00000000">
      <w:pPr>
        <w:spacing w:after="160"/>
      </w:pPr>
      <w:r>
        <w:t>Ahmed redefines the role of the HITL manager from reviewer to governor. The role contains four responsibilities:</w:t>
      </w:r>
    </w:p>
    <w:p w14:paraId="74B97D7B" w14:textId="77777777" w:rsidR="00D12658" w:rsidRDefault="00000000">
      <w:pPr>
        <w:pStyle w:val="ListParagraph"/>
        <w:numPr>
          <w:ilvl w:val="0"/>
          <w:numId w:val="2"/>
        </w:numPr>
        <w:spacing w:after="100"/>
      </w:pPr>
      <w:r>
        <w:t>Mandatory Decision Gate: The manager owns the point where AI execution must stop.</w:t>
      </w:r>
    </w:p>
    <w:p w14:paraId="0B0FC5C2" w14:textId="77777777" w:rsidR="00D12658" w:rsidRDefault="00000000">
      <w:pPr>
        <w:pStyle w:val="ListParagraph"/>
        <w:numPr>
          <w:ilvl w:val="0"/>
          <w:numId w:val="2"/>
        </w:numPr>
        <w:spacing w:after="100"/>
      </w:pPr>
      <w:r>
        <w:t>Identity-Bound Accountability: Every approval is linked to a named individual with auditable responsibility.</w:t>
      </w:r>
    </w:p>
    <w:p w14:paraId="77225081" w14:textId="77777777" w:rsidR="00D12658" w:rsidRDefault="00000000">
      <w:pPr>
        <w:pStyle w:val="ListParagraph"/>
        <w:numPr>
          <w:ilvl w:val="0"/>
          <w:numId w:val="2"/>
        </w:numPr>
        <w:spacing w:after="100"/>
      </w:pPr>
      <w:r>
        <w:t>Auditability by Design: Human rationale is captured alongside machine recommendations.</w:t>
      </w:r>
    </w:p>
    <w:p w14:paraId="7A776B6E" w14:textId="77777777" w:rsidR="00D12658" w:rsidRDefault="00000000">
      <w:pPr>
        <w:pStyle w:val="ListParagraph"/>
        <w:numPr>
          <w:ilvl w:val="0"/>
          <w:numId w:val="2"/>
        </w:numPr>
        <w:spacing w:after="100"/>
      </w:pPr>
      <w:r>
        <w:t>Cognitive Friction Ownership: The manager actively designs mechanisms that resist automation bias.</w:t>
      </w:r>
    </w:p>
    <w:p w14:paraId="526163DB" w14:textId="77777777" w:rsidR="00D12658" w:rsidRDefault="00D12658">
      <w:pPr>
        <w:spacing w:after="120"/>
      </w:pPr>
    </w:p>
    <w:p w14:paraId="7D409D00" w14:textId="77777777" w:rsidR="00D12658" w:rsidRDefault="00000000">
      <w:pPr>
        <w:spacing w:after="160"/>
      </w:pPr>
      <w:r>
        <w:t>The HITL manager does not supervise machines. The HITL manager authorizes them.</w:t>
      </w:r>
    </w:p>
    <w:p w14:paraId="32D3FE0A" w14:textId="77777777" w:rsidR="00D12658" w:rsidRDefault="00D12658">
      <w:pPr>
        <w:pBdr>
          <w:bottom w:val="single" w:sz="4" w:space="1" w:color="CCCCCC"/>
        </w:pBdr>
        <w:spacing w:before="200" w:after="200"/>
      </w:pPr>
    </w:p>
    <w:p w14:paraId="09C594FC" w14:textId="77777777" w:rsidR="00D12658" w:rsidRDefault="00000000">
      <w:pPr>
        <w:pStyle w:val="Heading1"/>
      </w:pPr>
      <w:r>
        <w:t>Lessons from Failure</w:t>
      </w:r>
    </w:p>
    <w:p w14:paraId="7BF148BB" w14:textId="77777777" w:rsidR="00D12658" w:rsidRDefault="00000000">
      <w:pPr>
        <w:spacing w:after="160"/>
      </w:pPr>
      <w:r>
        <w:t>Ahmed frequently studies AI failures not as technological accidents but as governance failures.</w:t>
      </w:r>
    </w:p>
    <w:p w14:paraId="72802F2F" w14:textId="77777777" w:rsidR="00D12658" w:rsidRDefault="00000000">
      <w:pPr>
        <w:pStyle w:val="Heading2"/>
      </w:pPr>
      <w:r>
        <w:t>Healthcare Proxy Bias</w:t>
      </w:r>
    </w:p>
    <w:p w14:paraId="3A9F04A7" w14:textId="77777777" w:rsidR="00D12658" w:rsidRDefault="00000000">
      <w:pPr>
        <w:spacing w:after="160"/>
      </w:pPr>
      <w:r>
        <w:t>An algorithm used healthcare spending as a proxy for illness severity. Historically underserved populations appeared healthier and received reduced support.</w:t>
      </w:r>
    </w:p>
    <w:p w14:paraId="018247C6" w14:textId="77777777" w:rsidR="00D12658" w:rsidRDefault="00000000">
      <w:pPr>
        <w:pBdr>
          <w:left w:val="single" w:sz="12" w:space="12" w:color="2E6DA4"/>
        </w:pBdr>
        <w:spacing w:before="160" w:after="160"/>
        <w:ind w:left="720"/>
      </w:pPr>
      <w:r>
        <w:rPr>
          <w:i/>
          <w:iCs/>
          <w:color w:val="333333"/>
        </w:rPr>
        <w:t>Data reflects history, not truth.</w:t>
      </w:r>
    </w:p>
    <w:p w14:paraId="7E0826E1" w14:textId="77777777" w:rsidR="00D12658" w:rsidRDefault="00000000">
      <w:pPr>
        <w:pStyle w:val="Heading2"/>
      </w:pPr>
      <w:r>
        <w:t>The Rubber Stamp Problem</w:t>
      </w:r>
    </w:p>
    <w:p w14:paraId="19C88F89" w14:textId="77777777" w:rsidR="00D12658" w:rsidRDefault="00000000">
      <w:pPr>
        <w:spacing w:after="160"/>
      </w:pPr>
      <w:r>
        <w:t>Organizations often create nominal review processes where humans approve almost every recommendation without meaningful scrutiny. The result is the illusion of accountability without accountability itself.</w:t>
      </w:r>
    </w:p>
    <w:p w14:paraId="3E373B49" w14:textId="77777777" w:rsidR="00D12658" w:rsidRDefault="00D12658">
      <w:pPr>
        <w:pBdr>
          <w:bottom w:val="single" w:sz="4" w:space="1" w:color="CCCCCC"/>
        </w:pBdr>
        <w:spacing w:before="200" w:after="200"/>
      </w:pPr>
    </w:p>
    <w:p w14:paraId="67EA220E" w14:textId="77777777" w:rsidR="00D12658" w:rsidRDefault="00000000">
      <w:pPr>
        <w:pStyle w:val="Heading1"/>
      </w:pPr>
      <w:r>
        <w:t>Agentic AI and the Next Governance Challenge</w:t>
      </w:r>
    </w:p>
    <w:p w14:paraId="1C295851" w14:textId="77777777" w:rsidR="00D12658" w:rsidRDefault="00000000">
      <w:pPr>
        <w:spacing w:after="160"/>
      </w:pPr>
      <w:r>
        <w:t>Ahmed argues that the next major governance challenge is not generative AI. It is Agentic AI.</w:t>
      </w:r>
    </w:p>
    <w:p w14:paraId="792DDE1C" w14:textId="77777777" w:rsidR="00D12658" w:rsidRDefault="00000000">
      <w:pPr>
        <w:spacing w:after="160"/>
      </w:pPr>
      <w:r>
        <w:lastRenderedPageBreak/>
        <w:t>As autonomous systems begin planning, coordinating, negotiating, and executing work independently, organizations must answer new questions:</w:t>
      </w:r>
    </w:p>
    <w:p w14:paraId="6FAECB56" w14:textId="77777777" w:rsidR="00D12658" w:rsidRDefault="00000000">
      <w:pPr>
        <w:pStyle w:val="ListParagraph"/>
        <w:numPr>
          <w:ilvl w:val="0"/>
          <w:numId w:val="2"/>
        </w:numPr>
        <w:spacing w:after="100"/>
      </w:pPr>
      <w:r>
        <w:t>Which decisions may agents make autonomously?</w:t>
      </w:r>
    </w:p>
    <w:p w14:paraId="1FBB8320" w14:textId="77777777" w:rsidR="00D12658" w:rsidRDefault="00000000">
      <w:pPr>
        <w:pStyle w:val="ListParagraph"/>
        <w:numPr>
          <w:ilvl w:val="0"/>
          <w:numId w:val="2"/>
        </w:numPr>
        <w:spacing w:after="100"/>
      </w:pPr>
      <w:r>
        <w:t>What authority boundaries exist?</w:t>
      </w:r>
    </w:p>
    <w:p w14:paraId="77A23737" w14:textId="77777777" w:rsidR="00D12658" w:rsidRDefault="00000000">
      <w:pPr>
        <w:pStyle w:val="ListParagraph"/>
        <w:numPr>
          <w:ilvl w:val="0"/>
          <w:numId w:val="2"/>
        </w:numPr>
        <w:spacing w:after="100"/>
      </w:pPr>
      <w:r>
        <w:t>When is human approval mandatory?</w:t>
      </w:r>
    </w:p>
    <w:p w14:paraId="252D3BF5" w14:textId="77777777" w:rsidR="00D12658" w:rsidRDefault="00000000">
      <w:pPr>
        <w:pStyle w:val="ListParagraph"/>
        <w:numPr>
          <w:ilvl w:val="0"/>
          <w:numId w:val="2"/>
        </w:numPr>
        <w:spacing w:after="100"/>
      </w:pPr>
      <w:r>
        <w:t>How are multiple agents governed collectively?</w:t>
      </w:r>
    </w:p>
    <w:p w14:paraId="5361ECF6" w14:textId="77777777" w:rsidR="00D12658" w:rsidRDefault="00000000">
      <w:pPr>
        <w:pStyle w:val="ListParagraph"/>
        <w:numPr>
          <w:ilvl w:val="0"/>
          <w:numId w:val="2"/>
        </w:numPr>
        <w:spacing w:after="100"/>
      </w:pPr>
      <w:r>
        <w:t>Who owns failures in autonomous workflows?</w:t>
      </w:r>
    </w:p>
    <w:p w14:paraId="6ECC73BA" w14:textId="77777777" w:rsidR="00D12658" w:rsidRDefault="00D12658">
      <w:pPr>
        <w:spacing w:after="120"/>
      </w:pPr>
    </w:p>
    <w:p w14:paraId="3480A906" w14:textId="77777777" w:rsidR="00D12658" w:rsidRDefault="00000000">
      <w:pPr>
        <w:spacing w:after="160"/>
      </w:pPr>
      <w:r>
        <w:t>These questions define the next generation of enterprise architecture and represent the leading edge of Ahmed's current research.</w:t>
      </w:r>
    </w:p>
    <w:p w14:paraId="46E107CC" w14:textId="77777777" w:rsidR="00D12658" w:rsidRDefault="00D12658">
      <w:pPr>
        <w:pBdr>
          <w:bottom w:val="single" w:sz="4" w:space="1" w:color="CCCCCC"/>
        </w:pBdr>
        <w:spacing w:before="200" w:after="200"/>
      </w:pPr>
    </w:p>
    <w:p w14:paraId="41F4F4ED" w14:textId="77777777" w:rsidR="00D12658" w:rsidRDefault="00000000">
      <w:pPr>
        <w:pStyle w:val="Heading1"/>
      </w:pPr>
      <w:r>
        <w:t>The Saudi Model</w:t>
      </w:r>
    </w:p>
    <w:p w14:paraId="6D64FD70" w14:textId="77777777" w:rsidR="00D12658" w:rsidRDefault="00000000">
      <w:pPr>
        <w:spacing w:after="160"/>
      </w:pPr>
      <w:r>
        <w:t>Ahmed frequently contrasts three emerging governance approaches:</w:t>
      </w:r>
    </w:p>
    <w:p w14:paraId="565BAD9E" w14:textId="77777777" w:rsidR="00D12658" w:rsidRDefault="00000000">
      <w:pPr>
        <w:pStyle w:val="ListParagraph"/>
        <w:numPr>
          <w:ilvl w:val="0"/>
          <w:numId w:val="2"/>
        </w:numPr>
        <w:spacing w:after="100"/>
      </w:pPr>
      <w:r>
        <w:t>European Union: Risk classification and regulatory controls, prioritizing citizens' rights and harm prevention.</w:t>
      </w:r>
    </w:p>
    <w:p w14:paraId="16207106" w14:textId="77777777" w:rsidR="00D12658" w:rsidRDefault="00000000">
      <w:pPr>
        <w:pStyle w:val="ListParagraph"/>
        <w:numPr>
          <w:ilvl w:val="0"/>
          <w:numId w:val="2"/>
        </w:numPr>
        <w:spacing w:after="100"/>
      </w:pPr>
      <w:r>
        <w:t>United States: Innovation acceleration and market competition, prioritizing scale and economic leadership.</w:t>
      </w:r>
    </w:p>
    <w:p w14:paraId="759CB8DC" w14:textId="77777777" w:rsidR="00D12658" w:rsidRDefault="00000000">
      <w:pPr>
        <w:pStyle w:val="ListParagraph"/>
        <w:numPr>
          <w:ilvl w:val="0"/>
          <w:numId w:val="2"/>
        </w:numPr>
        <w:spacing w:after="100"/>
      </w:pPr>
      <w:r>
        <w:t>Saudi Arabia: Operational sovereignty through ownership of infrastructure, workflows, and decision systems, prioritizing trusted autonomy and digital self-determination.</w:t>
      </w:r>
    </w:p>
    <w:p w14:paraId="186CCD48" w14:textId="77777777" w:rsidR="00D12658" w:rsidRDefault="00D12658">
      <w:pPr>
        <w:spacing w:after="120"/>
      </w:pPr>
    </w:p>
    <w:p w14:paraId="210BF24A" w14:textId="77777777" w:rsidR="00D12658" w:rsidRDefault="00000000">
      <w:pPr>
        <w:spacing w:after="160"/>
      </w:pPr>
      <w:r>
        <w:t>The objective of the Saudi model is not isolation. The objective is trusted autonomy — maintaining full participation in the global AI ecosystem while preserving sovereign control over critical decision infrastructure.</w:t>
      </w:r>
    </w:p>
    <w:p w14:paraId="625ABE06" w14:textId="77777777" w:rsidR="00D12658" w:rsidRDefault="00D12658">
      <w:pPr>
        <w:pBdr>
          <w:bottom w:val="single" w:sz="4" w:space="1" w:color="CCCCCC"/>
        </w:pBdr>
        <w:spacing w:before="200" w:after="200"/>
      </w:pPr>
    </w:p>
    <w:p w14:paraId="4E38CE69" w14:textId="77777777" w:rsidR="00D12658" w:rsidRDefault="00000000">
      <w:pPr>
        <w:pStyle w:val="Heading1"/>
      </w:pPr>
      <w:r>
        <w:t>Current Work and Initiatives</w:t>
      </w:r>
    </w:p>
    <w:p w14:paraId="74537100" w14:textId="77777777" w:rsidR="00D12658" w:rsidRDefault="00000000">
      <w:pPr>
        <w:spacing w:after="160"/>
      </w:pPr>
      <w:r>
        <w:t>Ahmed is currently engaged in three significant initiatives that move his governance frameworks from conceptual positioning into operational and academic reality.</w:t>
      </w:r>
    </w:p>
    <w:p w14:paraId="40230B8E" w14:textId="77777777" w:rsidR="00D12658" w:rsidRDefault="00000000">
      <w:pPr>
        <w:pStyle w:val="Heading2"/>
      </w:pPr>
      <w:r>
        <w:t>Masira: Governance by Design in Practice</w:t>
      </w:r>
    </w:p>
    <w:p w14:paraId="1B7F187C" w14:textId="77777777" w:rsidR="00D12658" w:rsidRDefault="00000000">
      <w:pPr>
        <w:spacing w:after="160"/>
      </w:pPr>
      <w:r>
        <w:t>Masira is an AI governance platform built by Ahmed and his team as the primary proof-of-concept for the Governance by Design framework. The platform implements in working software the principles Ahmed has articulated in his writing and speaking.</w:t>
      </w:r>
    </w:p>
    <w:p w14:paraId="75DB14FA" w14:textId="77777777" w:rsidR="00D12658" w:rsidRDefault="00000000">
      <w:pPr>
        <w:spacing w:after="160"/>
      </w:pPr>
      <w:r>
        <w:t>Current technical implementations include:</w:t>
      </w:r>
    </w:p>
    <w:p w14:paraId="70C0A30B" w14:textId="77777777" w:rsidR="00D12658" w:rsidRDefault="00000000">
      <w:pPr>
        <w:pStyle w:val="ListParagraph"/>
        <w:numPr>
          <w:ilvl w:val="0"/>
          <w:numId w:val="2"/>
        </w:numPr>
        <w:spacing w:after="100"/>
      </w:pPr>
      <w:r>
        <w:t>A Kill Switch architecture wired across nine AI edge functions with full test coverage and real-time audit logging.</w:t>
      </w:r>
    </w:p>
    <w:p w14:paraId="293BD050" w14:textId="77777777" w:rsidR="00D12658" w:rsidRDefault="00000000">
      <w:pPr>
        <w:pStyle w:val="ListParagraph"/>
        <w:numPr>
          <w:ilvl w:val="0"/>
          <w:numId w:val="2"/>
        </w:numPr>
        <w:spacing w:after="100"/>
      </w:pPr>
      <w:r>
        <w:t>Human escalation pathways and override mechanisms embedded directly into AI decision workflows.</w:t>
      </w:r>
    </w:p>
    <w:p w14:paraId="76B35584" w14:textId="77777777" w:rsidR="00D12658" w:rsidRDefault="00000000">
      <w:pPr>
        <w:pStyle w:val="ListParagraph"/>
        <w:numPr>
          <w:ilvl w:val="0"/>
          <w:numId w:val="2"/>
        </w:numPr>
        <w:spacing w:after="100"/>
      </w:pPr>
      <w:r>
        <w:t>A four-platform hosting strategy including GCP Dammam for in-Kingdom data residency, ensuring Saudi sovereign data control.</w:t>
      </w:r>
    </w:p>
    <w:p w14:paraId="58E49B98" w14:textId="77777777" w:rsidR="00D12658" w:rsidRDefault="00000000">
      <w:pPr>
        <w:pStyle w:val="ListParagraph"/>
        <w:numPr>
          <w:ilvl w:val="0"/>
          <w:numId w:val="2"/>
        </w:numPr>
        <w:spacing w:after="100"/>
      </w:pPr>
      <w:r>
        <w:lastRenderedPageBreak/>
        <w:t>Tenant isolation architecture under development for a three-ministry Saudi pilot spanning the Ministry of Education, Ministry of Transport, and Ministry of Culture and Media.</w:t>
      </w:r>
    </w:p>
    <w:p w14:paraId="5531ECC3" w14:textId="77777777" w:rsidR="00D12658" w:rsidRDefault="00D12658">
      <w:pPr>
        <w:spacing w:after="120"/>
      </w:pPr>
    </w:p>
    <w:p w14:paraId="7754C6CF" w14:textId="77777777" w:rsidR="00D12658" w:rsidRDefault="00000000">
      <w:pPr>
        <w:spacing w:after="160"/>
      </w:pPr>
      <w:r>
        <w:t xml:space="preserve">Masira operationalizes the argument that governance must be architected rather than audited. Every control in the platform corresponds directly to a principle in the </w:t>
      </w:r>
      <w:proofErr w:type="spellStart"/>
      <w:r>
        <w:t>GbD</w:t>
      </w:r>
      <w:proofErr w:type="spellEnd"/>
      <w:r>
        <w:t xml:space="preserve"> framework.</w:t>
      </w:r>
    </w:p>
    <w:p w14:paraId="0A5BE877" w14:textId="77777777" w:rsidR="00D12658" w:rsidRDefault="00000000">
      <w:pPr>
        <w:pStyle w:val="Heading2"/>
      </w:pPr>
      <w:r>
        <w:t>Governance by Design: Peer-Reviewed Academic Contribution</w:t>
      </w:r>
    </w:p>
    <w:p w14:paraId="02F1DB0D" w14:textId="77777777" w:rsidR="00D12658" w:rsidRDefault="00000000">
      <w:pPr>
        <w:spacing w:after="160"/>
      </w:pPr>
      <w:r>
        <w:t>Ahmed has completed a full academic paper titled:</w:t>
      </w:r>
    </w:p>
    <w:p w14:paraId="136D2F95" w14:textId="77777777" w:rsidR="00D12658" w:rsidRDefault="00000000">
      <w:pPr>
        <w:spacing w:after="160"/>
        <w:ind w:left="480"/>
      </w:pPr>
      <w:r>
        <w:rPr>
          <w:b/>
          <w:bCs/>
          <w:i/>
          <w:iCs/>
          <w:color w:val="1B3A5C"/>
        </w:rPr>
        <w:t>Governance by Design: Why AI Accountability Must Be Architected, Not Audited</w:t>
      </w:r>
    </w:p>
    <w:p w14:paraId="5EC720E6" w14:textId="77777777" w:rsidR="00D12658" w:rsidRDefault="00000000">
      <w:pPr>
        <w:spacing w:after="160"/>
      </w:pPr>
      <w:r>
        <w:t>The paper introduces two original frameworks:</w:t>
      </w:r>
    </w:p>
    <w:p w14:paraId="18460A1F" w14:textId="77777777" w:rsidR="00D12658" w:rsidRDefault="00000000">
      <w:pPr>
        <w:pStyle w:val="ListParagraph"/>
        <w:numPr>
          <w:ilvl w:val="0"/>
          <w:numId w:val="2"/>
        </w:numPr>
        <w:spacing w:after="100"/>
      </w:pPr>
      <w:r>
        <w:t>The AI Amplification Principle (AAP): Articulating how AI systems amplify existing organizational properties, both productive and dysfunctional.</w:t>
      </w:r>
    </w:p>
    <w:p w14:paraId="51FF16AF" w14:textId="77777777" w:rsidR="00D12658" w:rsidRDefault="00000000">
      <w:pPr>
        <w:pStyle w:val="ListParagraph"/>
        <w:numPr>
          <w:ilvl w:val="0"/>
          <w:numId w:val="2"/>
        </w:numPr>
        <w:spacing w:after="100"/>
      </w:pPr>
      <w:r>
        <w:t>The Decision Accountability Architecture (DAA): A structured model for embedding traceable human authority into AI decision pathways.</w:t>
      </w:r>
    </w:p>
    <w:p w14:paraId="42162618" w14:textId="77777777" w:rsidR="00D12658" w:rsidRDefault="00D12658">
      <w:pPr>
        <w:spacing w:after="120"/>
      </w:pPr>
    </w:p>
    <w:p w14:paraId="66C03D7C" w14:textId="77777777" w:rsidR="00D12658" w:rsidRDefault="00000000">
      <w:pPr>
        <w:spacing w:after="160"/>
      </w:pPr>
      <w:r>
        <w:t xml:space="preserve">The paper is targeting AI &amp; Society, published by Springer, and is being prepared for peer review submission. It represents the first formal academic articulation of the </w:t>
      </w:r>
      <w:proofErr w:type="spellStart"/>
      <w:r>
        <w:t>GbD</w:t>
      </w:r>
      <w:proofErr w:type="spellEnd"/>
      <w:r>
        <w:t xml:space="preserve"> framework and establishes a citable foundation for the broader body of work.</w:t>
      </w:r>
    </w:p>
    <w:p w14:paraId="7803A4EC" w14:textId="77777777" w:rsidR="00D12658" w:rsidRDefault="00000000">
      <w:pPr>
        <w:pStyle w:val="Heading2"/>
      </w:pPr>
      <w:r>
        <w:t>Islamic Human-in-the-Loop Governance Framework: SSRN Submission</w:t>
      </w:r>
    </w:p>
    <w:p w14:paraId="3EDADAA2" w14:textId="77777777" w:rsidR="00D12658" w:rsidRDefault="00000000">
      <w:pPr>
        <w:spacing w:after="160"/>
      </w:pPr>
      <w:r>
        <w:t>Ahmed has submitted a second major policy paper to SSRN (Social Science Research Network) in 2026:</w:t>
      </w:r>
    </w:p>
    <w:p w14:paraId="6D025E14" w14:textId="77777777" w:rsidR="00D12658" w:rsidRDefault="00000000">
      <w:pPr>
        <w:spacing w:after="160"/>
        <w:ind w:left="480"/>
      </w:pPr>
      <w:r>
        <w:rPr>
          <w:b/>
          <w:bCs/>
          <w:i/>
          <w:iCs/>
          <w:color w:val="1B3A5C"/>
        </w:rPr>
        <w:t>Islamic Human-in-the-Loop Governance for Responsible AI (I-HITL): A Policy Framework for Operationalizing the Riyadh Charter on Artificial Intelligence</w:t>
      </w:r>
    </w:p>
    <w:p w14:paraId="0EE00E52" w14:textId="77777777" w:rsidR="00D12658" w:rsidRDefault="00000000">
      <w:pPr>
        <w:spacing w:after="160"/>
      </w:pPr>
      <w:r>
        <w:t>The paper proposes a nine-layer national policy architecture for translating the Riyadh Charter on Artificial Intelligence for the Islamic World into operational governance structures. Its original contributions include:</w:t>
      </w:r>
    </w:p>
    <w:p w14:paraId="44920661" w14:textId="77777777" w:rsidR="00D12658" w:rsidRDefault="00000000">
      <w:pPr>
        <w:pStyle w:val="ListParagraph"/>
        <w:numPr>
          <w:ilvl w:val="0"/>
          <w:numId w:val="2"/>
        </w:numPr>
        <w:spacing w:after="100"/>
      </w:pPr>
      <w:r>
        <w:t xml:space="preserve">A systematic mapping of eight Islamic ethical principles (including Karama, Amanah, </w:t>
      </w:r>
      <w:proofErr w:type="spellStart"/>
      <w:r>
        <w:t>Khilafah</w:t>
      </w:r>
      <w:proofErr w:type="spellEnd"/>
      <w:r>
        <w:t xml:space="preserve">, and </w:t>
      </w:r>
      <w:proofErr w:type="spellStart"/>
      <w:r>
        <w:t>Hisab</w:t>
      </w:r>
      <w:proofErr w:type="spellEnd"/>
      <w:r>
        <w:t>) to specific AI governance mechanisms, making the normative foundation of the Charter explicit and actionable.</w:t>
      </w:r>
    </w:p>
    <w:p w14:paraId="310B7F9F" w14:textId="77777777" w:rsidR="00D12658" w:rsidRDefault="00000000">
      <w:pPr>
        <w:pStyle w:val="ListParagraph"/>
        <w:numPr>
          <w:ilvl w:val="0"/>
          <w:numId w:val="2"/>
        </w:numPr>
        <w:spacing w:after="100"/>
      </w:pPr>
      <w:r>
        <w:t>The first known framework to connect the five classical Maqasid al-Shariah objectives directly to concrete AI governance mechanisms rather than to AI ethics in the abstract.</w:t>
      </w:r>
    </w:p>
    <w:p w14:paraId="212BBC13" w14:textId="77777777" w:rsidR="00D12658" w:rsidRDefault="00000000">
      <w:pPr>
        <w:pStyle w:val="ListParagraph"/>
        <w:numPr>
          <w:ilvl w:val="0"/>
          <w:numId w:val="2"/>
        </w:numPr>
        <w:spacing w:after="100"/>
      </w:pPr>
      <w:r>
        <w:t>A four-tier AI risk classification system (Minimal, Limited, High, Prohibited) adapted for the Islamic governance context, including a formal Prohibited classification for generative AI systems that issue independent Islamic religious rulings.</w:t>
      </w:r>
    </w:p>
    <w:p w14:paraId="25DAD90E" w14:textId="77777777" w:rsidR="00D12658" w:rsidRDefault="00000000">
      <w:pPr>
        <w:pStyle w:val="ListParagraph"/>
        <w:numPr>
          <w:ilvl w:val="0"/>
          <w:numId w:val="2"/>
        </w:numPr>
        <w:spacing w:after="100"/>
      </w:pPr>
      <w:r>
        <w:t>A proposed National AI Ethics and Governance Council with defined multi-disciplinary composition spanning AI policy experts, Islamic scholars, technologists, cybersecurity specialists, and civil society representatives.</w:t>
      </w:r>
    </w:p>
    <w:p w14:paraId="57C5B1BF" w14:textId="77777777" w:rsidR="00D12658" w:rsidRDefault="00D12658">
      <w:pPr>
        <w:spacing w:after="120"/>
      </w:pPr>
    </w:p>
    <w:p w14:paraId="5640C70D" w14:textId="77777777" w:rsidR="00D12658" w:rsidRDefault="00000000">
      <w:pPr>
        <w:spacing w:after="160"/>
      </w:pPr>
      <w:r>
        <w:t>I-HITL operates as the national policy layer of a two-layer governance architecture. The companion paper, Decision Accountability Architecture (DAA), addresses how individual organizations implement these national mandates in practice. Together they establish a complete policy-to-operations stack for responsible AI governance in the Islamic world.</w:t>
      </w:r>
    </w:p>
    <w:p w14:paraId="0E210F53" w14:textId="77777777" w:rsidR="00D12658" w:rsidRDefault="00000000">
      <w:pPr>
        <w:spacing w:after="160"/>
      </w:pPr>
      <w:r>
        <w:lastRenderedPageBreak/>
        <w:t>The submission positions Ahmed's work at the intersection of global AI governance, Islamic institutional design, and sovereign AI policy, and extends his framework family beyond organizational governance into national and regional policy architecture.</w:t>
      </w:r>
    </w:p>
    <w:p w14:paraId="25558F36" w14:textId="77777777" w:rsidR="00D12658" w:rsidRDefault="00D12658">
      <w:pPr>
        <w:spacing w:after="120"/>
      </w:pPr>
    </w:p>
    <w:p w14:paraId="5E63DCF6" w14:textId="77777777" w:rsidR="00D12658" w:rsidRDefault="00000000">
      <w:pPr>
        <w:pStyle w:val="Heading2"/>
      </w:pPr>
      <w:r>
        <w:t>United Nations Global Dialogue on AI Governance: Geneva 2026</w:t>
      </w:r>
    </w:p>
    <w:p w14:paraId="3820BB1C" w14:textId="77777777" w:rsidR="00D12658" w:rsidRDefault="00000000">
      <w:pPr>
        <w:spacing w:after="160"/>
      </w:pPr>
      <w:r>
        <w:t>Ahmed submitted a written contribution to the United Nations Global Dialogue on AI Governance, held July 6 to 7, 2026 in Geneva, Switzerland. His submission is publicly indexed among more than 1,500 contributions from governments, civil society organizations, academic institutions, and industry representatives worldwide.</w:t>
      </w:r>
    </w:p>
    <w:p w14:paraId="5AB6F0AB" w14:textId="77777777" w:rsidR="00D12658" w:rsidRDefault="00000000">
      <w:pPr>
        <w:spacing w:after="160"/>
      </w:pPr>
      <w:r>
        <w:t>The contribution advances Ahmed's argument that meaningful human authority must be treated as an architectural requirement in autonomous systems, not as a policy aspiration. It positions the Saudi governance model as a distinct approach emphasizing sovereign digital infrastructure alongside the European rights-based and American market-based frameworks.</w:t>
      </w:r>
    </w:p>
    <w:p w14:paraId="373BC59C" w14:textId="77777777" w:rsidR="00D12658" w:rsidRDefault="00000000">
      <w:pPr>
        <w:spacing w:after="160"/>
      </w:pPr>
      <w:r>
        <w:t>Ahmed participates in the UN dialogue in his capacity as a civil society representative, holding Global Ambassador roles for both the Responsible AI Governance Network (RAGN) and the Global Centre for Responsible AI (GCRAI), where he represents Saudi Arabia.</w:t>
      </w:r>
    </w:p>
    <w:p w14:paraId="0B18C452" w14:textId="77777777" w:rsidR="00D12658" w:rsidRDefault="00D12658">
      <w:pPr>
        <w:pBdr>
          <w:bottom w:val="single" w:sz="4" w:space="1" w:color="CCCCCC"/>
        </w:pBdr>
        <w:spacing w:before="200" w:after="200"/>
      </w:pPr>
    </w:p>
    <w:p w14:paraId="50303EAD" w14:textId="77777777" w:rsidR="00D12658" w:rsidRDefault="00000000">
      <w:pPr>
        <w:pStyle w:val="Heading1"/>
      </w:pPr>
      <w:r>
        <w:t>Closing Perspective</w:t>
      </w:r>
    </w:p>
    <w:p w14:paraId="65E15839" w14:textId="77777777" w:rsidR="00D12658" w:rsidRDefault="00000000">
      <w:pPr>
        <w:spacing w:after="160"/>
      </w:pPr>
      <w:r>
        <w:t xml:space="preserve">Ahmed's work ultimately </w:t>
      </w:r>
      <w:proofErr w:type="spellStart"/>
      <w:r>
        <w:t>centers</w:t>
      </w:r>
      <w:proofErr w:type="spellEnd"/>
      <w:r>
        <w:t xml:space="preserve"> on a simple proposition:</w:t>
      </w:r>
    </w:p>
    <w:p w14:paraId="110279B2" w14:textId="77777777" w:rsidR="00D12658" w:rsidRDefault="00000000">
      <w:pPr>
        <w:pBdr>
          <w:left w:val="single" w:sz="12" w:space="12" w:color="2E6DA4"/>
        </w:pBdr>
        <w:spacing w:before="160" w:after="160"/>
        <w:ind w:left="720"/>
      </w:pPr>
      <w:r>
        <w:rPr>
          <w:i/>
          <w:iCs/>
          <w:color w:val="333333"/>
        </w:rPr>
        <w:t>Artificial intelligence can automate execution. It cannot inherit responsibility.</w:t>
      </w:r>
    </w:p>
    <w:p w14:paraId="2703663A" w14:textId="77777777" w:rsidR="00D12658" w:rsidRDefault="00000000">
      <w:pPr>
        <w:spacing w:after="160"/>
      </w:pPr>
      <w:r>
        <w:t>As organizations move toward increasingly autonomous systems, maintaining meaningful human authority will become one of the defining governance challenges of the twenty-first century.</w:t>
      </w:r>
    </w:p>
    <w:p w14:paraId="48757A43" w14:textId="77777777" w:rsidR="00D12658" w:rsidRDefault="00000000">
      <w:pPr>
        <w:spacing w:after="160"/>
      </w:pPr>
      <w:r>
        <w:t>His position can be summarized in a single sentence:</w:t>
      </w:r>
    </w:p>
    <w:p w14:paraId="5DE04936" w14:textId="77777777" w:rsidR="00D12658" w:rsidRDefault="00000000">
      <w:pPr>
        <w:pBdr>
          <w:left w:val="single" w:sz="12" w:space="12" w:color="2E6DA4"/>
        </w:pBdr>
        <w:spacing w:before="160" w:after="160"/>
        <w:ind w:left="720"/>
      </w:pPr>
      <w:r>
        <w:rPr>
          <w:i/>
          <w:iCs/>
          <w:color w:val="333333"/>
        </w:rPr>
        <w:t>Intelligence can be automated. Responsibility cannot.</w:t>
      </w:r>
    </w:p>
    <w:sectPr w:rsidR="00D12658" w:rsidSect="00553366">
      <w:footerReference w:type="default" r:id="rId7"/>
      <w:pgSz w:w="12240" w:h="15840"/>
      <w:pgMar w:top="426"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2A40" w14:textId="77777777" w:rsidR="005A7D77" w:rsidRDefault="005A7D77">
      <w:r>
        <w:separator/>
      </w:r>
    </w:p>
  </w:endnote>
  <w:endnote w:type="continuationSeparator" w:id="0">
    <w:p w14:paraId="7115173D" w14:textId="77777777" w:rsidR="005A7D77" w:rsidRDefault="005A7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DDD4" w14:textId="77777777" w:rsidR="00D12658" w:rsidRDefault="00000000">
    <w:pPr>
      <w:jc w:val="center"/>
    </w:pPr>
    <w:r>
      <w:rPr>
        <w:color w:val="9AA5B4"/>
        <w:sz w:val="16"/>
        <w:szCs w:val="16"/>
      </w:rPr>
      <w:t xml:space="preserve">Syed Tufail </w:t>
    </w:r>
    <w:proofErr w:type="gramStart"/>
    <w:r>
      <w:rPr>
        <w:color w:val="9AA5B4"/>
        <w:sz w:val="16"/>
        <w:szCs w:val="16"/>
      </w:rPr>
      <w:t>Ahmed  |</w:t>
    </w:r>
    <w:proofErr w:type="gramEnd"/>
    <w:r>
      <w:rPr>
        <w:color w:val="9AA5B4"/>
        <w:sz w:val="16"/>
        <w:szCs w:val="16"/>
      </w:rPr>
      <w:t xml:space="preserve">  AI Governance </w:t>
    </w:r>
    <w:proofErr w:type="gramStart"/>
    <w:r>
      <w:rPr>
        <w:color w:val="9AA5B4"/>
        <w:sz w:val="16"/>
        <w:szCs w:val="16"/>
      </w:rPr>
      <w:t>Strategist  |</w:t>
    </w:r>
    <w:proofErr w:type="gramEnd"/>
    <w:r>
      <w:rPr>
        <w:color w:val="9AA5B4"/>
        <w:sz w:val="16"/>
        <w:szCs w:val="16"/>
      </w:rPr>
      <w:t xml:space="preserve">  </w:t>
    </w:r>
    <w:r>
      <w:rPr>
        <w:color w:val="9AA5B4"/>
        <w:sz w:val="16"/>
        <w:szCs w:val="16"/>
      </w:rPr>
      <w:fldChar w:fldCharType="begin"/>
    </w:r>
    <w:r>
      <w:rPr>
        <w:color w:val="9AA5B4"/>
        <w:sz w:val="16"/>
        <w:szCs w:val="16"/>
      </w:rPr>
      <w:instrText>PAGE</w:instrText>
    </w:r>
    <w:r>
      <w:rPr>
        <w:color w:val="9AA5B4"/>
        <w:sz w:val="16"/>
        <w:szCs w:val="16"/>
      </w:rPr>
      <w:fldChar w:fldCharType="separate"/>
    </w:r>
    <w:r w:rsidR="00553366">
      <w:rPr>
        <w:noProof/>
        <w:color w:val="9AA5B4"/>
        <w:sz w:val="16"/>
        <w:szCs w:val="16"/>
      </w:rPr>
      <w:t>1</w:t>
    </w:r>
    <w:r>
      <w:rPr>
        <w:color w:val="9AA5B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E2A6" w14:textId="77777777" w:rsidR="005A7D77" w:rsidRDefault="005A7D77">
      <w:r>
        <w:separator/>
      </w:r>
    </w:p>
  </w:footnote>
  <w:footnote w:type="continuationSeparator" w:id="0">
    <w:p w14:paraId="32E514A1" w14:textId="77777777" w:rsidR="005A7D77" w:rsidRDefault="005A7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57BAC"/>
    <w:multiLevelType w:val="hybridMultilevel"/>
    <w:tmpl w:val="A252B2F6"/>
    <w:lvl w:ilvl="0" w:tplc="F6747D20">
      <w:start w:val="1"/>
      <w:numFmt w:val="bullet"/>
      <w:lvlText w:val="•"/>
      <w:lvlJc w:val="left"/>
      <w:pPr>
        <w:ind w:left="720" w:hanging="360"/>
      </w:pPr>
    </w:lvl>
    <w:lvl w:ilvl="1" w:tplc="CDF83E92">
      <w:numFmt w:val="decimal"/>
      <w:lvlText w:val=""/>
      <w:lvlJc w:val="left"/>
    </w:lvl>
    <w:lvl w:ilvl="2" w:tplc="D7BCD5F6">
      <w:numFmt w:val="decimal"/>
      <w:lvlText w:val=""/>
      <w:lvlJc w:val="left"/>
    </w:lvl>
    <w:lvl w:ilvl="3" w:tplc="CD20BCC8">
      <w:numFmt w:val="decimal"/>
      <w:lvlText w:val=""/>
      <w:lvlJc w:val="left"/>
    </w:lvl>
    <w:lvl w:ilvl="4" w:tplc="F04E70D0">
      <w:numFmt w:val="decimal"/>
      <w:lvlText w:val=""/>
      <w:lvlJc w:val="left"/>
    </w:lvl>
    <w:lvl w:ilvl="5" w:tplc="7B783A62">
      <w:numFmt w:val="decimal"/>
      <w:lvlText w:val=""/>
      <w:lvlJc w:val="left"/>
    </w:lvl>
    <w:lvl w:ilvl="6" w:tplc="530C5056">
      <w:numFmt w:val="decimal"/>
      <w:lvlText w:val=""/>
      <w:lvlJc w:val="left"/>
    </w:lvl>
    <w:lvl w:ilvl="7" w:tplc="6E785808">
      <w:numFmt w:val="decimal"/>
      <w:lvlText w:val=""/>
      <w:lvlJc w:val="left"/>
    </w:lvl>
    <w:lvl w:ilvl="8" w:tplc="BAAE13E6">
      <w:numFmt w:val="decimal"/>
      <w:lvlText w:val=""/>
      <w:lvlJc w:val="left"/>
    </w:lvl>
  </w:abstractNum>
  <w:abstractNum w:abstractNumId="1" w15:restartNumberingAfterBreak="0">
    <w:nsid w:val="63046C39"/>
    <w:multiLevelType w:val="hybridMultilevel"/>
    <w:tmpl w:val="BF722F02"/>
    <w:lvl w:ilvl="0" w:tplc="B7D03EBC">
      <w:start w:val="1"/>
      <w:numFmt w:val="bullet"/>
      <w:lvlText w:val="●"/>
      <w:lvlJc w:val="left"/>
      <w:pPr>
        <w:ind w:left="720" w:hanging="360"/>
      </w:pPr>
    </w:lvl>
    <w:lvl w:ilvl="1" w:tplc="017E885E">
      <w:start w:val="1"/>
      <w:numFmt w:val="bullet"/>
      <w:lvlText w:val="○"/>
      <w:lvlJc w:val="left"/>
      <w:pPr>
        <w:ind w:left="1440" w:hanging="360"/>
      </w:pPr>
    </w:lvl>
    <w:lvl w:ilvl="2" w:tplc="0310F49E">
      <w:start w:val="1"/>
      <w:numFmt w:val="bullet"/>
      <w:lvlText w:val="■"/>
      <w:lvlJc w:val="left"/>
      <w:pPr>
        <w:ind w:left="2160" w:hanging="360"/>
      </w:pPr>
    </w:lvl>
    <w:lvl w:ilvl="3" w:tplc="14904D3C">
      <w:start w:val="1"/>
      <w:numFmt w:val="bullet"/>
      <w:lvlText w:val="●"/>
      <w:lvlJc w:val="left"/>
      <w:pPr>
        <w:ind w:left="2880" w:hanging="360"/>
      </w:pPr>
    </w:lvl>
    <w:lvl w:ilvl="4" w:tplc="907EBFA4">
      <w:start w:val="1"/>
      <w:numFmt w:val="bullet"/>
      <w:lvlText w:val="○"/>
      <w:lvlJc w:val="left"/>
      <w:pPr>
        <w:ind w:left="3600" w:hanging="360"/>
      </w:pPr>
    </w:lvl>
    <w:lvl w:ilvl="5" w:tplc="6826E51E">
      <w:start w:val="1"/>
      <w:numFmt w:val="bullet"/>
      <w:lvlText w:val="■"/>
      <w:lvlJc w:val="left"/>
      <w:pPr>
        <w:ind w:left="4320" w:hanging="360"/>
      </w:pPr>
    </w:lvl>
    <w:lvl w:ilvl="6" w:tplc="33D28A66">
      <w:start w:val="1"/>
      <w:numFmt w:val="bullet"/>
      <w:lvlText w:val="●"/>
      <w:lvlJc w:val="left"/>
      <w:pPr>
        <w:ind w:left="5040" w:hanging="360"/>
      </w:pPr>
    </w:lvl>
    <w:lvl w:ilvl="7" w:tplc="D5D61226">
      <w:start w:val="1"/>
      <w:numFmt w:val="bullet"/>
      <w:lvlText w:val="●"/>
      <w:lvlJc w:val="left"/>
      <w:pPr>
        <w:ind w:left="5760" w:hanging="360"/>
      </w:pPr>
    </w:lvl>
    <w:lvl w:ilvl="8" w:tplc="BD46CDD2">
      <w:start w:val="1"/>
      <w:numFmt w:val="bullet"/>
      <w:lvlText w:val="●"/>
      <w:lvlJc w:val="left"/>
      <w:pPr>
        <w:ind w:left="6480" w:hanging="360"/>
      </w:pPr>
    </w:lvl>
  </w:abstractNum>
  <w:num w:numId="1" w16cid:durableId="620914306">
    <w:abstractNumId w:val="1"/>
    <w:lvlOverride w:ilvl="0">
      <w:startOverride w:val="1"/>
    </w:lvlOverride>
  </w:num>
  <w:num w:numId="2" w16cid:durableId="1048528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658"/>
    <w:rsid w:val="00553366"/>
    <w:rsid w:val="005A7D77"/>
    <w:rsid w:val="00CD2B1A"/>
    <w:rsid w:val="00D1265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5FAB"/>
  <w15:docId w15:val="{CCA6BCC9-8D51-47A8-86B8-B74014B5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320" w:after="120"/>
      <w:outlineLvl w:val="1"/>
    </w:pPr>
    <w:rPr>
      <w:b/>
      <w:bCs/>
      <w:color w:val="2E6DA4"/>
      <w:sz w:val="26"/>
      <w:szCs w:val="26"/>
    </w:rPr>
  </w:style>
  <w:style w:type="paragraph" w:styleId="Heading3">
    <w:name w:val="heading 3"/>
    <w:uiPriority w:val="9"/>
    <w:semiHidden/>
    <w:unhideWhenUsed/>
    <w:qFormat/>
    <w:pPr>
      <w:spacing w:before="240" w:after="8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2198</Words>
  <Characters>12529</Characters>
  <Application>Microsoft Office Word</Application>
  <DocSecurity>0</DocSecurity>
  <Lines>104</Lines>
  <Paragraphs>29</Paragraphs>
  <ScaleCrop>false</ScaleCrop>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Tufail Ahmed</cp:lastModifiedBy>
  <cp:revision>2</cp:revision>
  <dcterms:created xsi:type="dcterms:W3CDTF">2026-06-28T03:49:00Z</dcterms:created>
  <dcterms:modified xsi:type="dcterms:W3CDTF">2026-06-28T07:42:00Z</dcterms:modified>
</cp:coreProperties>
</file>