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C23" w:rsidRDefault="00C96399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545C2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What </w:t>
      </w:r>
      <w:r w:rsidR="00D75E3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factors </w:t>
      </w:r>
      <w:r w:rsidRPr="00545C2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influences the doubling rates of </w:t>
      </w:r>
      <w:r w:rsidR="00545C2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COVID-19 cases in </w:t>
      </w:r>
      <w:r w:rsidR="00D75E34">
        <w:rPr>
          <w:rFonts w:ascii="Times New Roman" w:hAnsi="Times New Roman" w:cs="Times New Roman"/>
          <w:b/>
          <w:bCs/>
          <w:sz w:val="22"/>
          <w:szCs w:val="22"/>
          <w:lang w:val="en-US"/>
        </w:rPr>
        <w:t>cities of Metro Manila</w:t>
      </w:r>
      <w:r w:rsidRPr="00545C23">
        <w:rPr>
          <w:rFonts w:ascii="Times New Roman" w:hAnsi="Times New Roman" w:cs="Times New Roman"/>
          <w:b/>
          <w:bCs/>
          <w:sz w:val="22"/>
          <w:szCs w:val="22"/>
          <w:lang w:val="en-US"/>
        </w:rPr>
        <w:t>?</w:t>
      </w:r>
    </w:p>
    <w:p w:rsidR="00545C23" w:rsidRDefault="00545C23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:rsidR="00545C23" w:rsidRPr="00545C23" w:rsidRDefault="00545C23" w:rsidP="00D75E34">
      <w:pPr>
        <w:widowControl w:val="0"/>
        <w:adjustRightInd w:val="0"/>
        <w:snapToGrid w:val="0"/>
        <w:spacing w:before="0"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45C23">
        <w:rPr>
          <w:rFonts w:ascii="Times New Roman" w:hAnsi="Times New Roman" w:cs="Times New Roman"/>
          <w:sz w:val="22"/>
          <w:szCs w:val="22"/>
          <w:lang w:val="en-US"/>
        </w:rPr>
        <w:t xml:space="preserve">Michelle </w:t>
      </w:r>
      <w:proofErr w:type="spellStart"/>
      <w:r w:rsidRPr="00545C23">
        <w:rPr>
          <w:rFonts w:ascii="Times New Roman" w:hAnsi="Times New Roman" w:cs="Times New Roman"/>
          <w:sz w:val="22"/>
          <w:szCs w:val="22"/>
          <w:lang w:val="en-US"/>
        </w:rPr>
        <w:t>Pernia</w:t>
      </w:r>
      <w:proofErr w:type="spellEnd"/>
    </w:p>
    <w:p w:rsidR="00545C23" w:rsidRDefault="00545C23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:rsidR="00545C23" w:rsidRPr="00545C23" w:rsidRDefault="00545C23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</w:pPr>
    </w:p>
    <w:p w:rsidR="00C96399" w:rsidRDefault="00545C23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  <w:t>B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ackground</w:t>
      </w:r>
    </w:p>
    <w:p w:rsidR="00545C23" w:rsidRDefault="00545C23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:rsidR="008E6285" w:rsidRDefault="00872129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National Capital Region also known as </w:t>
      </w:r>
      <w:r w:rsidR="00545C23" w:rsidRPr="00545C23">
        <w:rPr>
          <w:rFonts w:ascii="Times New Roman" w:hAnsi="Times New Roman" w:cs="Times New Roman"/>
          <w:sz w:val="22"/>
          <w:szCs w:val="22"/>
          <w:lang w:val="en-US"/>
        </w:rPr>
        <w:t>Metro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45C23" w:rsidRPr="00545C23">
        <w:rPr>
          <w:rFonts w:ascii="Times New Roman" w:hAnsi="Times New Roman" w:cs="Times New Roman"/>
          <w:sz w:val="22"/>
          <w:szCs w:val="22"/>
          <w:lang w:val="en-US"/>
        </w:rPr>
        <w:t xml:space="preserve">Manila,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with </w:t>
      </w:r>
      <w:r>
        <w:rPr>
          <w:rFonts w:ascii="Times New Roman" w:hAnsi="Times New Roman" w:cs="Times New Roman"/>
          <w:sz w:val="22"/>
          <w:szCs w:val="22"/>
          <w:lang w:val="en-US"/>
        </w:rPr>
        <w:t>16 cities and 1 municipality</w:t>
      </w:r>
      <w:r w:rsidR="00545C23" w:rsidRPr="00545C23">
        <w:rPr>
          <w:rFonts w:ascii="Times New Roman" w:hAnsi="Times New Roman" w:cs="Times New Roman"/>
          <w:sz w:val="22"/>
          <w:szCs w:val="22"/>
          <w:lang w:val="en-US"/>
        </w:rPr>
        <w:t xml:space="preserve">, is the hotspot of COVID-19 cases in the Philippines. 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>On the 16</w:t>
      </w:r>
      <w:r w:rsidR="001C66F1" w:rsidRPr="001C66F1">
        <w:rPr>
          <w:rFonts w:ascii="Times New Roman" w:hAnsi="Times New Roman" w:cs="Times New Roman"/>
          <w:sz w:val="22"/>
          <w:szCs w:val="22"/>
          <w:vertAlign w:val="superscript"/>
          <w:lang w:val="en-US"/>
        </w:rPr>
        <w:t>th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 xml:space="preserve"> of March 2020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,  the whole Island of Luzon, has been 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>placed under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Enhanced Quarantine Measure (EQM) 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>in attempt to controlling the spread of the virus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>EQM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 is the equivalent of a lock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>dow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>n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 xml:space="preserve">which is characterized by 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>suspended pu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>b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lic transport operation, 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>closure of schools,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>limitation of operating private establishments to e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 xml:space="preserve">ssential 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>services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>like health facilities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 xml:space="preserve"> and super 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>market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 xml:space="preserve">limited </w:t>
      </w:r>
      <w:r w:rsidR="004E6620">
        <w:rPr>
          <w:rFonts w:ascii="Times New Roman" w:hAnsi="Times New Roman" w:cs="Times New Roman"/>
          <w:sz w:val="22"/>
          <w:szCs w:val="22"/>
          <w:lang w:val="en-US"/>
        </w:rPr>
        <w:t>shopping trips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>, and other measures ensuring</w:t>
      </w:r>
      <w:r w:rsidR="008E6285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>physical distancing.</w:t>
      </w:r>
      <w:r w:rsidR="0043782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>Local authorities were given</w:t>
      </w:r>
      <w:r w:rsidR="00FE769D">
        <w:rPr>
          <w:rFonts w:ascii="Times New Roman" w:hAnsi="Times New Roman" w:cs="Times New Roman"/>
          <w:sz w:val="22"/>
          <w:szCs w:val="22"/>
          <w:lang w:val="en-US"/>
        </w:rPr>
        <w:t xml:space="preserve"> devolved</w:t>
      </w:r>
      <w:r w:rsidR="00C25590">
        <w:rPr>
          <w:rFonts w:ascii="Times New Roman" w:hAnsi="Times New Roman" w:cs="Times New Roman"/>
          <w:sz w:val="22"/>
          <w:szCs w:val="22"/>
          <w:lang w:val="en-US"/>
        </w:rPr>
        <w:t xml:space="preserve"> authority in implementing the EQM.</w:t>
      </w:r>
      <w:r w:rsidR="002256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E6285">
        <w:rPr>
          <w:rFonts w:ascii="Times New Roman" w:hAnsi="Times New Roman" w:cs="Times New Roman"/>
          <w:sz w:val="22"/>
          <w:szCs w:val="22"/>
          <w:lang w:val="en-US"/>
        </w:rPr>
        <w:t xml:space="preserve">Like in many parts of the world, there were many roadblocks in the smooth implementation of the EQM and 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>most</w:t>
      </w:r>
      <w:r w:rsidR="008E6285">
        <w:rPr>
          <w:rFonts w:ascii="Times New Roman" w:hAnsi="Times New Roman" w:cs="Times New Roman"/>
          <w:sz w:val="22"/>
          <w:szCs w:val="22"/>
          <w:lang w:val="en-US"/>
        </w:rPr>
        <w:t xml:space="preserve"> of these are related to the economic impacts of quarantine on people.</w:t>
      </w:r>
    </w:p>
    <w:p w:rsidR="008E6285" w:rsidRDefault="008E6285" w:rsidP="00D75E34">
      <w:pPr>
        <w:widowControl w:val="0"/>
        <w:suppressAutoHyphens/>
        <w:adjustRightInd w:val="0"/>
        <w:snapToGrid w:val="0"/>
        <w:spacing w:before="0" w:after="0"/>
        <w:jc w:val="both"/>
        <w:rPr>
          <w:rFonts w:ascii="Times New Roman" w:hAnsi="Times New Roman" w:cs="Times New Roman" w:hint="eastAsia"/>
          <w:sz w:val="22"/>
          <w:szCs w:val="22"/>
          <w:lang w:val="en-US"/>
        </w:rPr>
      </w:pPr>
    </w:p>
    <w:p w:rsidR="00D75E34" w:rsidRDefault="004E6620" w:rsidP="00D75E34">
      <w:pPr>
        <w:pStyle w:val="HTMLPreformatted"/>
        <w:widowControl w:val="0"/>
        <w:shd w:val="clear" w:color="auto" w:fill="FFFFFF"/>
        <w:suppressAutoHyphens/>
        <w:adjustRightInd w:val="0"/>
        <w:snapToGrid w:val="0"/>
        <w:spacing w:before="0" w:after="0"/>
        <w:jc w:val="both"/>
        <w:textAlignment w:val="baseline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</w:pPr>
      <w:r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When the 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EQM</w:t>
      </w:r>
      <w:r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was declared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, the total number of cases in Metro Manila was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142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.  It has now 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grown </w:t>
      </w:r>
      <w:r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up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to 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10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,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343</w:t>
      </w:r>
      <w:r w:rsidR="00FE769D" w:rsidRPr="00FE769D">
        <w:rPr>
          <w:rFonts w:ascii="Times New Roman" w:eastAsiaTheme="minorEastAsia" w:hAnsi="Times New Roman" w:cs="Times New Roman" w:hint="eastAsia"/>
          <w:kern w:val="2"/>
          <w:sz w:val="22"/>
          <w:szCs w:val="22"/>
          <w:lang w:val="en-US"/>
        </w:rPr>
        <w:t xml:space="preserve"> 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o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n May 7. Different local</w:t>
      </w:r>
      <w:r w:rsidR="00FE769D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government</w:t>
      </w:r>
      <w:r w:rsidR="00B27463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s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in the </w:t>
      </w:r>
      <w:r w:rsidR="00B27463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region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follow different </w:t>
      </w:r>
      <w:r w:rsidR="00B27463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trajectories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in terms of </w:t>
      </w:r>
      <w:r w:rsidR="00B27463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the trends </w:t>
      </w:r>
      <w:r w:rsidR="00AB6BD9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in the </w:t>
      </w:r>
      <w:r w:rsidR="00B27463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growth in the number of cases</w:t>
      </w:r>
      <w:r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</w:t>
      </w:r>
      <w:r w:rsidR="00C2559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. </w:t>
      </w:r>
      <w:r w:rsidR="00AB6BD9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It very important to know the possible factors that affect this growth to be able to formulate effective measures for flattening or managing the curve in the future. </w:t>
      </w:r>
    </w:p>
    <w:p w:rsidR="00AB6BD9" w:rsidRDefault="00AB6BD9" w:rsidP="00D75E34">
      <w:pPr>
        <w:pStyle w:val="HTMLPreformatted"/>
        <w:widowControl w:val="0"/>
        <w:shd w:val="clear" w:color="auto" w:fill="FFFFFF"/>
        <w:suppressAutoHyphens/>
        <w:adjustRightInd w:val="0"/>
        <w:snapToGrid w:val="0"/>
        <w:spacing w:before="0" w:after="0"/>
        <w:jc w:val="both"/>
        <w:textAlignment w:val="baseline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</w:pPr>
    </w:p>
    <w:p w:rsidR="008E6285" w:rsidRPr="00FE769D" w:rsidRDefault="00C25590" w:rsidP="00D75E34">
      <w:pPr>
        <w:pStyle w:val="HTMLPreformatted"/>
        <w:widowControl w:val="0"/>
        <w:shd w:val="clear" w:color="auto" w:fill="FFFFFF"/>
        <w:suppressAutoHyphens/>
        <w:adjustRightInd w:val="0"/>
        <w:snapToGrid w:val="0"/>
        <w:spacing w:before="0" w:after="0"/>
        <w:jc w:val="both"/>
        <w:textAlignment w:val="baseline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</w:pPr>
      <w:r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In this </w:t>
      </w:r>
      <w:r w:rsidR="00AB6BD9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project, t</w:t>
      </w:r>
      <w:r w:rsidR="00CB40E1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he trend</w:t>
      </w:r>
      <w:r w:rsidR="00AB6BD9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that </w:t>
      </w:r>
      <w:r w:rsidR="00CB40E1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I am interested </w:t>
      </w:r>
      <w:r w:rsidR="00B27463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in </w:t>
      </w:r>
      <w:r w:rsidR="00AB6BD9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analyzing is the</w:t>
      </w:r>
      <w:r w:rsidR="00CB40E1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 doubling rate </w:t>
      </w:r>
      <w:r w:rsidR="00B27463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of cases </w:t>
      </w:r>
      <w:r w:rsidR="00CB40E1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. </w:t>
      </w:r>
      <w:r w:rsidR="004E662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The </w:t>
      </w:r>
      <w:r w:rsidR="00CB40E1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four </w:t>
      </w:r>
      <w:r w:rsidR="004E662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main aspects that </w:t>
      </w:r>
      <w:r w:rsidR="008E6285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I want to investigate in this </w:t>
      </w:r>
      <w:r w:rsidR="00B27463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project as factors affecting the curve of cases </w:t>
      </w:r>
      <w:r w:rsidR="008E6285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>are the following</w:t>
      </w:r>
      <w:r w:rsidR="004E6620" w:rsidRPr="00FE769D">
        <w:rPr>
          <w:rFonts w:ascii="Times New Roman" w:eastAsiaTheme="minorEastAsia" w:hAnsi="Times New Roman" w:cs="Times New Roman"/>
          <w:kern w:val="2"/>
          <w:sz w:val="22"/>
          <w:szCs w:val="22"/>
          <w:lang w:val="en-US"/>
        </w:rPr>
        <w:t xml:space="preserve">: </w:t>
      </w:r>
    </w:p>
    <w:p w:rsidR="008E6285" w:rsidRDefault="008E6285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8E6285" w:rsidRPr="00D75E34" w:rsidRDefault="008E6285" w:rsidP="00D75E34">
      <w:pPr>
        <w:pStyle w:val="ListParagraph"/>
        <w:widowControl w:val="0"/>
        <w:numPr>
          <w:ilvl w:val="0"/>
          <w:numId w:val="2"/>
        </w:numPr>
        <w:adjustRightInd w:val="0"/>
        <w:snapToGrid w:val="0"/>
        <w:spacing w:before="0" w:after="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>Population de</w:t>
      </w:r>
      <w:r w:rsidR="004E6620" w:rsidRP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>nsity</w:t>
      </w:r>
      <w:r w:rsidR="00B27463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. </w:t>
      </w:r>
      <w:r w:rsidRPr="001C66F1">
        <w:rPr>
          <w:rFonts w:ascii="Times New Roman" w:hAnsi="Times New Roman" w:cs="Times New Roman" w:hint="eastAsia"/>
          <w:sz w:val="22"/>
          <w:szCs w:val="22"/>
          <w:lang w:val="en-US"/>
        </w:rPr>
        <w:t>T</w:t>
      </w:r>
      <w:r w:rsidRPr="001C66F1">
        <w:rPr>
          <w:rFonts w:ascii="Times New Roman" w:hAnsi="Times New Roman" w:cs="Times New Roman"/>
          <w:sz w:val="22"/>
          <w:szCs w:val="22"/>
          <w:lang w:val="en-US"/>
        </w:rPr>
        <w:t>he population density of a city is a good indictor on the ease</w:t>
      </w:r>
      <w:r w:rsidR="00CB40E1" w:rsidRPr="001C66F1">
        <w:rPr>
          <w:rFonts w:ascii="Times New Roman" w:hAnsi="Times New Roman" w:cs="Times New Roman"/>
          <w:sz w:val="22"/>
          <w:szCs w:val="22"/>
          <w:lang w:val="en-US"/>
        </w:rPr>
        <w:t xml:space="preserve"> or challenges</w:t>
      </w:r>
      <w:r w:rsidRPr="001C66F1">
        <w:rPr>
          <w:rFonts w:ascii="Times New Roman" w:hAnsi="Times New Roman" w:cs="Times New Roman"/>
          <w:sz w:val="22"/>
          <w:szCs w:val="22"/>
          <w:lang w:val="en-US"/>
        </w:rPr>
        <w:t xml:space="preserve"> of doing physical distancing in the community.  A dense</w:t>
      </w:r>
      <w:r w:rsidR="00CB40E1" w:rsidRPr="001C66F1">
        <w:rPr>
          <w:rFonts w:ascii="Times New Roman" w:hAnsi="Times New Roman" w:cs="Times New Roman"/>
          <w:sz w:val="22"/>
          <w:szCs w:val="22"/>
          <w:lang w:val="en-US"/>
        </w:rPr>
        <w:t>ly populated community for instance may mean difficulty in home quarantining or more possibility for a close contact with a case.</w:t>
      </w:r>
    </w:p>
    <w:p w:rsidR="00D75E34" w:rsidRPr="00D75E34" w:rsidRDefault="00D75E34" w:rsidP="00D75E34">
      <w:pPr>
        <w:pStyle w:val="ListParagraph"/>
        <w:widowControl w:val="0"/>
        <w:adjustRightInd w:val="0"/>
        <w:snapToGrid w:val="0"/>
        <w:spacing w:before="0" w:after="0"/>
        <w:ind w:left="420"/>
        <w:contextualSpacing w:val="0"/>
        <w:jc w:val="both"/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</w:pPr>
    </w:p>
    <w:p w:rsidR="00CB40E1" w:rsidRPr="001C66F1" w:rsidRDefault="008E6285" w:rsidP="00D75E34">
      <w:pPr>
        <w:pStyle w:val="ListParagraph"/>
        <w:widowControl w:val="0"/>
        <w:numPr>
          <w:ilvl w:val="0"/>
          <w:numId w:val="2"/>
        </w:numPr>
        <w:adjustRightInd w:val="0"/>
        <w:snapToGrid w:val="0"/>
        <w:spacing w:before="0" w:after="0"/>
        <w:contextualSpacing w:val="0"/>
        <w:jc w:val="both"/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</w:pPr>
      <w:r w:rsidRP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>Measures of poverty</w:t>
      </w:r>
      <w:r w:rsid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- </w:t>
      </w:r>
      <w:r w:rsidR="00CB40E1" w:rsidRPr="001C66F1">
        <w:rPr>
          <w:rFonts w:ascii="Times New Roman" w:hAnsi="Times New Roman" w:cs="Times New Roman"/>
          <w:sz w:val="22"/>
          <w:szCs w:val="22"/>
          <w:lang w:val="en-US"/>
        </w:rPr>
        <w:t>Lack of means to shop for essential needs is one of the reason why people break the quarantine protocols. I am interested to know if the poverty incidence is a factor in the spread of the virus.</w:t>
      </w:r>
    </w:p>
    <w:p w:rsidR="00CB40E1" w:rsidRPr="00CB40E1" w:rsidRDefault="00CB40E1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 w:hint="eastAsia"/>
          <w:sz w:val="22"/>
          <w:szCs w:val="22"/>
          <w:lang w:val="en-US"/>
        </w:rPr>
      </w:pPr>
    </w:p>
    <w:p w:rsidR="00CB40E1" w:rsidRPr="001C66F1" w:rsidRDefault="008E6285" w:rsidP="00D75E34">
      <w:pPr>
        <w:pStyle w:val="ListParagraph"/>
        <w:widowControl w:val="0"/>
        <w:numPr>
          <w:ilvl w:val="0"/>
          <w:numId w:val="2"/>
        </w:numPr>
        <w:adjustRightInd w:val="0"/>
        <w:snapToGrid w:val="0"/>
        <w:spacing w:before="0" w:after="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>Capacity of the local government</w:t>
      </w:r>
      <w:r w:rsid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- </w:t>
      </w:r>
      <w:r w:rsidR="00CB40E1" w:rsidRPr="001C66F1">
        <w:rPr>
          <w:rFonts w:ascii="Times New Roman" w:hAnsi="Times New Roman" w:cs="Times New Roman"/>
          <w:sz w:val="22"/>
          <w:szCs w:val="22"/>
          <w:lang w:val="en-US"/>
        </w:rPr>
        <w:t xml:space="preserve">Different local authorities have different financial capacity to aid to </w:t>
      </w:r>
      <w:r w:rsidR="001C66F1" w:rsidRPr="001C66F1">
        <w:rPr>
          <w:rFonts w:ascii="Times New Roman" w:hAnsi="Times New Roman" w:cs="Times New Roman"/>
          <w:sz w:val="22"/>
          <w:szCs w:val="22"/>
          <w:lang w:val="en-US"/>
        </w:rPr>
        <w:t xml:space="preserve">their residents. I am interested to know if 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 xml:space="preserve">financial capacity has any effect in controlling growth in cases. </w:t>
      </w:r>
    </w:p>
    <w:p w:rsidR="001C66F1" w:rsidRPr="00CB40E1" w:rsidRDefault="001C66F1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 w:hint="eastAsia"/>
          <w:sz w:val="22"/>
          <w:szCs w:val="22"/>
          <w:lang w:val="en-US"/>
        </w:rPr>
      </w:pPr>
    </w:p>
    <w:p w:rsidR="008E6285" w:rsidRPr="00AB6BD9" w:rsidRDefault="008E6285" w:rsidP="00D75E34">
      <w:pPr>
        <w:pStyle w:val="ListParagraph"/>
        <w:widowControl w:val="0"/>
        <w:numPr>
          <w:ilvl w:val="0"/>
          <w:numId w:val="2"/>
        </w:numPr>
        <w:adjustRightInd w:val="0"/>
        <w:snapToGrid w:val="0"/>
        <w:spacing w:before="0" w:after="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>Number of asymptomatic cases</w:t>
      </w:r>
      <w:r w:rsid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</w:t>
      </w:r>
      <w:r w:rsidR="001C66F1">
        <w:rPr>
          <w:rFonts w:ascii="Times New Roman" w:hAnsi="Times New Roman" w:cs="Times New Roman"/>
          <w:sz w:val="22"/>
          <w:szCs w:val="22"/>
          <w:lang w:val="en-US"/>
        </w:rPr>
        <w:t>The number of confirmed asymptomatic cases are also a possible indication why the virus is spreading undetected.</w:t>
      </w:r>
    </w:p>
    <w:p w:rsidR="00AB6BD9" w:rsidRPr="00AB6BD9" w:rsidRDefault="00AB6BD9" w:rsidP="00AB6BD9">
      <w:pPr>
        <w:pStyle w:val="ListParagraph"/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</w:pPr>
    </w:p>
    <w:p w:rsidR="00AB6BD9" w:rsidRPr="00D75E34" w:rsidRDefault="000B2FC3" w:rsidP="00AB6BD9">
      <w:pPr>
        <w:pStyle w:val="ListParagraph"/>
        <w:widowControl w:val="0"/>
        <w:numPr>
          <w:ilvl w:val="0"/>
          <w:numId w:val="2"/>
        </w:numPr>
        <w:adjustRightInd w:val="0"/>
        <w:snapToGrid w:val="0"/>
        <w:spacing w:before="0" w:after="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Essential shopping venues</w:t>
      </w:r>
      <w:r w:rsidR="00AB6BD9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</w:t>
      </w:r>
      <w:r>
        <w:rPr>
          <w:rFonts w:ascii="Times New Roman" w:hAnsi="Times New Roman" w:cs="Times New Roman"/>
          <w:sz w:val="22"/>
          <w:szCs w:val="22"/>
          <w:lang w:val="en-US"/>
        </w:rPr>
        <w:t>Shopping areas are possible transmission points as people still converge in this areas during the ECQ</w:t>
      </w:r>
    </w:p>
    <w:p w:rsidR="00AB6BD9" w:rsidRPr="00D75E34" w:rsidRDefault="00AB6BD9" w:rsidP="00AB6BD9">
      <w:pPr>
        <w:pStyle w:val="ListParagraph"/>
        <w:widowControl w:val="0"/>
        <w:adjustRightInd w:val="0"/>
        <w:snapToGrid w:val="0"/>
        <w:spacing w:before="0" w:after="0"/>
        <w:ind w:left="420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:rsidR="00D75E34" w:rsidRPr="00D75E34" w:rsidRDefault="00D75E34" w:rsidP="00D75E34">
      <w:pPr>
        <w:pStyle w:val="ListParagraph"/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</w:pPr>
    </w:p>
    <w:p w:rsidR="00D75E34" w:rsidRPr="001C66F1" w:rsidRDefault="00D75E34" w:rsidP="00D75E34">
      <w:pPr>
        <w:pStyle w:val="ListParagraph"/>
        <w:widowControl w:val="0"/>
        <w:adjustRightInd w:val="0"/>
        <w:snapToGrid w:val="0"/>
        <w:spacing w:before="0" w:after="0"/>
        <w:ind w:left="420"/>
        <w:contextualSpacing w:val="0"/>
        <w:jc w:val="both"/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</w:pPr>
    </w:p>
    <w:p w:rsidR="008E6285" w:rsidRDefault="008E6285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66F1">
        <w:rPr>
          <w:rFonts w:ascii="Times New Roman" w:hAnsi="Times New Roman" w:cs="Times New Roman"/>
          <w:b/>
          <w:bCs/>
          <w:sz w:val="22"/>
          <w:szCs w:val="22"/>
          <w:lang w:val="en-US"/>
        </w:rPr>
        <w:t>Sources of data</w:t>
      </w:r>
    </w:p>
    <w:p w:rsidR="001C66F1" w:rsidRDefault="001C66F1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:rsidR="004C1E6C" w:rsidRDefault="001C66F1" w:rsidP="00D75E34">
      <w:pPr>
        <w:widowControl w:val="0"/>
        <w:adjustRightInd w:val="0"/>
        <w:snapToGrid w:val="0"/>
        <w:spacing w:before="0" w:after="0"/>
        <w:rPr>
          <w:rFonts w:ascii="Times New Roman" w:hAnsi="Times New Roman" w:cs="Times New Roman"/>
          <w:sz w:val="22"/>
          <w:szCs w:val="22"/>
          <w:lang w:val="en-US"/>
        </w:rPr>
      </w:pPr>
      <w:r w:rsidRPr="00A3124D">
        <w:rPr>
          <w:rFonts w:ascii="Times New Roman" w:hAnsi="Times New Roman" w:cs="Times New Roman" w:hint="eastAsia"/>
          <w:sz w:val="22"/>
          <w:szCs w:val="22"/>
          <w:lang w:val="en-US"/>
        </w:rPr>
        <w:t>T</w:t>
      </w:r>
      <w:r w:rsidRPr="00A3124D">
        <w:rPr>
          <w:rFonts w:ascii="Times New Roman" w:hAnsi="Times New Roman" w:cs="Times New Roman"/>
          <w:sz w:val="22"/>
          <w:szCs w:val="22"/>
          <w:lang w:val="en-US"/>
        </w:rPr>
        <w:t xml:space="preserve">he main </w:t>
      </w:r>
      <w:r w:rsidR="00A3124D" w:rsidRPr="00A3124D">
        <w:rPr>
          <w:rFonts w:ascii="Times New Roman" w:hAnsi="Times New Roman" w:cs="Times New Roman"/>
          <w:sz w:val="22"/>
          <w:szCs w:val="22"/>
          <w:lang w:val="en-US"/>
        </w:rPr>
        <w:t>source</w:t>
      </w:r>
      <w:r w:rsidR="00B2746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A3124D" w:rsidRPr="00A3124D">
        <w:rPr>
          <w:rFonts w:ascii="Times New Roman" w:hAnsi="Times New Roman" w:cs="Times New Roman"/>
          <w:sz w:val="22"/>
          <w:szCs w:val="22"/>
          <w:lang w:val="en-US"/>
        </w:rPr>
        <w:t xml:space="preserve"> of data 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 xml:space="preserve">on the </w:t>
      </w:r>
      <w:r w:rsidR="00BF586A">
        <w:rPr>
          <w:rFonts w:ascii="Times New Roman" w:hAnsi="Times New Roman" w:cs="Times New Roman"/>
          <w:sz w:val="22"/>
          <w:szCs w:val="22"/>
          <w:lang w:val="en-US"/>
        </w:rPr>
        <w:t xml:space="preserve">cases 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>of COVID</w:t>
      </w:r>
      <w:r w:rsidR="00BF586A">
        <w:rPr>
          <w:rFonts w:ascii="Times New Roman" w:hAnsi="Times New Roman" w:cs="Times New Roman"/>
          <w:sz w:val="22"/>
          <w:szCs w:val="22"/>
          <w:lang w:val="en-US"/>
        </w:rPr>
        <w:t xml:space="preserve">-19 </w:t>
      </w:r>
      <w:r w:rsidR="00A3124D" w:rsidRPr="00A3124D">
        <w:rPr>
          <w:rFonts w:ascii="Times New Roman" w:hAnsi="Times New Roman" w:cs="Times New Roman"/>
          <w:sz w:val="22"/>
          <w:szCs w:val="22"/>
          <w:lang w:val="en-US"/>
        </w:rPr>
        <w:t>would be the Department of Health</w:t>
      </w:r>
      <w:r w:rsidR="00BF586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>(DOH)</w:t>
      </w:r>
      <w:r w:rsidR="00A3124D" w:rsidRPr="00A3124D">
        <w:rPr>
          <w:rFonts w:ascii="Times New Roman" w:hAnsi="Times New Roman" w:cs="Times New Roman"/>
          <w:sz w:val="22"/>
          <w:szCs w:val="22"/>
          <w:lang w:val="en-US"/>
        </w:rPr>
        <w:t>.  Other</w:t>
      </w:r>
      <w:r w:rsidR="00BF586A">
        <w:rPr>
          <w:rFonts w:ascii="Times New Roman" w:hAnsi="Times New Roman" w:cs="Times New Roman"/>
          <w:sz w:val="22"/>
          <w:szCs w:val="22"/>
          <w:lang w:val="en-US"/>
        </w:rPr>
        <w:t xml:space="preserve"> sources </w:t>
      </w:r>
      <w:r w:rsidR="00A3124D" w:rsidRPr="00A3124D">
        <w:rPr>
          <w:rFonts w:ascii="Times New Roman" w:hAnsi="Times New Roman" w:cs="Times New Roman"/>
          <w:sz w:val="22"/>
          <w:szCs w:val="22"/>
          <w:lang w:val="en-US"/>
        </w:rPr>
        <w:t>are</w:t>
      </w:r>
      <w:r w:rsidR="00BF586A">
        <w:rPr>
          <w:rFonts w:ascii="Times New Roman" w:hAnsi="Times New Roman" w:cs="Times New Roman"/>
          <w:sz w:val="22"/>
          <w:szCs w:val="22"/>
          <w:lang w:val="en-US"/>
        </w:rPr>
        <w:t>—</w:t>
      </w:r>
      <w:r w:rsidR="00A3124D">
        <w:rPr>
          <w:rFonts w:ascii="Times New Roman" w:hAnsi="Times New Roman" w:cs="Times New Roman"/>
          <w:sz w:val="22"/>
          <w:szCs w:val="22"/>
          <w:lang w:val="en-US"/>
        </w:rPr>
        <w:t>the</w:t>
      </w:r>
      <w:r w:rsidR="00A3124D" w:rsidRPr="00A3124D">
        <w:rPr>
          <w:rFonts w:ascii="Times New Roman" w:hAnsi="Times New Roman" w:cs="Times New Roman"/>
          <w:sz w:val="22"/>
          <w:szCs w:val="22"/>
          <w:lang w:val="en-US"/>
        </w:rPr>
        <w:t xml:space="preserve"> Wikipedia page of Metro Manila</w:t>
      </w:r>
      <w:r w:rsidR="00A3124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B2C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>Philippine Statistical Authority (PSA)</w:t>
      </w:r>
      <w:r w:rsidR="00BF586A">
        <w:rPr>
          <w:rFonts w:ascii="Times New Roman" w:hAnsi="Times New Roman" w:cs="Times New Roman"/>
          <w:sz w:val="22"/>
          <w:szCs w:val="22"/>
          <w:lang w:val="en-US"/>
        </w:rPr>
        <w:t xml:space="preserve"> 2018 Poverty Statistics </w:t>
      </w:r>
      <w:r w:rsidR="00A3124D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D75E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3124D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>Commission on Audit</w:t>
      </w:r>
      <w:r w:rsidR="00D75E3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B2C34">
        <w:rPr>
          <w:rFonts w:ascii="Times New Roman" w:hAnsi="Times New Roman" w:cs="Times New Roman"/>
          <w:sz w:val="22"/>
          <w:szCs w:val="22"/>
          <w:lang w:val="en-US"/>
        </w:rPr>
        <w:t>(COA)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75E34">
        <w:rPr>
          <w:rFonts w:ascii="Times New Roman" w:hAnsi="Times New Roman" w:cs="Times New Roman"/>
          <w:sz w:val="22"/>
          <w:szCs w:val="22"/>
          <w:lang w:val="en-US"/>
        </w:rPr>
        <w:t>2018 Annual Financial Report of the local government.</w:t>
      </w:r>
      <w:r w:rsidR="00D75E34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>The details of the data are listed in th</w:t>
      </w:r>
      <w:r w:rsidR="00D75E34">
        <w:rPr>
          <w:rFonts w:ascii="Times New Roman" w:hAnsi="Times New Roman" w:cs="Times New Roman"/>
          <w:sz w:val="22"/>
          <w:szCs w:val="22"/>
          <w:lang w:val="en-US"/>
        </w:rPr>
        <w:t>e following</w:t>
      </w:r>
      <w:r w:rsidR="004C1E6C">
        <w:rPr>
          <w:rFonts w:ascii="Times New Roman" w:hAnsi="Times New Roman" w:cs="Times New Roman"/>
          <w:sz w:val="22"/>
          <w:szCs w:val="22"/>
          <w:lang w:val="en-US"/>
        </w:rPr>
        <w:t xml:space="preserve"> table:</w:t>
      </w:r>
    </w:p>
    <w:p w:rsidR="00D75E34" w:rsidRDefault="00D75E34" w:rsidP="00D75E34">
      <w:pPr>
        <w:widowControl w:val="0"/>
        <w:adjustRightInd w:val="0"/>
        <w:snapToGrid w:val="0"/>
        <w:spacing w:before="0" w:after="0"/>
        <w:rPr>
          <w:rFonts w:ascii="Times New Roman" w:hAnsi="Times New Roman" w:cs="Times New Roman"/>
          <w:sz w:val="22"/>
          <w:szCs w:val="22"/>
          <w:lang w:val="en-US"/>
        </w:rPr>
      </w:pPr>
    </w:p>
    <w:p w:rsidR="00D75E34" w:rsidRPr="00D75E34" w:rsidRDefault="00D75E34" w:rsidP="00D75E34">
      <w:pPr>
        <w:widowControl w:val="0"/>
        <w:adjustRightInd w:val="0"/>
        <w:snapToGrid w:val="0"/>
        <w:spacing w:before="0" w:after="0"/>
        <w:jc w:val="center"/>
        <w:rPr>
          <w:rFonts w:ascii="Times New Roman" w:hAnsi="Times New Roman" w:cs="Times New Roman" w:hint="eastAsia"/>
          <w:b/>
          <w:bCs/>
          <w:sz w:val="22"/>
          <w:szCs w:val="22"/>
          <w:lang w:val="en-US"/>
        </w:rPr>
      </w:pPr>
      <w:r w:rsidRPr="00D75E34">
        <w:rPr>
          <w:rFonts w:ascii="Times New Roman" w:hAnsi="Times New Roman" w:cs="Times New Roman"/>
          <w:b/>
          <w:bCs/>
          <w:sz w:val="22"/>
          <w:szCs w:val="22"/>
          <w:lang w:val="en-US"/>
        </w:rPr>
        <w:t>Table 1 Data description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345"/>
      </w:tblGrid>
      <w:tr w:rsidR="00BF586A" w:rsidTr="000B2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C1E6C" w:rsidRDefault="004C1E6C" w:rsidP="00D75E34">
            <w:pPr>
              <w:widowControl w:val="0"/>
              <w:adjustRightInd w:val="0"/>
              <w:snapToGrid w:val="0"/>
              <w:spacing w:before="0" w:line="276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ource of the data</w:t>
            </w:r>
          </w:p>
        </w:tc>
        <w:tc>
          <w:tcPr>
            <w:tcW w:w="2409" w:type="dxa"/>
          </w:tcPr>
          <w:p w:rsidR="004C1E6C" w:rsidRDefault="004C1E6C" w:rsidP="00D75E34">
            <w:pPr>
              <w:widowControl w:val="0"/>
              <w:adjustRightInd w:val="0"/>
              <w:snapToGrid w:val="0"/>
              <w:spacing w:before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Form of data</w:t>
            </w:r>
          </w:p>
        </w:tc>
        <w:tc>
          <w:tcPr>
            <w:tcW w:w="3345" w:type="dxa"/>
          </w:tcPr>
          <w:p w:rsidR="004C1E6C" w:rsidRDefault="004C1E6C" w:rsidP="00D75E34">
            <w:pPr>
              <w:widowControl w:val="0"/>
              <w:adjustRightInd w:val="0"/>
              <w:snapToGrid w:val="0"/>
              <w:spacing w:before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ata extracted</w:t>
            </w:r>
          </w:p>
        </w:tc>
      </w:tr>
      <w:tr w:rsidR="00BF586A" w:rsidRPr="000B2FC3" w:rsidTr="000B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C1E6C" w:rsidRPr="000B2FC3" w:rsidRDefault="009B2C34" w:rsidP="00D75E34">
            <w:pPr>
              <w:widowControl w:val="0"/>
              <w:adjustRightInd w:val="0"/>
              <w:snapToGrid w:val="0"/>
              <w:spacing w:before="0" w:line="276" w:lineRule="auto"/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4C1E6C" w:rsidRPr="000B2FC3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D</w:t>
              </w:r>
              <w:r w:rsidR="004C1E6C" w:rsidRPr="000B2FC3">
                <w:rPr>
                  <w:rStyle w:val="Hyperlink"/>
                  <w:rFonts w:ascii="Times New Roman" w:hAnsi="Times New Roman" w:cs="Times New Roman"/>
                  <w:lang w:val="en-US"/>
                </w:rPr>
                <w:t>OH Data Drop</w:t>
              </w:r>
              <w:r w:rsidR="004C1E6C" w:rsidRPr="000B2FC3">
                <w:rPr>
                  <w:rStyle w:val="Hyperlink"/>
                  <w:rFonts w:ascii="Times New Roman" w:hAnsi="Times New Roman" w:cs="Times New Roman"/>
                  <w:lang w:val="en-US"/>
                </w:rPr>
                <w:t xml:space="preserve"> </w:t>
              </w:r>
            </w:hyperlink>
          </w:p>
        </w:tc>
        <w:tc>
          <w:tcPr>
            <w:tcW w:w="2409" w:type="dxa"/>
          </w:tcPr>
          <w:p w:rsidR="004C1E6C" w:rsidRPr="000B2FC3" w:rsidRDefault="009B2C34" w:rsidP="00D75E34">
            <w:pPr>
              <w:widowControl w:val="0"/>
              <w:adjustRightInd w:val="0"/>
              <w:snapToGrid w:val="0"/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/>
                <w:lang w:val="en-US"/>
              </w:rPr>
              <w:t>g</w:t>
            </w:r>
            <w:r w:rsidR="004C1E6C" w:rsidRPr="000B2FC3">
              <w:rPr>
                <w:rFonts w:ascii="Times New Roman" w:hAnsi="Times New Roman" w:cs="Times New Roman"/>
                <w:lang w:val="en-US"/>
              </w:rPr>
              <w:t>oogle drive csv download</w:t>
            </w:r>
          </w:p>
        </w:tc>
        <w:tc>
          <w:tcPr>
            <w:tcW w:w="3345" w:type="dxa"/>
          </w:tcPr>
          <w:p w:rsidR="00BF586A" w:rsidRPr="000B2FC3" w:rsidRDefault="009B2C34" w:rsidP="00D75E34">
            <w:pPr>
              <w:pStyle w:val="ListParagraph"/>
              <w:widowControl w:val="0"/>
              <w:numPr>
                <w:ilvl w:val="0"/>
                <w:numId w:val="5"/>
              </w:numPr>
              <w:adjustRightInd w:val="0"/>
              <w:snapToGrid w:val="0"/>
              <w:spacing w:before="0" w:line="276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 w:hint="eastAsia"/>
                <w:lang w:val="en-US"/>
              </w:rPr>
              <w:t>C</w:t>
            </w:r>
            <w:r w:rsidRPr="000B2FC3">
              <w:rPr>
                <w:rFonts w:ascii="Times New Roman" w:hAnsi="Times New Roman" w:cs="Times New Roman"/>
                <w:lang w:val="en-US"/>
              </w:rPr>
              <w:t xml:space="preserve">OVID19 cases </w:t>
            </w:r>
          </w:p>
          <w:p w:rsidR="004C1E6C" w:rsidRPr="000B2FC3" w:rsidRDefault="00BF586A" w:rsidP="00D75E34">
            <w:pPr>
              <w:pStyle w:val="ListParagraph"/>
              <w:widowControl w:val="0"/>
              <w:numPr>
                <w:ilvl w:val="0"/>
                <w:numId w:val="5"/>
              </w:numPr>
              <w:adjustRightInd w:val="0"/>
              <w:snapToGrid w:val="0"/>
              <w:spacing w:before="0" w:line="276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/>
                <w:lang w:val="en-US"/>
              </w:rPr>
              <w:t>asymptomatic patients</w:t>
            </w:r>
          </w:p>
        </w:tc>
      </w:tr>
      <w:tr w:rsidR="00BF586A" w:rsidRPr="000B2FC3" w:rsidTr="000B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C1E6C" w:rsidRPr="000B2FC3" w:rsidRDefault="009B2C34" w:rsidP="00D75E34">
            <w:pPr>
              <w:widowControl w:val="0"/>
              <w:adjustRightInd w:val="0"/>
              <w:snapToGrid w:val="0"/>
              <w:spacing w:before="0" w:line="276" w:lineRule="auto"/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Pr="000B2FC3">
                <w:rPr>
                  <w:rStyle w:val="Hyperlink"/>
                  <w:rFonts w:ascii="Times New Roman" w:hAnsi="Times New Roman" w:cs="Times New Roman"/>
                  <w:lang w:val="en-US"/>
                </w:rPr>
                <w:t xml:space="preserve">Metro Manila </w:t>
              </w:r>
              <w:r w:rsidRPr="000B2FC3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W</w:t>
              </w:r>
              <w:r w:rsidRPr="000B2FC3">
                <w:rPr>
                  <w:rStyle w:val="Hyperlink"/>
                  <w:rFonts w:ascii="Times New Roman" w:hAnsi="Times New Roman" w:cs="Times New Roman"/>
                  <w:lang w:val="en-US"/>
                </w:rPr>
                <w:t>ikipedia page</w:t>
              </w:r>
            </w:hyperlink>
          </w:p>
        </w:tc>
        <w:tc>
          <w:tcPr>
            <w:tcW w:w="2409" w:type="dxa"/>
          </w:tcPr>
          <w:p w:rsidR="004C1E6C" w:rsidRPr="000B2FC3" w:rsidRDefault="009B2C34" w:rsidP="00D75E34">
            <w:pPr>
              <w:widowControl w:val="0"/>
              <w:adjustRightInd w:val="0"/>
              <w:snapToGrid w:val="0"/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/>
                <w:lang w:val="en-US"/>
              </w:rPr>
              <w:t>html table</w:t>
            </w:r>
          </w:p>
        </w:tc>
        <w:tc>
          <w:tcPr>
            <w:tcW w:w="3345" w:type="dxa"/>
          </w:tcPr>
          <w:p w:rsidR="004C1E6C" w:rsidRPr="000B2FC3" w:rsidRDefault="009B2C34" w:rsidP="00D75E34">
            <w:pPr>
              <w:pStyle w:val="ListParagraph"/>
              <w:widowControl w:val="0"/>
              <w:numPr>
                <w:ilvl w:val="0"/>
                <w:numId w:val="5"/>
              </w:numPr>
              <w:adjustRightInd w:val="0"/>
              <w:snapToGrid w:val="0"/>
              <w:spacing w:before="0" w:line="276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/>
                <w:lang w:val="en-US"/>
              </w:rPr>
              <w:t>Population and population density for latest census year</w:t>
            </w:r>
          </w:p>
        </w:tc>
      </w:tr>
      <w:tr w:rsidR="00BF586A" w:rsidRPr="000B2FC3" w:rsidTr="000B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C1E6C" w:rsidRPr="000B2FC3" w:rsidRDefault="009B2C34" w:rsidP="00D75E34">
            <w:pPr>
              <w:widowControl w:val="0"/>
              <w:adjustRightInd w:val="0"/>
              <w:snapToGrid w:val="0"/>
              <w:spacing w:before="0" w:line="276" w:lineRule="auto"/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Pr="000B2FC3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Pr="000B2FC3">
                <w:rPr>
                  <w:rStyle w:val="Hyperlink"/>
                  <w:rFonts w:ascii="Times New Roman" w:hAnsi="Times New Roman" w:cs="Times New Roman"/>
                  <w:lang w:val="en-US"/>
                </w:rPr>
                <w:t>SA 2018 Poverty statistics</w:t>
              </w:r>
            </w:hyperlink>
          </w:p>
        </w:tc>
        <w:tc>
          <w:tcPr>
            <w:tcW w:w="2409" w:type="dxa"/>
          </w:tcPr>
          <w:p w:rsidR="004C1E6C" w:rsidRPr="000B2FC3" w:rsidRDefault="00D75E34" w:rsidP="00D75E34">
            <w:pPr>
              <w:widowControl w:val="0"/>
              <w:adjustRightInd w:val="0"/>
              <w:snapToGrid w:val="0"/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/>
                <w:lang w:val="en-US"/>
              </w:rPr>
              <w:t>E</w:t>
            </w:r>
            <w:r w:rsidR="009B2C34" w:rsidRPr="000B2FC3">
              <w:rPr>
                <w:rFonts w:ascii="Times New Roman" w:hAnsi="Times New Roman" w:cs="Times New Roman"/>
                <w:lang w:val="en-US"/>
              </w:rPr>
              <w:t>xcel table</w:t>
            </w:r>
          </w:p>
        </w:tc>
        <w:tc>
          <w:tcPr>
            <w:tcW w:w="3345" w:type="dxa"/>
          </w:tcPr>
          <w:p w:rsidR="004C1E6C" w:rsidRPr="000B2FC3" w:rsidRDefault="00BF586A" w:rsidP="00D75E34">
            <w:pPr>
              <w:pStyle w:val="ListParagraph"/>
              <w:widowControl w:val="0"/>
              <w:numPr>
                <w:ilvl w:val="0"/>
                <w:numId w:val="5"/>
              </w:numPr>
              <w:adjustRightInd w:val="0"/>
              <w:snapToGrid w:val="0"/>
              <w:spacing w:before="0" w:line="276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 w:hint="eastAsia"/>
                <w:lang w:val="en-US"/>
              </w:rPr>
              <w:t>P</w:t>
            </w:r>
            <w:r w:rsidRPr="000B2FC3">
              <w:rPr>
                <w:rFonts w:ascii="Times New Roman" w:hAnsi="Times New Roman" w:cs="Times New Roman"/>
                <w:lang w:val="en-US"/>
              </w:rPr>
              <w:t>overty incidence</w:t>
            </w:r>
          </w:p>
          <w:p w:rsidR="00BF586A" w:rsidRPr="000B2FC3" w:rsidRDefault="00BF586A" w:rsidP="00D75E34">
            <w:pPr>
              <w:pStyle w:val="ListParagraph"/>
              <w:widowControl w:val="0"/>
              <w:numPr>
                <w:ilvl w:val="0"/>
                <w:numId w:val="5"/>
              </w:numPr>
              <w:adjustRightInd w:val="0"/>
              <w:snapToGrid w:val="0"/>
              <w:spacing w:before="0" w:line="276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 w:hint="eastAsia"/>
                <w:lang w:val="en-US"/>
              </w:rPr>
              <w:t>N</w:t>
            </w:r>
            <w:r w:rsidRPr="000B2FC3">
              <w:rPr>
                <w:rFonts w:ascii="Times New Roman" w:hAnsi="Times New Roman" w:cs="Times New Roman"/>
                <w:lang w:val="en-US"/>
              </w:rPr>
              <w:t>umber of poor families</w:t>
            </w:r>
          </w:p>
        </w:tc>
      </w:tr>
      <w:tr w:rsidR="00BF586A" w:rsidRPr="000B2FC3" w:rsidTr="000B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C1E6C" w:rsidRPr="000B2FC3" w:rsidRDefault="00D75E34" w:rsidP="00D75E34">
            <w:pPr>
              <w:widowControl w:val="0"/>
              <w:adjustRightInd w:val="0"/>
              <w:snapToGrid w:val="0"/>
              <w:spacing w:before="0" w:line="276" w:lineRule="auto"/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="009B2C34" w:rsidRPr="000B2FC3">
                <w:rPr>
                  <w:rStyle w:val="Hyperlink"/>
                  <w:rFonts w:ascii="Times New Roman" w:hAnsi="Times New Roman" w:cs="Times New Roman"/>
                  <w:lang w:val="en-US"/>
                </w:rPr>
                <w:t xml:space="preserve">2019 </w:t>
              </w:r>
              <w:r w:rsidR="009B2C34" w:rsidRPr="000B2FC3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C</w:t>
              </w:r>
              <w:r w:rsidR="009B2C34" w:rsidRPr="000B2FC3">
                <w:rPr>
                  <w:rStyle w:val="Hyperlink"/>
                  <w:rFonts w:ascii="Times New Roman" w:hAnsi="Times New Roman" w:cs="Times New Roman"/>
                  <w:lang w:val="en-US"/>
                </w:rPr>
                <w:t xml:space="preserve">OA Annual Financial Report – Local Government </w:t>
              </w:r>
            </w:hyperlink>
          </w:p>
        </w:tc>
        <w:tc>
          <w:tcPr>
            <w:tcW w:w="2409" w:type="dxa"/>
          </w:tcPr>
          <w:p w:rsidR="004C1E6C" w:rsidRPr="000B2FC3" w:rsidRDefault="00BF586A" w:rsidP="00D75E34">
            <w:pPr>
              <w:widowControl w:val="0"/>
              <w:adjustRightInd w:val="0"/>
              <w:snapToGrid w:val="0"/>
              <w:spacing w:before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/>
                <w:lang w:val="en-US"/>
              </w:rPr>
              <w:t>p</w:t>
            </w:r>
            <w:r w:rsidR="009B2C34" w:rsidRPr="000B2FC3">
              <w:rPr>
                <w:rFonts w:ascii="Times New Roman" w:hAnsi="Times New Roman" w:cs="Times New Roman"/>
                <w:lang w:val="en-US"/>
              </w:rPr>
              <w:t>df report</w:t>
            </w:r>
          </w:p>
        </w:tc>
        <w:tc>
          <w:tcPr>
            <w:tcW w:w="3345" w:type="dxa"/>
          </w:tcPr>
          <w:p w:rsidR="004C1E6C" w:rsidRPr="000B2FC3" w:rsidRDefault="00BF586A" w:rsidP="00D75E34">
            <w:pPr>
              <w:pStyle w:val="ListParagraph"/>
              <w:widowControl w:val="0"/>
              <w:numPr>
                <w:ilvl w:val="0"/>
                <w:numId w:val="5"/>
              </w:numPr>
              <w:adjustRightInd w:val="0"/>
              <w:snapToGrid w:val="0"/>
              <w:spacing w:before="0" w:line="276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 w:hint="eastAsia"/>
                <w:lang w:val="en-US"/>
              </w:rPr>
              <w:t>N</w:t>
            </w:r>
            <w:r w:rsidRPr="000B2FC3">
              <w:rPr>
                <w:rFonts w:ascii="Times New Roman" w:hAnsi="Times New Roman" w:cs="Times New Roman"/>
                <w:lang w:val="en-US"/>
              </w:rPr>
              <w:t>et income of local government</w:t>
            </w:r>
          </w:p>
        </w:tc>
      </w:tr>
      <w:tr w:rsidR="000B2FC3" w:rsidRPr="000B2FC3" w:rsidTr="000B2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B2FC3" w:rsidRPr="000B2FC3" w:rsidRDefault="000B2FC3" w:rsidP="00D75E34">
            <w:pPr>
              <w:widowControl w:val="0"/>
              <w:adjustRightInd w:val="0"/>
              <w:snapToGrid w:val="0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0B2FC3">
              <w:rPr>
                <w:rFonts w:ascii="Times New Roman" w:hAnsi="Times New Roman" w:cs="Times New Roman" w:hint="eastAsia"/>
                <w:lang w:val="en-US"/>
              </w:rPr>
              <w:t>F</w:t>
            </w:r>
            <w:r w:rsidRPr="000B2FC3">
              <w:rPr>
                <w:rFonts w:ascii="Times New Roman" w:hAnsi="Times New Roman" w:cs="Times New Roman"/>
                <w:lang w:val="en-US"/>
              </w:rPr>
              <w:t>oursquare API calls</w:t>
            </w:r>
          </w:p>
        </w:tc>
        <w:tc>
          <w:tcPr>
            <w:tcW w:w="2409" w:type="dxa"/>
          </w:tcPr>
          <w:p w:rsidR="000B2FC3" w:rsidRPr="000B2FC3" w:rsidRDefault="000B2FC3" w:rsidP="00D75E34">
            <w:pPr>
              <w:widowControl w:val="0"/>
              <w:adjustRightInd w:val="0"/>
              <w:snapToGri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B2FC3">
              <w:rPr>
                <w:rFonts w:ascii="Times New Roman" w:hAnsi="Times New Roman" w:cs="Times New Roman" w:hint="eastAsia"/>
                <w:lang w:val="en-US"/>
              </w:rPr>
              <w:t>d</w:t>
            </w:r>
            <w:r w:rsidRPr="000B2FC3">
              <w:rPr>
                <w:rFonts w:ascii="Times New Roman" w:hAnsi="Times New Roman" w:cs="Times New Roman"/>
                <w:lang w:val="en-US"/>
              </w:rPr>
              <w:t>ataframe</w:t>
            </w:r>
            <w:proofErr w:type="spellEnd"/>
            <w:r w:rsidRPr="000B2FC3">
              <w:rPr>
                <w:rFonts w:ascii="Times New Roman" w:hAnsi="Times New Roman" w:cs="Times New Roman"/>
                <w:lang w:val="en-US"/>
              </w:rPr>
              <w:t xml:space="preserve"> convertible text</w:t>
            </w:r>
          </w:p>
        </w:tc>
        <w:tc>
          <w:tcPr>
            <w:tcW w:w="3345" w:type="dxa"/>
          </w:tcPr>
          <w:p w:rsidR="000B2FC3" w:rsidRPr="000B2FC3" w:rsidRDefault="000B2FC3" w:rsidP="00D75E34">
            <w:pPr>
              <w:pStyle w:val="ListParagraph"/>
              <w:widowControl w:val="0"/>
              <w:numPr>
                <w:ilvl w:val="0"/>
                <w:numId w:val="5"/>
              </w:numPr>
              <w:adjustRightInd w:val="0"/>
              <w:snapToGrid w:val="0"/>
              <w:spacing w:befor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lang w:val="en-US"/>
              </w:rPr>
            </w:pPr>
            <w:r w:rsidRPr="000B2FC3">
              <w:rPr>
                <w:rFonts w:ascii="Times New Roman" w:hAnsi="Times New Roman" w:cs="Times New Roman"/>
                <w:lang w:val="en-US"/>
              </w:rPr>
              <w:t>Shopping venues</w:t>
            </w:r>
          </w:p>
        </w:tc>
      </w:tr>
    </w:tbl>
    <w:p w:rsidR="00B27463" w:rsidRDefault="00B27463" w:rsidP="00D75E34">
      <w:pPr>
        <w:widowControl w:val="0"/>
        <w:adjustRightInd w:val="0"/>
        <w:snapToGrid w:val="0"/>
        <w:spacing w:before="0" w:after="0"/>
        <w:rPr>
          <w:rFonts w:ascii="Times New Roman" w:hAnsi="Times New Roman" w:cs="Times New Roman"/>
          <w:sz w:val="22"/>
          <w:szCs w:val="22"/>
          <w:lang w:val="en-US"/>
        </w:rPr>
      </w:pPr>
    </w:p>
    <w:p w:rsidR="00B27463" w:rsidRPr="00A3124D" w:rsidRDefault="00B27463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 w:hint="eastAsia"/>
          <w:sz w:val="22"/>
          <w:szCs w:val="22"/>
          <w:lang w:val="en-US"/>
        </w:rPr>
      </w:pPr>
    </w:p>
    <w:p w:rsidR="008E6285" w:rsidRDefault="00A3124D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 w:hint="eastAsia"/>
          <w:sz w:val="22"/>
          <w:szCs w:val="22"/>
          <w:lang w:val="en-US"/>
        </w:rPr>
      </w:pPr>
      <w:r>
        <w:rPr>
          <w:rFonts w:ascii="Times New Roman" w:hAnsi="Times New Roman" w:cs="Times New Roman" w:hint="eastAsia"/>
          <w:sz w:val="22"/>
          <w:szCs w:val="22"/>
          <w:lang w:val="en-US"/>
        </w:rPr>
        <w:t xml:space="preserve"> </w:t>
      </w:r>
    </w:p>
    <w:p w:rsidR="008E6285" w:rsidRPr="004C1E6C" w:rsidRDefault="008E6285" w:rsidP="00D75E34">
      <w:pPr>
        <w:widowControl w:val="0"/>
        <w:adjustRightInd w:val="0"/>
        <w:snapToGrid w:val="0"/>
        <w:spacing w:before="0" w:after="0"/>
        <w:jc w:val="both"/>
        <w:rPr>
          <w:rFonts w:ascii="Times New Roman" w:hAnsi="Times New Roman" w:cs="Times New Roman" w:hint="eastAsia"/>
          <w:sz w:val="22"/>
          <w:szCs w:val="22"/>
          <w:lang w:val="en-US"/>
        </w:rPr>
      </w:pPr>
    </w:p>
    <w:sectPr w:rsidR="008E6285" w:rsidRPr="004C1E6C" w:rsidSect="00627594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3AD"/>
    <w:multiLevelType w:val="hybridMultilevel"/>
    <w:tmpl w:val="61206E9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76B85"/>
    <w:multiLevelType w:val="hybridMultilevel"/>
    <w:tmpl w:val="28F6C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EB15B9"/>
    <w:multiLevelType w:val="hybridMultilevel"/>
    <w:tmpl w:val="025A9444"/>
    <w:lvl w:ilvl="0" w:tplc="26EC8F7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262A14"/>
    <w:multiLevelType w:val="hybridMultilevel"/>
    <w:tmpl w:val="16064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795BE1"/>
    <w:multiLevelType w:val="hybridMultilevel"/>
    <w:tmpl w:val="0FFCA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99"/>
    <w:rsid w:val="000B2FC3"/>
    <w:rsid w:val="001C66F1"/>
    <w:rsid w:val="0022560C"/>
    <w:rsid w:val="00437824"/>
    <w:rsid w:val="004C1E6C"/>
    <w:rsid w:val="004E6620"/>
    <w:rsid w:val="00545C23"/>
    <w:rsid w:val="005F2ABA"/>
    <w:rsid w:val="00627594"/>
    <w:rsid w:val="00872129"/>
    <w:rsid w:val="008E6285"/>
    <w:rsid w:val="009B2C34"/>
    <w:rsid w:val="00A3124D"/>
    <w:rsid w:val="00AB6BD9"/>
    <w:rsid w:val="00B27463"/>
    <w:rsid w:val="00BF586A"/>
    <w:rsid w:val="00C25590"/>
    <w:rsid w:val="00C96399"/>
    <w:rsid w:val="00CB40E1"/>
    <w:rsid w:val="00D75E34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84F650"/>
  <w15:chartTrackingRefBased/>
  <w15:docId w15:val="{477B35C3-DBF7-FD4A-9188-ED6BB6A3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P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6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86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86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6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6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6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6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6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6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6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7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69D"/>
    <w:rPr>
      <w:rFonts w:ascii="Courier New" w:eastAsia="Times New Roman" w:hAnsi="Courier New" w:cs="Courier New"/>
      <w:kern w:val="0"/>
      <w:sz w:val="20"/>
      <w:szCs w:val="20"/>
    </w:rPr>
  </w:style>
  <w:style w:type="table" w:styleId="TableGrid">
    <w:name w:val="Table Grid"/>
    <w:basedOn w:val="TableNormal"/>
    <w:uiPriority w:val="39"/>
    <w:rsid w:val="004C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2C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586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86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6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6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6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6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6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6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6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86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F586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86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6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86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F586A"/>
    <w:rPr>
      <w:b/>
      <w:bCs/>
    </w:rPr>
  </w:style>
  <w:style w:type="character" w:styleId="Emphasis">
    <w:name w:val="Emphasis"/>
    <w:uiPriority w:val="20"/>
    <w:qFormat/>
    <w:rsid w:val="00BF586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F586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586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F58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86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6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6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F586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F586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F586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F586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F586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86A"/>
    <w:pPr>
      <w:outlineLvl w:val="9"/>
    </w:pPr>
  </w:style>
  <w:style w:type="table" w:styleId="GridTable1Light">
    <w:name w:val="Grid Table 1 Light"/>
    <w:basedOn w:val="TableNormal"/>
    <w:uiPriority w:val="46"/>
    <w:rsid w:val="000B2F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3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a.gov.ph/poverty-press-releases/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etro_Man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h.gov.ph/covid19track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a.gov.ph/phocadownload/userupload/Annual-Financial-Report/lgu/2018/2018_AFR_Local_Govt_Volume_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4BA19F-6A17-5D4C-AA91-C98F3872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P. Pernia</dc:creator>
  <cp:keywords/>
  <dc:description/>
  <cp:lastModifiedBy>Michelle P. Pernia</cp:lastModifiedBy>
  <cp:revision>2</cp:revision>
  <dcterms:created xsi:type="dcterms:W3CDTF">2020-05-09T18:55:00Z</dcterms:created>
  <dcterms:modified xsi:type="dcterms:W3CDTF">2020-05-09T18:55:00Z</dcterms:modified>
</cp:coreProperties>
</file>