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数问 InsightAI 系统测试报告</w:t>
      </w:r>
    </w:p>
    <w:p>
      <w:r>
        <w:t>官方数据版  2026年9月18日</w:t>
      </w:r>
    </w:p>
    <w:p>
      <w:pPr>
        <w:pStyle w:val="Heading1"/>
      </w:pPr>
      <w:r>
        <w:t>测试结论</w:t>
      </w:r>
    </w:p>
    <w:p>
      <w:r>
        <w:t>数据准备、任务索引、公开样例和安全测试均通过。全量评测已处理 1,467 道任务：结构化 SQL 执行率 97.50%，非结构化答案非空率 99.87%。没有隐藏金标准，因此不报告隐藏答案准确率。</w:t>
      </w:r>
    </w:p>
    <w:p>
      <w:pPr>
        <w:pStyle w:val="Heading1"/>
      </w:pPr>
      <w:r>
        <w:t>数据准备</w:t>
      </w:r>
    </w:p>
    <w:p>
      <w:pPr>
        <w:pStyle w:val="ListBullet"/>
      </w:pPr>
      <w:r>
        <w:t>医疗：8 表，762,020 行，210 道任务</w:t>
      </w:r>
    </w:p>
    <w:p>
      <w:pPr>
        <w:pStyle w:val="ListBullet"/>
      </w:pPr>
      <w:r>
        <w:t>通信：8 表，232,576 行，191 道任务</w:t>
      </w:r>
    </w:p>
    <w:p>
      <w:pPr>
        <w:pStyle w:val="ListBullet"/>
      </w:pPr>
      <w:r>
        <w:t>金融：8 表，341,998 行，279 道任务</w:t>
      </w:r>
    </w:p>
    <w:p>
      <w:pPr>
        <w:pStyle w:val="ListBullet"/>
      </w:pPr>
      <w:r>
        <w:t>非结构化：48、239、500 个任务块全部建立索引</w:t>
      </w:r>
    </w:p>
    <w:p>
      <w:pPr>
        <w:pStyle w:val="ListBullet"/>
      </w:pPr>
      <w:r>
        <w:t>总任务：1,467</w:t>
      </w:r>
    </w:p>
    <w:p>
      <w:pPr>
        <w:pStyle w:val="Heading1"/>
      </w:pPr>
      <w:r>
        <w:t>公开样例</w:t>
      </w:r>
    </w:p>
    <w:p>
      <w:r>
        <w:t>医疗与通信 4 条公开 SQL 均通过 AST 校验并在本地 DuckDB 成功执行。领域计算样例按证据计算得到 -2.86% 和 2369.4，与主办方公开答案一致。金融公开 SQL 为空，未构造答案。</w:t>
      </w:r>
    </w:p>
    <w:p>
      <w:pPr>
        <w:pStyle w:val="Heading1"/>
      </w:pPr>
      <w:r>
        <w:t>安全与恢复</w:t>
      </w:r>
    </w:p>
    <w:p>
      <w:r>
        <w:t>DROP、DELETE、多语句和含写入 CTE 的测试全部拦截。批处理为每题写入 JSONL，第二轮只处理首轮失败项，不重复调用成功任务。</w:t>
      </w:r>
    </w:p>
    <w:p>
      <w:pPr>
        <w:pStyle w:val="Heading1"/>
      </w:pPr>
      <w:r>
        <w:t>失败记录</w:t>
      </w:r>
    </w:p>
    <w:p>
      <w:r>
        <w:t>最终保留 18 个明确失败任务，均在审计侧车与失败清单中记录错误类型和原因。结构化执行率已经超过 95% 验收目标。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