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7A09E" w14:textId="15A47EE0" w:rsidR="00535497" w:rsidRDefault="00000000" w:rsidP="00F72004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智能体设计方案</w:t>
      </w:r>
    </w:p>
    <w:p w14:paraId="385AC73A" w14:textId="77777777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参赛队伍：_________</w:t>
      </w:r>
    </w:p>
    <w:p w14:paraId="0D99CB20" w14:textId="1CD1171B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作品名称：城市路桥隧边坡结构病害智能巡检与分级评定智能体</w:t>
      </w:r>
    </w:p>
    <w:p w14:paraId="5CEA3387" w14:textId="77777777" w:rsidR="00F72004" w:rsidRDefault="00000000" w:rsidP="00F72004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完成日期：2026年10月05日</w:t>
      </w:r>
    </w:p>
    <w:p w14:paraId="60122FF0" w14:textId="1FC79EA8" w:rsidR="00535497" w:rsidRDefault="00535497">
      <w:pPr>
        <w:spacing w:before="120" w:after="120" w:line="288" w:lineRule="auto"/>
        <w:rPr>
          <w:rFonts w:hint="eastAsia"/>
        </w:rPr>
      </w:pPr>
    </w:p>
    <w:p w14:paraId="04F6BB78" w14:textId="43B0DBEC" w:rsidR="00535497" w:rsidRDefault="002E24FC">
      <w:pPr>
        <w:keepNext/>
        <w:spacing w:before="240" w:after="120" w:line="288" w:lineRule="auto"/>
        <w:outlineLvl w:val="1"/>
        <w:rPr>
          <w:rFonts w:hint="eastAsia"/>
        </w:rPr>
      </w:pPr>
      <w:bookmarkStart w:id="0" w:name="heading_4"/>
      <w:r>
        <w:rPr>
          <w:rFonts w:ascii="Arial" w:eastAsia="Arial" w:hAnsi="Arial" w:cs="Arial" w:hint="eastAsia"/>
          <w:b/>
          <w:color w:val="000000"/>
          <w:sz w:val="32"/>
        </w:rPr>
        <w:t>一</w:t>
      </w:r>
      <w:r>
        <w:rPr>
          <w:rFonts w:ascii="Arial" w:eastAsia="Arial" w:hAnsi="Arial" w:cs="Arial"/>
          <w:b/>
          <w:color w:val="000000"/>
          <w:sz w:val="32"/>
        </w:rPr>
        <w:t>、需求与痛点分析</w:t>
      </w:r>
      <w:bookmarkEnd w:id="0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城市桥梁和轨道结构巡检图片数量大、拍摄视角差异明显，人工逐张检查耗时长，且病害类型、描述粒度和评定标度容易受到人员经验影响。本赛题数据同时包含航拍道路与桥梁全景、梁底和支座近景、轨道结构病害近景，存在明显的跨场景域差异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训练集共包含3,402张图片。桥梁样本以完好、渗水泛碱、修补痕迹和混凝土外观问题为主，轨道样本以裂缝、破损、支座锈蚀、钢筋锈蚀和钢结构锈蚀为主。系统需要在统一输出规范下完成病害识别、证据描述和分级评定，同时保证结果完全由模型和智能体自动生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方案采用开源本地多模态模型，避免依赖外部接口，并通过训练标签词典约束、分域图像处理、局部裁剪复核和结构化结果校验，提高输出稳定性和工程可复现性。</w:t>
      </w:r>
    </w:p>
    <w:p w14:paraId="18ABAB0C" w14:textId="1D7AF2EF" w:rsidR="00535497" w:rsidRDefault="002E24FC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 xml:space="preserve"> </w:t>
      </w:r>
    </w:p>
    <w:p w14:paraId="70307D59" w14:textId="1657B673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1" w:name="heading_7"/>
      <w:r>
        <w:rPr>
          <w:rFonts w:ascii="Arial" w:eastAsia="Arial" w:hAnsi="Arial" w:cs="Arial" w:hint="eastAsia"/>
          <w:b/>
          <w:color w:val="000000"/>
          <w:sz w:val="32"/>
        </w:rPr>
        <w:t>二</w:t>
      </w:r>
      <w:r>
        <w:rPr>
          <w:rFonts w:ascii="Arial" w:eastAsia="Arial" w:hAnsi="Arial" w:cs="Arial"/>
          <w:b/>
          <w:color w:val="000000"/>
          <w:sz w:val="32"/>
        </w:rPr>
        <w:t>、智能体总体架构设计</w:t>
      </w:r>
      <w:bookmarkEnd w:id="1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智能体由数据准备、场景路由、视觉推理、低置信度复核、结构化校验和提交打包六个模块组成。基座模型为Qwen3-VL-4B-Instruct，采用BF16在本地GPU运行；推理阶段不访问网络。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主要功能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公开压缩包、训练JSON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安全解压、完全重复去重、图片与标注映射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场景路由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文件夹与照片编号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区分桥梁、轨道、左右幅和连续航拍序列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桥梁整图或轨道整图加细节拼图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输出病害类型、描述、标度、置信度和证据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复核模块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局部复核与视觉候选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Qwen复核视觉头候选并保留原始响应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模型原始JSON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合法标签规范化、字段检查、断点保存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提交打包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代码、设计书、结果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生成符合赛事目录结构的tar.gz</w:t>
            </w:r>
          </w:p>
        </w:tc>
      </w:tr>
    </w:tbl>
    <w:p w14:paraId="4F6F1946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7D3DE5F5" w14:textId="42FB4002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2" w:name="heading_10"/>
      <w:r>
        <w:rPr>
          <w:rFonts w:ascii="Arial" w:eastAsia="Arial" w:hAnsi="Arial" w:cs="Arial" w:hint="eastAsia"/>
          <w:b/>
          <w:color w:val="000000"/>
          <w:sz w:val="32"/>
        </w:rPr>
        <w:t>三</w:t>
      </w:r>
      <w:r>
        <w:rPr>
          <w:rFonts w:ascii="Arial" w:eastAsia="Arial" w:hAnsi="Arial" w:cs="Arial"/>
          <w:b/>
          <w:color w:val="000000"/>
          <w:sz w:val="32"/>
        </w:rPr>
        <w:t>、核心模块详细设计</w:t>
      </w:r>
      <w:bookmarkEnd w:id="2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数据预处理模块：安全解压20GB公开数据，读取汇总标注，删除一条完全重复记录，并通过桥梁名称、左右幅和文件夹解决重复照片编号映射。生成训练清单、测试清单和标签词典，所有中间文件均可复核。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分域视觉模块：最终配置将桥梁整图和四象限细节图送入4B模型，并在桥梁场景增加一次粗类别初筛；轨道使用整图和四象限细节图，兼顾细裂缝识别与吞吐。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结构化推理模块：提示词只允许模型从训练集中出现的合法病害类型中选择。模型同时生成可见证据、病害描述和评定标度，温度设为0并固定随机种子，降低输出波动。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自动复核模块：模型先生成桥梁粗类别，再由结构化病害提示词完成最终分类；支座、梁底和轨道的视觉候选逐项交给本地Qwen重新生成描述，只有合法标签与视觉候选一致且证据没有明确否定该标签时才接受。非法标签由训练集词典自动规范化，审核记录只作为聚合证据提示，不覆盖测试结果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工程可靠性模块：每25张图片持久化一次断点，推理中断后可继续运行；原始模型响应保存在日志中。最终校验测试图片数量、文件名多重集合、字段顺序、合法标签和标度范围。</w:t>
      </w:r>
    </w:p>
    <w:p w14:paraId="7481A0DB" w14:textId="77777777" w:rsidR="00F72004" w:rsidRDefault="00F72004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</w:p>
    <w:p w14:paraId="0DDDD79F" w14:textId="7892A528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3" w:name="heading_17"/>
      <w:r>
        <w:rPr>
          <w:rFonts w:ascii="Arial" w:eastAsia="Arial" w:hAnsi="Arial" w:cs="Arial" w:hint="eastAsia"/>
          <w:b/>
          <w:color w:val="000000"/>
          <w:sz w:val="32"/>
        </w:rPr>
        <w:t>四</w:t>
      </w:r>
      <w:r>
        <w:rPr>
          <w:rFonts w:ascii="Arial" w:eastAsia="Arial" w:hAnsi="Arial" w:cs="Arial"/>
          <w:b/>
          <w:color w:val="000000"/>
          <w:sz w:val="32"/>
        </w:rPr>
        <w:t>、创新点设计</w:t>
      </w:r>
      <w:bookmarkEnd w:id="3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1. 基于数据域的自适应视觉输入：桥梁采用轻量整图，轨道采用整图加四象限拼图，同一模型按场景切换视觉预算。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2. 训练集驱动的标签约束：标签、典型描述和评定标度分布全部从公开训练数据自动提取，既抑制大模型幻觉，又不包含任何测试答案。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3. 证据一致性复核：模型不仅给出类别，还给出可见依据；系统检测类别与描述冲突并自动复核，提高结构化结果可信度。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4. 双模型候选确认：冻结视觉头负责跨场景标签候选，Qwen负责同图证据描述；每个改变项保留候选分数、原始响应和接受状态。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5. 全流程可追溯：保存模型版本、固定种子、每张图片原始响应、断点和校验报告，便于赛事复核和决赛演示。</w:t>
      </w:r>
    </w:p>
    <w:p w14:paraId="652EE0C8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04BA9170" w14:textId="5B2012D1" w:rsidR="00535497" w:rsidRDefault="002E24FC" w:rsidP="00187E4C">
      <w:pPr>
        <w:keepNext/>
        <w:pageBreakBefore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4" w:name="heading_18"/>
      <w:r>
        <w:rPr>
          <w:rFonts w:ascii="Arial" w:eastAsia="Arial" w:hAnsi="Arial" w:cs="Arial" w:hint="eastAsia"/>
          <w:b/>
          <w:color w:val="000000"/>
          <w:sz w:val="32"/>
        </w:rPr>
        <w:t>五</w:t>
      </w:r>
      <w:r>
        <w:rPr>
          <w:rFonts w:ascii="Arial" w:eastAsia="Arial" w:hAnsi="Arial" w:cs="Arial"/>
          <w:b/>
          <w:color w:val="000000"/>
          <w:sz w:val="32"/>
        </w:rPr>
        <w:t>、效果评估</w:t>
      </w:r>
      <w:bookmarkEnd w:id="4"/>
    </w:p>
    <w:p w14:paraId="7620526A" w14:textId="0ECB18CB" w:rsidR="00187E4C" w:rsidRDefault="00187E4C">
      <w:pPr>
        <w:keepNext/>
        <w:spacing w:before="160" w:after="120" w:line="288" w:lineRule="auto"/>
        <w:rPr>
          <w:rFonts w:ascii="Arial" w:eastAsia="等线" w:hAnsi="Arial" w:cs="Arial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1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 w:hint="eastAsia"/>
          <w:b w:val="0"/>
          <w:color w:val="000000"/>
          <w:sz w:val="21"/>
        </w:rPr>
        <w:t>评估结果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3402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公开数据完整性检查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测试图片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1274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最终结果应逐图覆盖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校准样本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覆盖低频标签的压力抽样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训练难例审核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已确认38，需复核10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病害类型精确率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仅用于本地版本比较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原子病害Macro-F1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0.0494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组合病害拆分后计算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评定标度准确率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0.4583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含空标度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结果文件校验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七字段、数量及标签合法性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视觉候选复核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305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候选331项，矛盾证据自动回退14项</w:t>
            </w:r>
          </w:p>
        </w:tc>
      </w:tr>
    </w:tbl>
    <w:p w14:paraId="632D342F" w14:textId="29527A1A" w:rsidR="00535497" w:rsidRPr="001266FB" w:rsidRDefault="00187E4C">
      <w:pPr>
        <w:keepNext/>
        <w:spacing w:before="160" w:after="120" w:line="288" w:lineRule="auto"/>
        <w:rPr>
          <w:rFonts w:ascii="Arial" w:eastAsia="等线" w:hAnsi="Arial" w:cs="Arial" w:hint="eastAsia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2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/>
          <w:b w:val="0"/>
          <w:color w:val="000000"/>
          <w:sz w:val="21"/>
        </w:rPr>
        <w:t>任务执行耗时；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耗时或结果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自动记录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解压、去重、清单与词典生成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1.47小时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共完成1274张测试图片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运行吞吐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0.24133张/秒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包含模型生成及必要复核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结果校验与打包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自动执行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生成校验报告和tar.gz提交包</w:t>
            </w:r>
          </w:p>
        </w:tc>
      </w:tr>
    </w:tbl>
    <w:sectPr w:rsidR="00535497" w:rsidRPr="001266F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6D3E2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CDAFC6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289E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D7CB8E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497"/>
    <w:rsid w:val="000664DA"/>
    <w:rsid w:val="000F62EE"/>
    <w:rsid w:val="001266FB"/>
    <w:rsid w:val="00187E4C"/>
    <w:rsid w:val="001E6A88"/>
    <w:rsid w:val="002E24FC"/>
    <w:rsid w:val="00535497"/>
    <w:rsid w:val="005A39A9"/>
    <w:rsid w:val="005E207F"/>
    <w:rsid w:val="00871924"/>
    <w:rsid w:val="00C55A67"/>
    <w:rsid w:val="00F72004"/>
    <w:rsid w:val="00F9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7F087C"/>
  <w15:docId w15:val="{467B1177-9646-4DDA-90B4-A7DE1DC38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24F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266F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266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74</Characters>
  <Application>Microsoft Office Word</Application>
  <DocSecurity>0</DocSecurity>
  <Lines>10</Lines>
  <Paragraphs>12</Paragraphs>
  <ScaleCrop>false</ScaleCrop>
  <Company> 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shui liu</cp:lastModifiedBy>
  <cp:revision>4</cp:revision>
  <dcterms:created xsi:type="dcterms:W3CDTF">2026-07-02T06:04:00Z</dcterms:created>
  <dcterms:modified xsi:type="dcterms:W3CDTF">2026-07-30T02:06:00Z</dcterms:modified>
  <dc:title>城市路桥隧边坡结构病害智能巡检与分级评定智能体设计方案</dc:title>
  <dc:subject>第二届国际通用人工智能大会行业智能体创新挑战赛赛道四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{"Label":"1","ContentProducer":"001191110102MACQD9K64010000","ProduceID":"7657807650266368953","ReservedCode1":"","ContentPropagator":"","PropagateID":"","ReservedCode2":""}</vt:lpwstr>
  </property>
</Properties>
</file>