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能力不够压力来凑：数字治理能力下的压力型体制</w:t>
      </w:r>
    </w:p>
    <w:p>
      <w:pPr>
        <w:pStyle w:val="a6"/>
      </w:pPr>
      <w:r>
        <w:t xml:space="preserve">——基于Covid19期间的春节返乡政策的混合方法研究</w:t>
      </w:r>
    </w:p>
    <w:p>
      <w:pPr>
        <w:pStyle w:val="Author"/>
      </w:pPr>
      <w:r>
        <w:t xml:space="preserve">孙宇飞</w:t>
      </w:r>
      <w:r>
        <w:rPr>
          <w:rStyle w:val="ad"/>
        </w:rPr>
        <w:footnoteReference w:id="20"/>
      </w:r>
    </w:p>
    <w:p>
      <w:pPr>
        <w:pStyle w:val="Author"/>
      </w:pPr>
      <w:r>
        <w:t xml:space="preserve">陈佳静</w:t>
      </w:r>
      <w:r>
        <w:rPr>
          <w:rStyle w:val="ad"/>
        </w:rPr>
        <w:footnoteReference w:id="22"/>
      </w:r>
    </w:p>
    <w:p>
      <w:pPr>
        <w:pStyle w:val="FirstParagraph"/>
      </w:pPr>
      <w:r>
        <w:t xml:space="preserve">This is a notebook recording the decisions for the project in collaboration with PhD. student Jiajing Chen to study the Covid-19 mandatory policy during the Spring Festival of 2021 in prefecture-level cities in China.</w:t>
      </w:r>
    </w:p>
    <w:bookmarkStart w:id="23" w:name="文章分析逻辑"/>
    <w:p>
      <w:pPr>
        <w:pStyle w:val="1"/>
      </w:pPr>
      <w:r>
        <w:t xml:space="preserve">文章分析逻辑</w:t>
      </w:r>
    </w:p>
    <w:p>
      <w:pPr>
        <w:pStyle w:val="FirstParagraph"/>
      </w:pPr>
      <w:r>
        <w:t xml:space="preserve">政策加码过程：中央 - 省 - 地级市 - 基层</w:t>
      </w:r>
    </w:p>
    <w:p>
      <w:pPr>
        <w:pStyle w:val="a0"/>
      </w:pPr>
      <w:r>
        <w:t xml:space="preserve">政策加码主体：下一级政府</w:t>
      </w:r>
    </w:p>
    <w:p>
      <w:pPr>
        <w:pStyle w:val="a0"/>
      </w:pPr>
      <w:r>
        <w:t xml:space="preserve">中央 -</w:t>
      </w:r>
      <w:r>
        <w:t xml:space="preserve"> </w:t>
      </w:r>
      <w:r>
        <w:rPr>
          <w:bCs/>
          <w:b/>
        </w:rPr>
        <w:t xml:space="preserve">省</w:t>
      </w:r>
      <w:r>
        <w:t xml:space="preserve">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-政策的层面：公开政策比较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-执行的层面：公开政策与政务留言板的数值差异比较</w:t>
      </w:r>
    </w:p>
    <w:bookmarkEnd w:id="23"/>
    <w:bookmarkStart w:id="24" w:name="分析模型"/>
    <w:p>
      <w:pPr>
        <w:pStyle w:val="1"/>
      </w:pPr>
      <w:r>
        <w:t xml:space="preserve">分析模型</w:t>
      </w:r>
    </w:p>
    <w:p>
      <w:pPr>
        <w:pStyle w:val="FirstParagraph"/>
      </w:pPr>
      <w:r>
        <w:t xml:space="preserve">政策加码量（地级市） ~ 地级市数字治理能力 + 上级政府压力 + 同级政府压力 + 民众压力 + 其他控制变量</w:t>
      </w:r>
    </w:p>
    <w:p>
      <w:pPr>
        <w:numPr>
          <w:ilvl w:val="0"/>
          <w:numId w:val="1001"/>
        </w:numPr>
      </w:pPr>
      <w:r>
        <w:t xml:space="preserve">分析单位：中国大中城市101（副省级和省会城市33 + 普通大中城市68）</w:t>
      </w:r>
    </w:p>
    <w:p>
      <w:pPr>
        <w:numPr>
          <w:ilvl w:val="0"/>
          <w:numId w:val="1001"/>
        </w:numPr>
      </w:pPr>
      <w:r>
        <w:t xml:space="preserve">变量测量</w:t>
      </w:r>
    </w:p>
    <w:p>
      <w:pPr>
        <w:numPr>
          <w:ilvl w:val="1"/>
          <w:numId w:val="1002"/>
        </w:numPr>
        <w:pStyle w:val="Compact"/>
      </w:pPr>
      <w:r>
        <w:t xml:space="preserve">因变量：政策加码量</w:t>
      </w:r>
    </w:p>
    <w:p>
      <w:pPr>
        <w:numPr>
          <w:ilvl w:val="2"/>
          <w:numId w:val="1003"/>
        </w:numPr>
        <w:pStyle w:val="Compact"/>
      </w:pPr>
      <w:r>
        <w:t xml:space="preserve">政策层面</w:t>
      </w:r>
    </w:p>
    <w:p>
      <w:pPr>
        <w:numPr>
          <w:ilvl w:val="3"/>
          <w:numId w:val="1004"/>
        </w:numPr>
        <w:pStyle w:val="Compact"/>
      </w:pPr>
      <w:r>
        <w:t xml:space="preserve">地级市政策 - 省级政策</w:t>
      </w:r>
    </w:p>
    <w:p>
      <w:pPr>
        <w:numPr>
          <w:ilvl w:val="3"/>
          <w:numId w:val="1004"/>
        </w:numPr>
        <w:pStyle w:val="Compact"/>
      </w:pPr>
      <w:r>
        <w:t xml:space="preserve">地级市政策</w:t>
      </w:r>
    </w:p>
    <w:p>
      <w:pPr>
        <w:numPr>
          <w:ilvl w:val="2"/>
          <w:numId w:val="1003"/>
        </w:numPr>
        <w:pStyle w:val="Compact"/>
      </w:pPr>
      <w:r>
        <w:t xml:space="preserve">执行层面</w:t>
      </w:r>
    </w:p>
    <w:p>
      <w:pPr>
        <w:numPr>
          <w:ilvl w:val="3"/>
          <w:numId w:val="1005"/>
        </w:numPr>
        <w:pStyle w:val="Compact"/>
      </w:pPr>
      <w:r>
        <w:t xml:space="preserve">政务留言板的相对数量</w:t>
      </w:r>
    </w:p>
    <w:p>
      <w:pPr>
        <w:numPr>
          <w:ilvl w:val="3"/>
          <w:numId w:val="1005"/>
        </w:numPr>
        <w:pStyle w:val="Compact"/>
      </w:pPr>
      <w:r>
        <w:t xml:space="preserve">政务留言板的相对情绪</w:t>
      </w:r>
    </w:p>
    <w:p>
      <w:pPr>
        <w:numPr>
          <w:ilvl w:val="1"/>
          <w:numId w:val="1002"/>
        </w:numPr>
        <w:pStyle w:val="Compact"/>
      </w:pPr>
      <w:r>
        <w:t xml:space="preserve">自变量</w:t>
      </w:r>
    </w:p>
    <w:p>
      <w:pPr>
        <w:numPr>
          <w:ilvl w:val="2"/>
          <w:numId w:val="1006"/>
        </w:numPr>
        <w:pStyle w:val="Compact"/>
      </w:pPr>
      <w:r>
        <w:t xml:space="preserve">核心自变量：地级市数字治理能力（2020数字政府发展指数报告）</w:t>
      </w:r>
    </w:p>
    <w:p>
      <w:pPr>
        <w:numPr>
          <w:ilvl w:val="2"/>
          <w:numId w:val="1006"/>
        </w:numPr>
        <w:pStyle w:val="Compact"/>
      </w:pPr>
      <w:r>
        <w:t xml:space="preserve">上级政府压力</w:t>
      </w:r>
    </w:p>
    <w:p>
      <w:pPr>
        <w:numPr>
          <w:ilvl w:val="3"/>
          <w:numId w:val="1007"/>
        </w:numPr>
        <w:pStyle w:val="Compact"/>
      </w:pPr>
      <w:r>
        <w:t xml:space="preserve">上级政府开会的次数</w:t>
      </w:r>
    </w:p>
    <w:p>
      <w:pPr>
        <w:numPr>
          <w:ilvl w:val="3"/>
          <w:numId w:val="1007"/>
        </w:numPr>
        <w:pStyle w:val="Compact"/>
      </w:pPr>
      <w:r>
        <w:t xml:space="preserve">政府工作报告中提及的关键词数量</w:t>
      </w:r>
    </w:p>
    <w:p>
      <w:pPr>
        <w:numPr>
          <w:ilvl w:val="3"/>
          <w:numId w:val="1007"/>
        </w:numPr>
        <w:pStyle w:val="Compact"/>
      </w:pPr>
      <w:r>
        <w:t xml:space="preserve">该省的确诊人数</w:t>
      </w:r>
    </w:p>
    <w:p>
      <w:pPr>
        <w:numPr>
          <w:ilvl w:val="2"/>
          <w:numId w:val="1006"/>
        </w:numPr>
        <w:pStyle w:val="Compact"/>
      </w:pPr>
      <w:r>
        <w:t xml:space="preserve">同级政府压力</w:t>
      </w:r>
    </w:p>
    <w:p>
      <w:pPr>
        <w:numPr>
          <w:ilvl w:val="3"/>
          <w:numId w:val="1008"/>
        </w:numPr>
        <w:pStyle w:val="Compact"/>
      </w:pPr>
      <w:r>
        <w:t xml:space="preserve">其他同级城市（省会和副省级城市/同省普通大中城市）的确诊数量</w:t>
      </w:r>
    </w:p>
    <w:p>
      <w:pPr>
        <w:numPr>
          <w:ilvl w:val="3"/>
          <w:numId w:val="1008"/>
        </w:numPr>
        <w:pStyle w:val="Compact"/>
      </w:pPr>
      <w:r>
        <w:t xml:space="preserve">其他同级城市（省会和副省级城市/同省普通大中城市）的政策严格程度</w:t>
      </w:r>
    </w:p>
    <w:p>
      <w:pPr>
        <w:numPr>
          <w:ilvl w:val="2"/>
          <w:numId w:val="1006"/>
        </w:numPr>
        <w:pStyle w:val="Compact"/>
      </w:pPr>
      <w:r>
        <w:t xml:space="preserve">民众压力</w:t>
      </w:r>
    </w:p>
    <w:p>
      <w:pPr>
        <w:numPr>
          <w:ilvl w:val="3"/>
          <w:numId w:val="1009"/>
        </w:numPr>
        <w:pStyle w:val="Compact"/>
      </w:pPr>
      <w:r>
        <w:t xml:space="preserve">政府留言板的数量/情绪？</w:t>
      </w:r>
    </w:p>
    <w:p>
      <w:pPr>
        <w:numPr>
          <w:ilvl w:val="2"/>
          <w:numId w:val="1006"/>
        </w:numPr>
        <w:pStyle w:val="Compact"/>
      </w:pPr>
      <w:r>
        <w:t xml:space="preserve">其他控制变量</w:t>
      </w:r>
    </w:p>
    <w:p>
      <w:pPr>
        <w:numPr>
          <w:ilvl w:val="3"/>
          <w:numId w:val="1010"/>
        </w:numPr>
        <w:pStyle w:val="Compact"/>
      </w:pPr>
      <w:r>
        <w:t xml:space="preserve">人口流动</w:t>
      </w:r>
    </w:p>
    <w:p>
      <w:pPr>
        <w:numPr>
          <w:ilvl w:val="3"/>
          <w:numId w:val="1010"/>
        </w:numPr>
        <w:pStyle w:val="Compact"/>
      </w:pPr>
      <w:r>
        <w:t xml:space="preserve">经济发展</w:t>
      </w:r>
    </w:p>
    <w:p>
      <w:pPr>
        <w:numPr>
          <w:ilvl w:val="3"/>
          <w:numId w:val="1010"/>
        </w:numPr>
        <w:pStyle w:val="Compact"/>
      </w:pPr>
      <w:r>
        <w:t xml:space="preserve">疫情变量</w:t>
      </w:r>
    </w:p>
    <w:bookmarkEnd w:id="24"/>
    <w:sectPr w:rsidR="00651337" w:rsidRPr="002E72C6" w:rsidSect="0042419D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清华大学政治学系博士生，联系电话：18638750921，邮箱：</w:t>
      </w:r>
      <w:hyperlink r:id="rId21">
        <w:r>
          <w:rPr>
            <w:rStyle w:val="ae"/>
          </w:rPr>
          <w:t xml:space="preserve">sunyf20@mails.tsinghua.edu.cn</w:t>
        </w:r>
      </w:hyperlink>
    </w:p>
  </w:footnote>
  <w:footnote w:id="22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美国威斯康辛大学麦迪逊分校博士生，联系电话：，邮箱：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50589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BDAEB2"/>
    <w:multiLevelType w:val="multilevel"/>
    <w:tmpl w:val="36421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6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7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F3270"/>
    <w:pPr>
      <w:spacing w:after="0" w:line="36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27E38"/>
    <w:pPr>
      <w:spacing w:line="240" w:lineRule="auto"/>
      <w:ind w:firstLineChars="0" w:firstLine="0"/>
    </w:pPr>
  </w:style>
  <w:style w:type="paragraph" w:styleId="a5">
    <w:name w:val="Title"/>
    <w:basedOn w:val="a"/>
    <w:next w:val="a0"/>
    <w:qFormat/>
    <w:rsid w:val="00A62B3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927E38"/>
    <w:pPr>
      <w:keepNext/>
      <w:keepLines/>
      <w:spacing w:before="300" w:after="300"/>
      <w:jc w:val="both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本文 字元"/>
    <w:basedOn w:val="a1"/>
    <w:link w:val="a0"/>
    <w:rsid w:val="001F3270"/>
  </w:style>
  <w:style w:type="paragraph" w:styleId="af0">
    <w:name w:val="header"/>
    <w:basedOn w:val="a"/>
    <w:link w:val="af1"/>
    <w:unhideWhenUsed/>
    <w:rsid w:val="00424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頁首 字元"/>
    <w:basedOn w:val="a1"/>
    <w:link w:val="af0"/>
    <w:rsid w:val="0042419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241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頁尾 字元"/>
    <w:basedOn w:val="a1"/>
    <w:link w:val="af2"/>
    <w:uiPriority w:val="99"/>
    <w:rsid w:val="0042419D"/>
    <w:rPr>
      <w:sz w:val="18"/>
      <w:szCs w:val="18"/>
    </w:rPr>
  </w:style>
  <w:style w:type="character" w:customStyle="1" w:styleId="70">
    <w:name w:val="標題 7 字元"/>
    <w:basedOn w:val="a1"/>
    <w:link w:val="7"/>
    <w:rsid w:val="007940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標題 8 字元"/>
    <w:basedOn w:val="a1"/>
    <w:link w:val="8"/>
    <w:rsid w:val="00794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1"/>
    <w:link w:val="9"/>
    <w:rsid w:val="00794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ighlight">
    <w:name w:val="highlight"/>
    <w:basedOn w:val="a1"/>
    <w:uiPriority w:val="1"/>
    <w:qFormat/>
    <w:rsid w:val="0031002B"/>
    <w:rPr>
      <w:bdr w:val="none" w:sz="0" w:space="0" w:color="auto"/>
      <w:shd w:val="clear" w:color="auto" w:fill="FFFF00"/>
    </w:rPr>
  </w:style>
  <w:style w:type="character" w:customStyle="1" w:styleId="red">
    <w:name w:val="red"/>
    <w:basedOn w:val="a4"/>
    <w:uiPriority w:val="1"/>
    <w:qFormat/>
    <w:rsid w:val="004B37A6"/>
    <w:rPr>
      <w:color w:val="C0000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1" Target="mailto:sunyf20@mails.tsinghua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unyf20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能力不够压力来凑：数字治理能力下的压力型体制</dc:title>
  <dc:creator>孙宇飞; 陈佳静</dc:creator>
  <cp:keywords/>
  <dcterms:created xsi:type="dcterms:W3CDTF">2021-05-21T04:55:43Z</dcterms:created>
  <dcterms:modified xsi:type="dcterms:W3CDTF">2021-05-21T04:55:43Z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sl">
    <vt:lpwstr>/Users/sunyufei/Documents/Yufei_Sun/THU/Education/Programming/R/Zotero/styles/american-political-science-association.csl</vt:lpwstr>
  </property>
  <property fmtid="{D5CDD505-2E9C-101B-9397-08002B2CF9AE}" pid="4" name="documentclass">
    <vt:lpwstr>ctexart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subtitle">
    <vt:lpwstr>——基于Covid19期间的春节返乡政策的混合方法研究</vt:lpwstr>
  </property>
  <property fmtid="{D5CDD505-2E9C-101B-9397-08002B2CF9AE}" pid="12" name="toc">
    <vt:lpwstr>False</vt:lpwstr>
  </property>
</Properties>
</file>