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CNN 各层怎样形成最终预测</w:t>
      </w:r>
    </w:p>
    <w:p>
      <w:r>
        <w:t>分析对象：原 Task-Aware 项目的已有 CNN 与四种敏感集预测头。分析重点是模型内部各层的表示、梯度贡献和内部消融，不是再次改变温度等原始输入。日期：2026-10-21。</w:t>
      </w:r>
    </w:p>
    <w:p>
      <w:r>
        <w:t>Captum 是归因分析工具库，本身没有唯一神经网络结构。用户上传的 captum-master.zip 超过当前工具32 MiB读取上限，未能读取；本轮使用官方 Captum v0.7.0源码，与既有 PyTorch 2.0.1兼容，不声称等同上传包版本。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4"/>
        <w:gridCol w:w="4944"/>
      </w:tblGrid>
      <w:tr>
        <w:tc>
          <w:tcPr>
            <w:tcW w:type="dxa" w:w="4944"/>
          </w:tcPr>
          <w:p>
            <w:r>
              <w:rPr>
                <w:sz w:val="18"/>
              </w:rPr>
              <w:t>分析项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实际执行</w:t>
            </w:r>
          </w:p>
        </w:tc>
      </w:tr>
      <w:tr>
        <w:tc>
          <w:tcPr>
            <w:tcW w:type="dxa" w:w="4944"/>
          </w:tcPr>
          <w:p>
            <w:r>
              <w:rPr>
                <w:sz w:val="18"/>
              </w:rPr>
              <w:t>固定样本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既有 test index 0，原始未扰动输入</w:t>
            </w:r>
          </w:p>
        </w:tc>
      </w:tr>
      <w:tr>
        <w:tc>
          <w:tcPr>
            <w:tcW w:type="dxa" w:w="4944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原始、20%直接遗忘、剩余集重拟合头、TAMU</w:t>
            </w:r>
          </w:p>
        </w:tc>
      </w:tr>
      <w:tr>
        <w:tc>
          <w:tcPr>
            <w:tcW w:type="dxa" w:w="4944"/>
          </w:tcPr>
          <w:p>
            <w:r>
              <w:rPr>
                <w:sz w:val="18"/>
              </w:rPr>
              <w:t>层记录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8个实际运算阶段；两次ReLU分别记录</w:t>
            </w:r>
          </w:p>
        </w:tc>
      </w:tr>
      <w:tr>
        <w:tc>
          <w:tcPr>
            <w:tcW w:type="dxa" w:w="4944"/>
          </w:tcPr>
          <w:p>
            <w:r>
              <w:rPr>
                <w:sz w:val="18"/>
              </w:rPr>
              <w:t>层归因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Captum LayerActivation、LayerGradientXActivation</w:t>
            </w:r>
          </w:p>
        </w:tc>
      </w:tr>
      <w:tr>
        <w:tc>
          <w:tcPr>
            <w:tcW w:type="dxa" w:w="4944"/>
          </w:tcPr>
          <w:p>
            <w:r>
              <w:rPr>
                <w:sz w:val="18"/>
              </w:rPr>
              <w:t>内部干预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ReLU1的8通道、ReLU2的8通道、Tanh的64神经元逐个置零</w:t>
            </w:r>
          </w:p>
        </w:tc>
      </w:tr>
      <w:tr>
        <w:tc>
          <w:tcPr>
            <w:tcW w:type="dxa" w:w="4944"/>
          </w:tcPr>
          <w:p>
            <w:r>
              <w:rPr>
                <w:sz w:val="18"/>
              </w:rPr>
              <w:t>规模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4模型×80次=320次内部消融，记录4480个输出变化</w:t>
            </w:r>
          </w:p>
        </w:tc>
      </w:tr>
      <w:tr>
        <w:tc>
          <w:tcPr>
            <w:tcW w:type="dxa" w:w="4944"/>
          </w:tcPr>
          <w:p>
            <w:r>
              <w:rPr>
                <w:sz w:val="18"/>
              </w:rPr>
              <w:t>验收</w:t>
            </w:r>
          </w:p>
        </w:tc>
        <w:tc>
          <w:tcPr>
            <w:tcW w:type="dxa" w:w="4944"/>
          </w:tcPr>
          <w:p>
            <w:r>
              <w:rPr>
                <w:sz w:val="18"/>
              </w:rPr>
              <w:t>90项内部一致性检查通过，0失败</w:t>
            </w:r>
          </w:p>
        </w:tc>
      </w:tr>
    </w:tbl>
    <w:p>
      <w:r>
        <w:t>核心发现：四模型的核心激活逐位相同，贡献会因预测头参数改变而不同；原始模型节点4的最大绝对隐藏贡献来自神经元9，直接遗忘/重拟合/TAMU则来自神经元26。该观察仅适用于当前固定样本。</w:t>
      </w:r>
    </w:p>
    <w:p>
      <w:r>
        <w:br w:type="page"/>
      </w:r>
    </w:p>
    <w:p>
      <w:pPr>
        <w:pStyle w:val="Heading1"/>
      </w:pPr>
      <w:r>
        <w:t>1  模型内部的实际调用链</w:t>
      </w:r>
    </w:p>
    <w:p>
      <w:r>
        <w:drawing>
          <wp:inline xmlns:a="http://schemas.openxmlformats.org/drawingml/2006/main" xmlns:pic="http://schemas.openxmlformats.org/drawingml/2006/picture">
            <wp:extent cx="3800418" cy="6949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18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冻结核心与可更新预测头；图中N为批大小，本次N=1。</w:t>
      </w:r>
    </w:p>
    <w:p>
      <w:r>
        <w:t>原代码同一个relu模块调用两次；分析包装器将两次调用分成唯一命名relu1/relu2，保持计算与预测逐位一致，避免层hook混淆。</w:t>
      </w:r>
    </w:p>
    <w:p>
      <w:r>
        <w:br w:type="page"/>
      </w:r>
    </w:p>
    <w:p>
      <w:pPr>
        <w:pStyle w:val="Heading1"/>
      </w:pPr>
      <w:r>
        <w:t>2  每层做什么、形状怎样变化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c>
          <w:tcPr>
            <w:tcW w:type="dxa" w:w="3296"/>
          </w:tcPr>
          <w:p>
            <w:r>
              <w:rPr>
                <w:sz w:val="18"/>
              </w:rPr>
              <w:t>阶段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实际输出形状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参数数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conv1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1x8x14x10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relu1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1x8x14x10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conv2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1x8x7x5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1032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relu2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1x8x7x5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flatten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1x280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lin1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1x64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17984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tanh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1x64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1x14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910</w:t>
            </w:r>
          </w:p>
        </w:tc>
      </w:tr>
    </w:tbl>
    <w:p>
      <w:r>
        <w:t>Conv1在编码张量的局部3×3邻域提取8种响应；Conv2组合已有通道并以步长2缩小空间尺寸，局部感受野约6×6编码位置。这里的相邻位置由bus/特征排列决定，不能直接称为电网物理相邻。</w:t>
      </w:r>
    </w:p>
    <w:p>
      <w:r>
        <w:t>ReLU只保留正响应。Flatten仅将8×7×5重排为280维；lin1把所有位置融合到64维；Tanh将表示限制到(-1,1)，可能因饱和而减弱梯度；当前样本没有绝对值大于0.95的Tanh单元。</w:t>
      </w:r>
    </w:p>
    <w:p>
      <w:r>
        <w:t>最终预测头以Wx+b将64维隐藏表示读为14个负荷输出，再反标准化为p.u.并换算MW。实际有效网络共20006参数，其中预测头910参数。本轮没有重新训练这些参数。</w:t>
      </w:r>
    </w:p>
    <w:p>
      <w:r>
        <w:br w:type="page"/>
      </w:r>
    </w:p>
    <w:p>
      <w:pPr>
        <w:pStyle w:val="Heading1"/>
      </w:pPr>
      <w:r>
        <w:t>3  看见各卷积通道的激活</w:t>
      </w:r>
    </w:p>
    <w:p>
      <w:r>
        <w:drawing>
          <wp:inline xmlns:a="http://schemas.openxmlformats.org/drawingml/2006/main" xmlns:pic="http://schemas.openxmlformats.org/drawingml/2006/picture">
            <wp:extent cx="5952449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lu1_activ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449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第一层卷积经ReLU后的8个通道；行列对应编码位置。</w:t>
      </w:r>
    </w:p>
    <w:p>
      <w:r>
        <w:drawing>
          <wp:inline xmlns:a="http://schemas.openxmlformats.org/drawingml/2006/main" xmlns:pic="http://schemas.openxmlformats.org/drawingml/2006/picture">
            <wp:extent cx="5952449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lu2_activ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449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第二层卷积经ReLU后的8个通道。</w:t>
      </w:r>
    </w:p>
    <w:p>
      <w:r>
        <w:t>当前样本ReLU1零激活比例48.6607%，ReLU2为33.9286%。这描述哪些内部响应被门控，不表示通道已经学到某个已知物理含义。四模型核心相同，所以这些激活也相同。</w:t>
      </w:r>
    </w:p>
    <w:p>
      <w:r>
        <w:br w:type="page"/>
      </w:r>
    </w:p>
    <w:p>
      <w:pPr>
        <w:pStyle w:val="Heading1"/>
      </w:pPr>
      <w:r>
        <w:t>4  哪些隐藏神经元在支持各输出</w:t>
      </w:r>
    </w:p>
    <w:p>
      <w:r>
        <w:drawing>
          <wp:inline xmlns:a="http://schemas.openxmlformats.org/drawingml/2006/main" xmlns:pic="http://schemas.openxmlformats.org/drawingml/2006/picture">
            <wp:extent cx="6217920" cy="3918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dden_to_output_contribu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四模型的64隐藏神经元→14输出贡献，单位MW。</w:t>
      </w:r>
    </w:p>
    <w:p>
      <w:r>
        <w:t>Captum的LayerGradientXActivation计算“该层激活×目标输出对该层激活的梯度”。这里目标是每个节点的原始负荷预测（MW），不是Cost。不同层的分数是同一预测的不同切面，不能相加或据其总量给层做全局重要性排名。</w:t>
      </w:r>
    </w:p>
    <w:p>
      <w:r>
        <w:t>对最后仿射头，隐藏贡献具有精确表达：贡献[j,k]=W[j,k]×h[k]×std[j]×100。所有隐藏贡献加上(b[j]×std[j]+mean[j])×100，恢复节点预测。当前最大重构误差为1.43e−14 MW。</w:t>
      </w:r>
    </w:p>
    <w:p>
      <w:r>
        <w:t>这是对隐藏状态置零参考下的仿射读出分解；常数偏置单列。前面非线性层的Gradient×Activation一般只是局部归因，不自动具备同样的精确可加性。</w:t>
      </w:r>
    </w:p>
    <w:p>
      <w:r>
        <w:br w:type="page"/>
      </w:r>
    </w:p>
    <w:p>
      <w:pPr>
        <w:pStyle w:val="Heading1"/>
      </w:pPr>
      <w:r>
        <w:t>5  节点4：遗忘前后读出了什么</w:t>
      </w:r>
    </w:p>
    <w:p>
      <w:r>
        <w:drawing>
          <wp:inline xmlns:a="http://schemas.openxmlformats.org/drawingml/2006/main" xmlns:pic="http://schemas.openxmlformats.org/drawingml/2006/picture">
            <wp:extent cx="6217920" cy="3980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de4_top_neur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8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节点4的前10个绝对隐藏贡献；符号表示抬高或拉低该预测。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c>
          <w:tcPr>
            <w:tcW w:type="dxa" w:w="2472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节点4预测/MW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最大绝对贡献神经元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带符号贡献/MW</w:t>
            </w:r>
          </w:p>
        </w:tc>
      </w:tr>
      <w:tr>
        <w:tc>
          <w:tcPr>
            <w:tcW w:type="dxa" w:w="2472"/>
          </w:tcPr>
          <w:p>
            <w:r>
              <w:rPr>
                <w:sz w:val="18"/>
              </w:rPr>
              <w:t>原始CNN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51.640998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-5.526458</w:t>
            </w:r>
          </w:p>
        </w:tc>
      </w:tr>
      <w:tr>
        <w:tc>
          <w:tcPr>
            <w:tcW w:type="dxa" w:w="2472"/>
          </w:tcPr>
          <w:p>
            <w:r>
              <w:rPr>
                <w:sz w:val="18"/>
              </w:rPr>
              <w:t>直接遗忘20%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52.816433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-8.827747</w:t>
            </w:r>
          </w:p>
        </w:tc>
      </w:tr>
      <w:tr>
        <w:tc>
          <w:tcPr>
            <w:tcW w:type="dxa" w:w="2472"/>
          </w:tcPr>
          <w:p>
            <w:r>
              <w:rPr>
                <w:sz w:val="18"/>
              </w:rPr>
              <w:t>剩余集重拟合头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52.816477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-8.827731</w:t>
            </w:r>
          </w:p>
        </w:tc>
      </w:tr>
      <w:tr>
        <w:tc>
          <w:tcPr>
            <w:tcW w:type="dxa" w:w="2472"/>
          </w:tcPr>
          <w:p>
            <w:r>
              <w:rPr>
                <w:sz w:val="18"/>
              </w:rPr>
              <w:t>TAMU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51.204608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472"/>
          </w:tcPr>
          <w:p>
            <w:r>
              <w:rPr>
                <w:sz w:val="18"/>
              </w:rPr>
              <w:t>-6.576171</w:t>
            </w:r>
          </w:p>
        </w:tc>
      </w:tr>
    </w:tbl>
    <w:p>
      <w:r>
        <w:t>原始模型神经元9贡献−5.526458 MW；直接遗忘与重拟合的最大贡献转为神经元26，约−8.8277 MW；TAMU同为神经元26，约−6.576171 MW。前层激活没变，改变的是预测头对同一隐藏表示的读出。不能据此称核心学会了新的特征，也不能把神经元9直接命名为温度神经元。</w:t>
      </w:r>
    </w:p>
    <w:p>
      <w:r>
        <w:br w:type="page"/>
      </w:r>
    </w:p>
    <w:p>
      <w:pPr>
        <w:pStyle w:val="Heading1"/>
      </w:pPr>
      <w:r>
        <w:t>6  内部消融验证与结论范围</w:t>
      </w:r>
    </w:p>
    <w:p>
      <w:r>
        <w:drawing>
          <wp:inline xmlns:a="http://schemas.openxmlformats.org/drawingml/2006/main" xmlns:pic="http://schemas.openxmlformats.org/drawingml/2006/picture">
            <wp:extent cx="6217920" cy="20481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ternal_ablation_eff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4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原始模型内部通道/神经元置零后，14个预测怎样变化；各面板色标独立。</w:t>
      </w:r>
    </w:p>
    <w:p>
      <w:r>
        <w:t>保持原始输入不变，将某个ReLU后的整通道或某个Tanh神经元激活置0，再计算后续层。整通道包含许多空间位置，与单个隐藏神经元不是同样大小的干预，不能直接将两类峰值当作公平层排名。</w:t>
      </w:r>
    </w:p>
    <w:p>
      <w:r>
        <w:t>原始模型将神经元9置零，节点4预测从51.640998增加到57.167456 MW，增加5.526458 MW，与其负贡献被移除一致。全部隐藏神经元置零检查的最大误差约3.27e−14 MW。前层通道消融可能改变后续ReLU门控，未必等于局部Gradient×Activation。</w:t>
      </w:r>
    </w:p>
    <w:p>
      <w:r>
        <w:t>Captum激活与手动记录完全一致；Captum梯度×激活与直接自动微分完全一致；四模型预测与既有零扰动记录一致；模型参数与源快照均未变化。90项检查为本轮内部一致性验收，不与此前实验测试数累加。</w:t>
      </w:r>
    </w:p>
    <w:p>
      <w:r>
        <w:t>局限：仅一条固定样本；置零后的隐藏状态未必来自真实输入；归因依赖目标和方法；没有枚举完整的最重要神经元连通路径，没有宣称物理因果或全局层重要性。本轮不重新计算Cost，也没有把数据输入扰动冒充模型层分析。</w:t>
      </w:r>
    </w:p>
    <w:p>
      <w:r>
        <w:t>复现：使用Captum v0.7.0，运行 experiments/analyze_cnn_layers.py；源码来源 https://github.com/pytorch/captum/tree/v0.7.0 。逐层数组、归因表、消融表及校验记录保存在本目录。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CNN 模型内部层作用路径｜固定样本分析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CNN 模型内部层作用路径分析</dc:title>
  <dc:subject/>
  <dc:creator>task_aware_machine_unlearning 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