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报告二approximate-遗忘影响函数与认证删除"/>
    <w:p>
      <w:pPr>
        <w:pStyle w:val="Heading1"/>
      </w:pPr>
      <w:r>
        <w:t xml:space="preserve">报告二｜Approximate 遗忘：影响函数与认证删除</w:t>
      </w:r>
    </w:p>
    <w:p>
      <w:pPr>
        <w:pStyle w:val="FirstParagraph"/>
      </w:pPr>
      <w:r>
        <w:rPr>
          <w:b/>
          <w:bCs/>
        </w:rPr>
        <w:t xml:space="preserve">代表论文：Certified Data Removal from Machine Learning Models。</w:t>
      </w:r>
      <w:r>
        <w:t xml:space="preserve"> </w:t>
      </w:r>
      <w:r>
        <w:t xml:space="preserve">Chuan Guo、Tom Goldstein、Awni Hannun、Laurens van der Maaten，ICML 2020，PMLR 119：3832–3842。</w:t>
      </w:r>
    </w:p>
    <w:p>
      <w:pPr>
        <w:pStyle w:val="BodyText"/>
      </w:pPr>
      <w:hyperlink r:id="rId20">
        <w:r>
          <w:rPr>
            <w:rStyle w:val="Hyperlink"/>
          </w:rPr>
          <w:t xml:space="preserve">正式论文页</w:t>
        </w:r>
      </w:hyperlink>
      <w:r>
        <w:t xml:space="preserve">　</w:t>
      </w:r>
      <w:hyperlink r:id="rId21">
        <w:r>
          <w:rPr>
            <w:rStyle w:val="Hyperlink"/>
          </w:rPr>
          <w:t xml:space="preserve">预印本</w:t>
        </w:r>
      </w:hyperlink>
      <w:r>
        <w:t xml:space="preserve">　</w:t>
      </w:r>
      <w:hyperlink r:id="rId22">
        <w:r>
          <w:rPr>
            <w:rStyle w:val="Hyperlink"/>
          </w:rPr>
          <w:t xml:space="preserve">作者代码</w:t>
        </w:r>
      </w:hyperlink>
    </w:p>
    <w:p>
      <w:pPr>
        <w:pStyle w:val="BodyText"/>
      </w:pPr>
      <w:r>
        <w:rPr>
          <w:b/>
          <w:bCs/>
        </w:rPr>
        <w:t xml:space="preserve">一句话：先用梯度和 Hessian 估计删除数据后参数应该怎样移动，再用残差控制与训练时随机扰动处理残留信息。</w:t>
      </w:r>
    </w:p>
    <w:p>
      <w:pPr>
        <w:pStyle w:val="BodyText"/>
      </w:pPr>
      <w:r>
        <w:t xml:space="preserve">它比只读 Koh &amp; Liang 的影响函数论文更直接对应机器遗忘：不只研究“一个训练样本对模型有什么影响”，还明确给出删除机制、认证定义、连续删除预算与重训触发规则。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本报告内容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你需要掌握的核心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影响函数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为什么加权是负号，删除更新是相反方向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一步 Newton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哪个 Hessian、正则化如何随样本数变化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认证删除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小参数误差为什么不等于统计删除保证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电网迁移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冻结 CNN 核心，只处理仿射预测头</w:t>
            </w:r>
          </w:p>
        </w:tc>
      </w:tr>
    </w:tbl>
    <w:p>
      <w:pPr>
        <w:pStyle w:val="BodyText"/>
      </w:pPr>
      <w:r>
        <w:rPr>
          <w:b/>
          <w:bCs/>
        </w:rPr>
        <w:t xml:space="preserve">阅读证据。</w:t>
      </w:r>
      <w:r>
        <w:t xml:space="preserve"> </w:t>
      </w:r>
      <w:r>
        <w:t xml:space="preserve">已从 PMLR 官方出版仓库取得 11 页 PDF，读取全文，并核对作者实现。固定代码提交为</w:t>
      </w:r>
      <w:r>
        <w:t xml:space="preserve"> </w:t>
      </w:r>
      <w:r>
        <w:rPr>
          <w:rStyle w:val="VerbatimChar"/>
        </w:rPr>
        <w:t xml:space="preserve">7693b260cce4416540490d77a8f79f9fb3f52cfb</w:t>
      </w:r>
      <w:r>
        <w:t xml:space="preserve">。论文页、方程与算法引用仅在本篇使用已核实的原文编号；独立推导另外说明。</w:t>
      </w:r>
    </w:p>
    <w:p>
      <w:pPr>
        <w:pStyle w:val="BodyText"/>
      </w:pPr>
      <w:r>
        <w:rPr>
          <w:b/>
          <w:bCs/>
        </w:rPr>
        <w:t xml:space="preserve">范围。</w:t>
      </w:r>
      <w:r>
        <w:t xml:space="preserve"> </w:t>
      </w:r>
      <w:r>
        <w:t xml:space="preserve">论文主要认证机制针对强凸的线性模型。本文不会把认证直接推广到非凸 CNN 全参数，也没有为现有 CNN 事后补发隐私证书。本轮只做文献分析与教学数值校验。</w:t>
      </w:r>
    </w:p>
    <w:bookmarkEnd w:id="23"/>
    <w:bookmarkStart w:id="26" w:name="从综述看这篇论文的位置"/>
    <w:p>
      <w:pPr>
        <w:pStyle w:val="Heading1"/>
        <w:pageBreakBefore/>
      </w:pPr>
      <w:r>
        <w:t xml:space="preserve">1｜从综述看这篇论文的位置</w:t>
      </w:r>
    </w:p>
    <w:p>
      <w:pPr>
        <w:pStyle w:val="FirstParagraph"/>
      </w:pPr>
      <w:r>
        <w:t xml:space="preserve">先读</w:t>
      </w:r>
      <w:r>
        <w:t xml:space="preserve"> </w:t>
      </w:r>
      <w:hyperlink r:id="rId24">
        <w:r>
          <w:rPr>
            <w:rStyle w:val="Hyperlink"/>
          </w:rPr>
          <w:t xml:space="preserve">Nguyen 等综述</w:t>
        </w:r>
      </w:hyperlink>
      <w:r>
        <w:t xml:space="preserve"> </w:t>
      </w:r>
      <w:r>
        <w:t xml:space="preserve">建立分类，再参考</w:t>
      </w:r>
      <w:r>
        <w:t xml:space="preserve"> </w:t>
      </w:r>
      <w:hyperlink r:id="rId25">
        <w:r>
          <w:rPr>
            <w:rStyle w:val="Hyperlink"/>
          </w:rPr>
          <w:t xml:space="preserve">Jiang 等 CSUR 综述</w:t>
        </w:r>
      </w:hyperlink>
      <w:r>
        <w:t xml:space="preserve">。本轮取得两篇的文献索引，未取得综述全文；高引用筛选的历史证据与限制见总说明。</w:t>
      </w:r>
    </w:p>
    <w:p>
      <w:pPr>
        <w:pStyle w:val="BodyText"/>
      </w:pPr>
      <w:r>
        <w:t xml:space="preserve">机器遗忘的参考对象是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，即未使用删除样本时的训练结果。不能把“忘记集损失尽可能大”作为通用目标；一个从未看过该样本的模型也可能正确预测它。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329"/>
        <w:gridCol w:w="3231"/>
        <w:gridCol w:w="3231"/>
      </w:tblGrid>
      <w:tr>
        <w:trPr>
          <w:cantSplit/>
          <w:tblHeader/>
        </w:trPr>
        <w:tc>
          <w:tcPr>
            <w:tcW w:type="dxa" w:w="3329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路线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做什么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典型边界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SISA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从干净状态局部重训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要有提前隔离的训练流程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影响函数 / Newton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根据删除导致的梯度变化修正参数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曲率、局部近似、训练收敛都重要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SSD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选择并衰减偏向删除数据的参数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启发式近似，不自动认证</w:t>
            </w:r>
          </w:p>
        </w:tc>
      </w:tr>
    </w:tbl>
    <w:p>
      <w:pPr>
        <w:pStyle w:val="BodyText"/>
      </w:pPr>
      <w:r>
        <w:t xml:space="preserve">本篇属于第二条路线。一般损失下的一步 Newton 更新只是近似；在固定特征、可逆 Hessian 的二次目标下，它可以精确到达剩余集最优解。这解释了“近似遗忘路线”中为什么也会出现某些精确特例。</w:t>
      </w:r>
    </w:p>
    <w:p>
      <w:pPr>
        <w:pStyle w:val="BodyText"/>
      </w:pPr>
      <w:r>
        <w:t xml:space="preserve">论文还区分了两种“接近”：参数向量数值接近，和模型输出分布难以区分。一个坐标即使只留下极小非零值，也可能暴露某条记录曾经出现。因此参数误差小，不足以推出隐私删除保证。</w:t>
      </w:r>
    </w:p>
    <w:p>
      <w:pPr>
        <w:pStyle w:val="BodyText"/>
      </w:pPr>
      <w:r>
        <w:t xml:space="preserve">本项目过去得到的重拟合预测头、Cost 和温度响应是有用的经验结果，但不能因为直接遗忘和重拟合数值接近，就称整个系统已经通过 Guo 论文的认证定义。</w:t>
      </w:r>
    </w:p>
    <w:bookmarkEnd w:id="26"/>
    <w:bookmarkStart w:id="27" w:name="影响函数从样本权重到参数变化"/>
    <w:p>
      <w:pPr>
        <w:pStyle w:val="Heading1"/>
        <w:pageBreakBefore/>
      </w:pPr>
      <w:r>
        <w:t xml:space="preserve">2｜影响函数：从样本权重到参数变化</w:t>
      </w:r>
    </w:p>
    <w:p>
      <w:pPr>
        <w:pStyle w:val="FirstParagraph"/>
      </w:pPr>
      <w:r>
        <w:t xml:space="preserve">以下用统一记号独立推导。设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是可微训练目标，在局部最优点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有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。给第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个样本的损失增加权重</w:t>
      </w:r>
      <w:r>
        <w:t xml:space="preserve"> </w:t>
      </w:r>
      <m:oMath>
        <m:r>
          <m:t>ϵ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ϵ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r>
            <m:t>ϵ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最优性条件为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ϵ</m:t>
                </m:r>
              </m:sub>
            </m:sSub>
          </m:e>
        </m:d>
        <m:r>
          <m:rPr>
            <m:sty m:val="p"/>
          </m:rPr>
          <m:t>+</m:t>
        </m:r>
        <m:r>
          <m:t>ϵ</m:t>
        </m:r>
        <m:r>
          <m:rPr>
            <m:sty m:val="p"/>
          </m:rPr>
          <m:t>∇</m:t>
        </m:r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ϵ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。对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求导，在零点代入：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ϵ</m:t>
                  </m:r>
                </m:sub>
              </m:sSub>
            </m:num>
            <m:den>
              <m:r>
                <m:t>d</m:t>
              </m:r>
              <m:r>
                <m:t>ϵ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ϵ</m:t>
                  </m:r>
                </m:sub>
              </m:sSub>
            </m:num>
            <m:den>
              <m:r>
                <m:t>d</m:t>
              </m:r>
              <m:r>
                <m:t>ϵ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通俗地说，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描述这个样本当前把参数往哪里推；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根据其他数据共同形成的曲率调整移动幅度。它不是独立改一个权重，而是通常联动许多参数。</w:t>
      </w:r>
    </w:p>
    <w:p>
      <w:pPr>
        <w:pStyle w:val="BodyText"/>
      </w:pPr>
      <w:r>
        <w:t xml:space="preserve">删除对应减少权重，所以方向与上调权重相反。但删除是有限变化，且平均损失、正则化、样本数都可能改变，不能机械地写成“加上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”就结束。</w:t>
      </w:r>
    </w:p>
    <w:p>
      <w:pPr>
        <w:pStyle w:val="BodyText"/>
      </w:pPr>
      <w:r>
        <w:t xml:space="preserve">若关心下游标量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，局部影响为：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ϵ</m:t>
                      </m:r>
                    </m:sub>
                  </m:sSub>
                </m:e>
              </m:d>
            </m:num>
            <m:den>
              <m:r>
                <m:t>d</m:t>
              </m:r>
              <m:r>
                <m:t>ϵ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Q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取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为 MSE 得到精度导向影响；取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为通过两阶段优化计算的 Cost，得到任务成本导向影响。可微性和求解稳定性仍需检查；这种评分本身不是认证删除机制。</w:t>
      </w:r>
    </w:p>
    <w:bookmarkEnd w:id="27"/>
    <w:bookmarkStart w:id="29" w:name="删除更新剩余集-hessian-与正则化"/>
    <w:p>
      <w:pPr>
        <w:pStyle w:val="Heading1"/>
        <w:pageBreakBefore/>
      </w:pPr>
      <w:r>
        <w:t xml:space="preserve">3｜删除更新：剩余集 Hessian 与正则化</w:t>
      </w:r>
    </w:p>
    <w:p>
      <w:pPr>
        <w:pStyle w:val="FirstParagraph"/>
      </w:pPr>
      <w:r>
        <w:t xml:space="preserve">沿用论文第 3.1 节的求和目标约定：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λ</m:t>
              </m:r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θ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删除集合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大小为</w:t>
      </w:r>
      <w:r>
        <w:t xml:space="preserve"> </w:t>
      </w:r>
      <m:oMath>
        <m:r>
          <m:t>k</m:t>
        </m:r>
      </m:oMath>
      <w:r>
        <w:t xml:space="preserve">，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。若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是完整集精确最优解，则：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L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−</m:t>
          </m:r>
          <m:r>
            <m:t>k</m:t>
          </m:r>
          <m:r>
            <m:t>λ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D</m:t>
                </m:r>
              </m:e>
              <m:sub>
                <m:r>
                  <m:t>f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r>
          <m:t>k</m:t>
        </m:r>
        <m:r>
          <m:t>λ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，并使用</w:t>
      </w:r>
      <w:r>
        <w:rPr>
          <w:b/>
          <w:bCs/>
        </w:rPr>
        <w:t xml:space="preserve">剩余集目标在旧参数处</w:t>
      </w:r>
      <w:r>
        <w:t xml:space="preserve">的 Hessian：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L</m:t>
              </m:r>
            </m:e>
            <m:sub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这对应论文单条删除式 (3) 和批量删除式 (6)。实现时用线性方程求解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r>
          <m:t>v</m:t>
        </m:r>
        <m:r>
          <m:rPr>
            <m:sty m:val="p"/>
          </m:rPr>
          <m:t>=</m:t>
        </m:r>
        <m:r>
          <m:t>Δ</m:t>
        </m:r>
      </m:oMath>
      <w:r>
        <w:t xml:space="preserve">，一般比显式构造逆矩阵稳健。如果原训练没有收敛，要保留原梯度残差，不能假装旧梯度恰为零。</w:t>
      </w:r>
    </w:p>
    <w:bookmarkStart w:id="28" w:name="二次目标为什么是精确特例"/>
    <w:p>
      <w:pPr>
        <w:pStyle w:val="Heading2"/>
      </w:pPr>
      <w:r>
        <w:t xml:space="preserve">二次目标为什么是精确特例</w:t>
      </w:r>
    </w:p>
    <w:p>
      <w:pPr>
        <w:pStyle w:val="FirstParagraph"/>
      </w:pPr>
      <w:r>
        <w:t xml:space="preserve">采用本报告的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sSup>
          <m:e>
            <m:r>
              <m:t>B</m:t>
            </m:r>
          </m:e>
          <m:sup>
            <m:r>
              <m:t>T</m:t>
            </m:r>
          </m:sup>
        </m:sSup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约定；</w:t>
      </w:r>
      <m:oMath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是包含偏置常数的固定特征。剩余集矩阵为</w:t>
      </w:r>
      <w:r>
        <w:t xml:space="preserve"> </w:t>
      </w:r>
      <m:oMath>
        <m:sSub>
          <m:e>
            <m:r>
              <m:t>Z</m:t>
            </m:r>
          </m:e>
          <m:sub>
            <m:r>
              <m:t>r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m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Sup>
            <m:e>
              <m:r>
                <m:t>Z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Hessian 不随参数改变，因此一次 Newton 就到达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。若不正则化，需检查秩；若偏置不正则化，用对应半正定正则矩阵代替</w:t>
      </w:r>
      <w:r>
        <w:t xml:space="preserve"> </w:t>
      </w:r>
      <m:oMath>
        <m:r>
          <m:t>I</m:t>
        </m:r>
      </m:oMath>
      <w:r>
        <w:t xml:space="preserve">。不能为获得可逆性悄悄增加正则项并声称目标没变。</w:t>
      </w:r>
    </w:p>
    <w:p>
      <w:pPr>
        <w:pStyle w:val="BodyText"/>
      </w:pPr>
      <w:r>
        <w:t xml:space="preserve">一般非二次损失中，一步更新后仍有残差。用完整集 Hessian 代替剩余集 Hessian，也通常不再精确。</w:t>
      </w:r>
    </w:p>
    <w:bookmarkEnd w:id="28"/>
    <w:bookmarkEnd w:id="29"/>
    <w:bookmarkStart w:id="31" w:name="认证删除一步更新之外还需要什么"/>
    <w:p>
      <w:pPr>
        <w:pStyle w:val="Heading1"/>
        <w:pageBreakBefore/>
      </w:pPr>
      <w:r>
        <w:t xml:space="preserve">4｜认证删除：一步更新之外还需要什么</w:t>
      </w:r>
    </w:p>
    <w:p>
      <w:pPr>
        <w:pStyle w:val="FirstParagraph"/>
      </w:pPr>
      <w:r>
        <w:t xml:space="preserve">论文第 2 节的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ϵ</m:t>
            </m:r>
            <m:r>
              <m:rPr>
                <m:sty m:val="p"/>
              </m:rPr>
              <m:t>,</m:t>
            </m:r>
            <m:r>
              <m:t>δ</m:t>
            </m:r>
          </m:e>
        </m:d>
      </m:oMath>
      <w:r>
        <w:t xml:space="preserve"> </w:t>
      </w:r>
      <w:r>
        <w:t xml:space="preserve">认证删除比较两个随机模型分布。对所有模型事件</w:t>
      </w:r>
      <w:r>
        <w:t xml:space="preserve"> </w:t>
      </w:r>
      <m:oMath>
        <m:r>
          <m:t>T</m:t>
        </m:r>
      </m:oMath>
      <w:r>
        <w:t xml:space="preserve">，要求两个方向都受控：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t>ϵ</m:t>
              </m:r>
            </m:sup>
          </m:s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t>ϵ</m:t>
              </m:r>
            </m:sup>
          </m:s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认证不是“删除样本预测错了”的保证，而是对删除后模型与从未使用这些数据的模型分布之间的约束。</w:t>
      </w:r>
    </w:p>
    <w:bookmarkStart w:id="30" w:name="原论文的四个关键部件"/>
    <w:p>
      <w:pPr>
        <w:pStyle w:val="Heading2"/>
      </w:pPr>
      <w:r>
        <w:t xml:space="preserve">原论文的四个关键部件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训练时目标扰动。</w:t>
      </w:r>
      <w:r>
        <w:t xml:space="preserve"> </w:t>
      </w:r>
      <w:r>
        <w:t xml:space="preserve">使用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θ</m:t>
        </m:r>
      </m:oMath>
      <w:r>
        <w:t xml:space="preserve">，其中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按指定分布采样；不是删除后随意加噪声。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Newton 删除。</w:t>
      </w:r>
      <w:r>
        <w:t xml:space="preserve"> </w:t>
      </w:r>
      <w:r>
        <w:t xml:space="preserve">用剩余数据的曲率进行参数更新。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残差上界。</w:t>
      </w:r>
      <w:r>
        <w:t xml:space="preserve"> </w:t>
      </w:r>
      <w:r>
        <w:t xml:space="preserve">衡量更新后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sSub>
          <m:e>
            <m:r>
              <m:t>L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;</m:t>
            </m:r>
            <m:sSub>
              <m:e>
                <m:r>
                  <m:t>D</m:t>
                </m:r>
              </m:e>
              <m:sub>
                <m:r>
                  <m:t>r</m:t>
                </m:r>
              </m:sub>
            </m:sSub>
          </m:e>
        </m:d>
        <m:r>
          <m:rPr>
            <m:sty m:val="p"/>
          </m:rPr>
          <m:t>∥</m:t>
        </m:r>
      </m:oMath>
      <w:r>
        <w:t xml:space="preserve"> </w:t>
      </w:r>
      <w:r>
        <w:t xml:space="preserve">可能有多大，并累计删除造成的误差预算。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预算用尽就重训。</w:t>
      </w:r>
      <w:r>
        <w:t xml:space="preserve"> </w:t>
      </w:r>
      <w:r>
        <w:t xml:space="preserve">论文算法 2 在累计上界超过允许阈值时，用算法 1 在剩余集重训。</w:t>
      </w:r>
    </w:p>
    <w:p>
      <w:pPr>
        <w:pStyle w:val="FirstParagraph"/>
      </w:pPr>
      <w:r>
        <w:t xml:space="preserve">以论文 logistic 设置为例，在相应特征范数和光滑性假设下，数据依赖上界含有：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sSub>
            <m:e>
              <m:r>
                <m:t>L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;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γ</m:t>
          </m:r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r>
            <m:t>v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t>v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=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预算阈值为</w:t>
      </w:r>
      <w:r>
        <w:t xml:space="preserve"> </w:t>
      </w:r>
      <m:oMath>
        <m:r>
          <m:t>σ</m:t>
        </m:r>
        <m:r>
          <m:t>ϵ</m:t>
        </m:r>
        <m:r>
          <m:rPr>
            <m:sty m:val="p"/>
          </m:rPr>
          <m:t>/</m:t>
        </m:r>
        <m:r>
          <m:t>c</m:t>
        </m:r>
      </m:oMath>
      <w:r>
        <w:t xml:space="preserve">，其中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log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1.5</m:t>
                </m:r>
                <m:r>
                  <m:rPr>
                    <m:sty m:val="p"/>
                  </m:rPr>
                  <m:t>/</m:t>
                </m:r>
                <m:r>
                  <m:t>δ</m:t>
                </m:r>
              </m:e>
            </m:d>
          </m:e>
        </m:rad>
      </m:oMath>
      <w:r>
        <w:t xml:space="preserve">，对应论文算法的噪声参数约定。特征有界、强凸性、训练误差和噪声机制都不能省略。对二次损失，精确求解且特征固定时残差为零，是另一种特例。</w:t>
      </w:r>
    </w:p>
    <w:p>
      <w:pPr>
        <w:pStyle w:val="BodyText"/>
      </w:pPr>
      <w:r>
        <w:t xml:space="preserve">当前 CNN 没有按该协议从头训练。不能仅运行一个影响函数更新，就声称获得上述认证。</w:t>
      </w:r>
    </w:p>
    <w:bookmarkEnd w:id="30"/>
    <w:bookmarkEnd w:id="31"/>
    <w:bookmarkStart w:id="33" w:name="论文实验和作者代码实际上做了什么"/>
    <w:p>
      <w:pPr>
        <w:pStyle w:val="Heading1"/>
        <w:pageBreakBefore/>
      </w:pPr>
      <w:r>
        <w:t xml:space="preserve">5｜论文实验和作者代码实际上做了什么</w:t>
      </w:r>
    </w:p>
    <w:p>
      <w:pPr>
        <w:pStyle w:val="FirstParagraph"/>
      </w:pPr>
      <w:r>
        <w:t xml:space="preserve">原论文第 4 节包括：MNIST 上的线性 logistic；公开预训练特征上的 LSUN、SST 分类；DP 特征提取器上的 SVHN 分类。不是电网实验。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329"/>
        <w:gridCol w:w="3231"/>
        <w:gridCol w:w="3231"/>
      </w:tblGrid>
      <w:tr>
        <w:trPr>
          <w:cantSplit/>
          <w:tblHeader/>
        </w:trPr>
        <w:tc>
          <w:tcPr>
            <w:tcW w:type="dxa" w:w="3329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原论文表 1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删除时间</w:t>
            </w:r>
          </w:p>
        </w:tc>
        <w:tc>
          <w:tcPr>
            <w:tcW w:type="dxa" w:w="3231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训练时间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MNIST：CR 线性模型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0.04 s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15.6 s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LSUN：公开特征 + CR 线性模型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0.48 s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124 s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SST：公开特征 + CR 线性模型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0.07 s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61.5 s</w:t>
            </w:r>
          </w:p>
        </w:tc>
      </w:tr>
      <w:tr>
        <w:trPr>
          <w:cantSplit/>
        </w:trPr>
        <w:tc>
          <w:tcPr>
            <w:tcW w:type="dxa" w:w="3329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SVHN：DP 特征 + CR 线性模型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0.27 s</w:t>
            </w:r>
          </w:p>
        </w:tc>
        <w:tc>
          <w:tcPr>
            <w:tcW w:type="dxa" w:w="3231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1.5 h</w:t>
            </w:r>
          </w:p>
        </w:tc>
      </w:tr>
    </w:tbl>
    <w:p>
      <w:pPr>
        <w:pStyle w:val="BodyText"/>
      </w:pPr>
      <w:r>
        <w:t xml:space="preserve">这些数字转述自正式 PDF 第 6 页表 1，未在本环境复现，不能当作电网迁移后的速度保证。不同列还涉及不同的特征提取器训练范围，应保留原表上下文。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hyperlink r:id="rId32">
              <w:r>
                <w:rPr>
                  <w:rStyle w:val="Hyperlink"/>
                </w:rPr>
                <w:t xml:space="preserve">test_removal.py，固定版本</w:t>
              </w:r>
            </w:hyperlink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核对结果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lr_grad / lr_hessian_inv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求和损失中使用样本数缩放的 L2 正则化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lr_optimize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训练时加入 b·w / 样本数；均值形式与求和形式要一致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删除循环，约 220 行起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用剩余数据算 Hessian，w_approx 加上更新，并累计残差上界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设备、损失、输入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原脚本绑定 CUDA 和分类数据；不能原样套入 14 维负荷回归</w:t>
            </w:r>
          </w:p>
        </w:tc>
      </w:tr>
    </w:tbl>
    <w:p>
      <w:pPr>
        <w:pStyle w:val="BodyText"/>
      </w:pPr>
      <w:r>
        <w:t xml:space="preserve">实现核对发现：该脚本记录累计上界，但删除循环没有完整实现论文算法 2 的预算超限重训分支；binary 结尾预测还使用 w 而不是 w_approx。这里只记录源码差异，未修改外部仓库，也不拿该输出作为本轮有效性证据。</w:t>
      </w:r>
    </w:p>
    <w:bookmarkEnd w:id="33"/>
    <w:bookmarkStart w:id="37" w:name="如何落到已有-cnn-的不同层"/>
    <w:p>
      <w:pPr>
        <w:pStyle w:val="Heading1"/>
        <w:pageBreakBefore/>
      </w:pPr>
      <w:r>
        <w:t xml:space="preserve">6｜如何落到已有 CNN 的不同层</w:t>
      </w:r>
    </w:p>
    <w:p>
      <w:pPr>
        <w:pStyle w:val="CaptionedFigure"/>
      </w:pPr>
      <w:r>
        <w:drawing>
          <wp:inline>
            <wp:extent cx="6080760" cy="1737998"/>
            <wp:effectExtent b="0" l="0" r="0" t="0"/>
            <wp:docPr descr="影响函数删除与电网 Cost 的连接" title="" id="35" name="Picture"/>
            <a:graphic>
              <a:graphicData uri="http://schemas.openxmlformats.org/drawingml/2006/picture">
                <pic:pic>
                  <pic:nvPicPr>
                    <pic:cNvPr descr="assets/02_influenc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1737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影响函数删除与电网 Cost 的连接</w:t>
      </w:r>
    </w:p>
    <w:p>
      <w:pPr>
        <w:pStyle w:val="BodyText"/>
      </w:pPr>
      <w:r>
        <w:t xml:space="preserve">既有 CNN 路径：输入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 </w:t>
      </w:r>
      <w:r>
        <w:t xml:space="preserve">→ 两层卷积与 ReLU → 展平 280 维 → lin1 → Tanh 的 64 维表示 → 64→14 仿射头。现有四模型共享冻结核心，只有预测头不同；有效参数共 20006 个，其中头为 910 个。此信息来自已提交的层分析记录，并非本轮重新测量。</w:t>
      </w:r>
    </w:p>
    <w:p>
      <w:pPr>
        <w:pStyle w:val="BodyText"/>
      </w:pPr>
      <w:r>
        <w:rPr>
          <w:b/>
          <w:bCs/>
        </w:rPr>
        <w:t xml:space="preserve">最合适的第一步：</w:t>
      </w:r>
      <w:r>
        <w:t xml:space="preserve"> </w:t>
      </w:r>
      <w:r>
        <w:t xml:space="preserve">固定核心，显式构造包含偏置的 65 维特征；每个输出节点的二次回归块只有 65×65。对 14 个输出保持同一损失归一化、参数展开顺序和正则规则；不能因为分块方便改变原目标。</w:t>
      </w:r>
    </w:p>
    <w:p>
      <w:pPr>
        <w:pStyle w:val="BodyText"/>
      </w:pPr>
      <w:r>
        <w:t xml:space="preserve">对应位置：</w:t>
      </w:r>
      <w:r>
        <w:rPr>
          <w:rStyle w:val="VerbatimChar"/>
        </w:rPr>
        <w:t xml:space="preserve">utils/funcs.py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AnalyticSolverNNAffine</w:t>
      </w:r>
      <w:r>
        <w:t xml:space="preserve"> </w:t>
      </w:r>
      <w:r>
        <w:t xml:space="preserve">及</w:t>
      </w:r>
      <w:r>
        <w:t xml:space="preserve"> </w:t>
      </w:r>
      <w:r>
        <w:rPr>
          <w:rStyle w:val="VerbatimChar"/>
        </w:rPr>
        <w:t xml:space="preserve">cal_grad</w:t>
      </w:r>
      <w:r>
        <w:t xml:space="preserve">、</w:t>
      </w:r>
      <w:r>
        <w:rPr>
          <w:rStyle w:val="VerbatimChar"/>
        </w:rPr>
        <w:t xml:space="preserve">cal_hessian</w:t>
      </w:r>
      <w:r>
        <w:t xml:space="preserve">；</w:t>
      </w:r>
      <w:r>
        <w:rPr>
          <w:rStyle w:val="VerbatimChar"/>
        </w:rPr>
        <w:t xml:space="preserve">func_operation.py</w:t>
      </w:r>
      <w:r>
        <w:t xml:space="preserve"> </w:t>
      </w:r>
      <w:r>
        <w:t xml:space="preserve">构造损失与遗忘模块。注意现有 MSE 对样本和输出维度的归一化细节，以实际代码为准。</w:t>
      </w:r>
    </w:p>
    <w:p>
      <w:pPr>
        <w:pStyle w:val="BodyText"/>
      </w:pPr>
      <w:r>
        <w:rPr>
          <w:b/>
          <w:bCs/>
        </w:rPr>
        <w:t xml:space="preserve">保证范围要写完整。</w:t>
      </w:r>
      <w:r>
        <w:t xml:space="preserve"> </w:t>
      </w:r>
      <w:r>
        <w:t xml:space="preserve">如果删除记录只用于敏感头，核心由不含这些记录的数据训练，可讨论固定核心条件下的头部删除。若核心、全年气象标准化、负荷缩放或节点选择见过这些记录，就不能把头部结果升级为完整系统认证。</w:t>
      </w:r>
    </w:p>
    <w:p>
      <w:pPr>
        <w:pStyle w:val="BodyText"/>
      </w:pPr>
      <w:r>
        <w:t xml:space="preserve">若开放 lin1 或卷积层，隐藏表示本身随参数改变，二次目标的固定特征条件失效。此时需要非凸近似分析或重训基线；原论文的线性认证不能自动继承。</w:t>
      </w:r>
    </w:p>
    <w:bookmarkEnd w:id="37"/>
    <w:bookmarkStart w:id="38" w:name="把预测变化追踪到电网运行成本"/>
    <w:p>
      <w:pPr>
        <w:pStyle w:val="Heading1"/>
        <w:pageBreakBefore/>
      </w:pPr>
      <w:r>
        <w:t xml:space="preserve">7｜把预测变化追踪到电网运行成本</w:t>
      </w:r>
    </w:p>
    <w:p>
      <w:pPr>
        <w:pStyle w:val="FirstParagraph"/>
      </w:pPr>
      <w:r>
        <w:t xml:space="preserve">同一测试输入</w:t>
      </w:r>
      <w:r>
        <w:t xml:space="preserve"> </w:t>
      </w:r>
      <m:oMath>
        <m:r>
          <m:t>x</m:t>
        </m:r>
      </m:oMath>
      <w:r>
        <w:t xml:space="preserve">，比较原始、一步影响函数更新、剩余集直接重拟合，以及已有 TAMU 预测头。删除集合、核心、目标缩放和评估真实负荷均保持一致。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→</m:t>
          </m:r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→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局部平滑区域内，参数变化传递为：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C</m:t>
          </m:r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p>
            <m:e>
              <m:r>
                <m:t>C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Δ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θ</m:t>
          </m:r>
          <m:r>
            <m:rPr>
              <m:sty m:val="p"/>
            </m:rPr>
            <m:t>≈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这只是局部近似。线路约束活跃集改变、预测裁剪或最优解不唯一，都可能使导数不稳定；有限变化必须用两阶段求解后的实际 Cost 校验。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待实施的检查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应记录的证据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头部固定特征二次目标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秩、条件数、残差、参数与预测重拟合误差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使用完整 H vs 剩余 H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同一删除集上近似误差差异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1 条到 20% 删除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批量越大，局部近似是否恶化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分层开放参数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head-only 与 head+lin1 需各自匹配重训基线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下游优化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cost1 / cost2 / 总 Cost、最优状态与约束残差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隐私结论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经验攻击仅作诊断；认证需另行验证全部理论假设</w:t>
            </w:r>
          </w:p>
        </w:tc>
      </w:tr>
    </w:tbl>
    <w:p>
      <w:pPr>
        <w:pStyle w:val="BodyText"/>
      </w:pPr>
      <w:r>
        <w:t xml:space="preserve">论文方法解决“如何删除”；TAMU 进一步用任务损失指导剩余样本重加权，目标有所不同。公平比较时应分开报告遗忘接近程度、保留集效果与下游 Cost，不能只凭经济性更好判定删除更彻底。</w:t>
      </w:r>
    </w:p>
    <w:p>
      <w:pPr>
        <w:pStyle w:val="BodyText"/>
      </w:pPr>
      <w:r>
        <w:t xml:space="preserve">本轮没有改动 Cost 目标与约束，没有产生该表中新电网数据。</w:t>
      </w:r>
    </w:p>
    <w:bookmarkEnd w:id="38"/>
    <w:bookmarkStart w:id="40" w:name="本轮实际数值校验及其含义"/>
    <w:p>
      <w:pPr>
        <w:pStyle w:val="Heading1"/>
        <w:pageBreakBefore/>
      </w:pPr>
      <w:r>
        <w:t xml:space="preserve">8｜本轮实际数值校验及其含义</w:t>
      </w:r>
    </w:p>
    <w:p>
      <w:pPr>
        <w:pStyle w:val="FirstParagraph"/>
      </w:pPr>
      <w:r>
        <w:t xml:space="preserve">所有数字来自新增脚本的合成教学数组，种子 42；不是原论文、CNN 或电网实验结果。运行</w:t>
      </w:r>
      <w:r>
        <w:t xml:space="preserve"> </w:t>
      </w:r>
      <w:r>
        <w:rPr>
          <w:rStyle w:val="VerbatimChar"/>
        </w:rPr>
        <w:t xml:space="preserve">python experiments/verify_unlearning_reports.py</w:t>
      </w:r>
      <w:r>
        <w:t xml:space="preserve"> </w:t>
      </w:r>
      <w:r>
        <w:t xml:space="preserve">可复算。</w:t>
      </w:r>
    </w:p>
    <w:tbl>
      <w:tblPr>
        <w:tblStyle w:val="TableGrid"/>
        <w:tblW w:type="dxa" w:w="9792"/>
        <w:tblLayout w:type="fixed"/>
        <w:tblLook w:firstColumn="1" w:firstRow="1" w:lastColumn="0" w:lastRow="0" w:noHBand="0" w:noVBand="1" w:val="04A0"/>
      </w:tblPr>
      <w:tblGrid>
        <w:gridCol w:w="3427"/>
        <w:gridCol w:w="6365"/>
      </w:tblGrid>
      <w:tr>
        <w:trPr>
          <w:cantSplit/>
          <w:tblHeader/>
        </w:trPr>
        <w:tc>
          <w:tcPr>
            <w:tcW w:type="dxa" w:w="3427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教学检查</w:t>
            </w:r>
          </w:p>
        </w:tc>
        <w:tc>
          <w:tcPr>
            <w:tcW w:type="dxa" w:w="6365"/>
            <w:shd w:fill="EAF2F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实际结果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上调单样本权重的有限差分 vs −H⁻¹g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最大差 1.31×10⁻⁸，符号与尺度一致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二次目标，删除 4 条，使用剩余 Hessian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与直接重拟合参数最大差 5.00×10⁻¹⁶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同一问题改用完整集 Hessian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参数最大差 0.010439，不能称精确删除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忽略样本数改变带来的正则变化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参数最大差 0.076350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Logistic 一步 Newton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梯度残差 0.00051948，不为零</w:t>
            </w:r>
          </w:p>
        </w:tc>
      </w:tr>
      <w:tr>
        <w:trPr>
          <w:cantSplit/>
        </w:trPr>
        <w:tc>
          <w:tcPr>
            <w:tcW w:type="dxa" w:w="3427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Logistic 数据依赖残差上界</w:t>
            </w:r>
          </w:p>
        </w:tc>
        <w:tc>
          <w:tcPr>
            <w:tcW w:type="dxa" w:w="6365"/>
          </w:tcPr>
          <w:p>
            <w:pPr>
              <w:spacing w:line="259" w:lineRule="auto" w:after="80"/>
              <w:jc w:val="left"/>
            </w:pPr>
            <w:r>
              <w:rPr>
                <w:sz w:val="18"/>
              </w:rPr>
              <w:t xml:space="preserve">0.01335626，大于实际残差</w:t>
            </w:r>
          </w:p>
        </w:tc>
      </w:tr>
    </w:tbl>
    <w:p>
      <w:pPr>
        <w:pStyle w:val="BodyText"/>
      </w:pPr>
      <w:r>
        <w:t xml:space="preserve">二次目标例子解释了为什么现有仿射头特别适合精确核验。Logistic 例子说明同样叫一步 Newton，换成非二次损失后仍可能留有残差。</w:t>
      </w:r>
    </w:p>
    <w:p>
      <w:pPr>
        <w:pStyle w:val="BodyText"/>
      </w:pPr>
      <w:r>
        <w:t xml:space="preserve">这个教学脚本没有执行目标随机扰动或多次采样认证实验。因此“残差小于上界”不能被写成“通过隐私认证”。全套 14 项数学检查通过，是公式、边界和示例实现的检验。</w:t>
      </w:r>
    </w:p>
    <w:bookmarkStart w:id="39" w:name="预期研究问题"/>
    <w:p>
      <w:pPr>
        <w:pStyle w:val="Heading2"/>
      </w:pPr>
      <w:r>
        <w:t xml:space="preserve">预期研究问题</w:t>
      </w:r>
    </w:p>
    <w:p>
      <w:pPr>
        <w:pStyle w:val="FirstParagraph"/>
      </w:pPr>
      <w:r>
        <w:t xml:space="preserve">在同一删除集和分层训练协议下：影响函数近似误差究竟来自 Hessian 选择、训练未收敛、特征改变，还是目标归一化不一致？这些误差是否集中放大在某些节点的调度 Cost 上？</w:t>
      </w:r>
    </w:p>
    <w:p>
      <w:pPr>
        <w:pStyle w:val="BodyText"/>
      </w:pPr>
      <w:r>
        <w:t xml:space="preserve">这个问题与已有温度扰动和内部层分析可以衔接，但需要新的对照数据才能回答。</w:t>
      </w:r>
    </w:p>
    <w:bookmarkEnd w:id="39"/>
    <w:bookmarkEnd w:id="40"/>
    <w:bookmarkStart w:id="48" w:name="组会讲法结论与阅读链接"/>
    <w:p>
      <w:pPr>
        <w:pStyle w:val="Heading1"/>
        <w:pageBreakBefore/>
      </w:pPr>
      <w:r>
        <w:t xml:space="preserve">9｜组会讲法、结论与阅读链接</w:t>
      </w:r>
    </w:p>
    <w:p>
      <w:pPr>
        <w:pStyle w:val="FirstParagraph"/>
      </w:pPr>
      <w:r>
        <w:rPr>
          <w:b/>
          <w:bCs/>
        </w:rPr>
        <w:t xml:space="preserve">两分钟讲法。</w:t>
      </w:r>
      <w:r>
        <w:t xml:space="preserve"> </w:t>
      </w:r>
      <w:r>
        <w:t xml:space="preserve">训练结束时，各样本梯度相互平衡。删除部分样本后平衡被打破；影响函数用 Hessian 把这个梯度变化换算成参数移动。Guo 等在此基础上给出 Newton 删除、残差上界和认证机制。</w:t>
      </w:r>
    </w:p>
    <w:p>
      <w:pPr>
        <w:pStyle w:val="BodyText"/>
      </w:pPr>
      <w:r>
        <w:t xml:space="preserve">固定 CNN 核心后，负荷预测头是固定特征的二次回归，适合先与直接重拟合严格对照。一般非二次问题则只是局部近似。认证还需要训练时噪声和预算控制，不能从“结果接近重训”直接推出。</w:t>
      </w:r>
    </w:p>
    <w:p>
      <w:pPr>
        <w:pStyle w:val="BodyText"/>
      </w:pPr>
      <w:r>
        <w:rPr>
          <w:b/>
          <w:bCs/>
        </w:rPr>
        <w:t xml:space="preserve">本篇结论：优先借用曲率修正与残差检查，认证结论按假设单独审查。</w:t>
      </w:r>
      <w:r>
        <w:t xml:space="preserve"> </w:t>
      </w:r>
      <w:r>
        <w:t xml:space="preserve">目前正式全文已读、作者代码已核对、教学检查已运行；没有新增电网遗忘结果。</w:t>
      </w:r>
    </w:p>
    <w:bookmarkStart w:id="47" w:name="论文与铺垫材料"/>
    <w:p>
      <w:pPr>
        <w:pStyle w:val="Heading2"/>
      </w:pPr>
      <w:r>
        <w:t xml:space="preserve">论文与铺垫材料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Guo 等，正式论文页与 PDF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本轮实际读取的 PMLR 官方出版仓库 PDF</w:t>
        </w:r>
      </w:hyperlink>
    </w:p>
    <w:p>
      <w:pPr>
        <w:pStyle w:val="Compact"/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Guo 等，固定作者代码版本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Koh &amp; Liang，Understanding Black-box Predictions via Influence Functions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Nguyen 等，A Survey of Machine Unlearning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Jiang 等，Machine Unlearning: A Survey，CSUR</w:t>
        </w:r>
      </w:hyperlink>
    </w:p>
    <w:p>
      <w:pPr>
        <w:pStyle w:val="Compact"/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Boyd &amp; Vandenberghe，Convex Optimization</w:t>
        </w:r>
      </w:hyperlink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Donti 等，Task-based End-to-end Model Learning in Stochastic Optimization</w:t>
        </w:r>
      </w:hyperlink>
    </w:p>
    <w:p>
      <w:pPr>
        <w:pStyle w:val="Compact"/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当前 Task-Aware 项目的论文入口</w:t>
        </w:r>
      </w:hyperlink>
    </w:p>
    <w:p>
      <w:pPr>
        <w:pStyle w:val="FirstParagraph"/>
      </w:pPr>
      <w:r>
        <w:t xml:space="preserve">式 (3)、式 (6)、算法 1–2、表 1 和第 3.3 节均已在 Guo 正式 PDF 中核对。其他参考为学习入口，不声称本轮全部全文已读。日期：2026-10-22（北京时间）。</w:t>
      </w:r>
    </w:p>
    <w:bookmarkEnd w:id="47"/>
    <w:bookmarkEnd w:id="48"/>
    <w:sectPr w:rsidR="00FC693F" w:rsidRPr="0006063C" w:rsidSect="00034616">
      <w:headerReference r:id="rId9" w:type="default"/>
      <w:footerReference r:id="rId10" w:type="default"/>
      <w:pgSz w:h="16838" w:w="11905"/>
      <w:pgMar w:bottom="965" w:footer="403" w:gutter="0" w:header="403" w:left="1051" w:right="1051" w:top="96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文献与方法报告 · 2026-10-22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机器遗忘文献研究  |  SISA · Influence Function · 持续学习启发的 SSD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8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eastAsia="Noto Sans CJK SC" w:hAnsi="Noto Sans CJK SC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eastAsia="Noto Sans CJK SC" w:hAnsi="Noto Sans CJK SC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2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B5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eastAsia="Noto Sans CJK SC" w:hAnsi="Noto Sans CJK SC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eastAsia="Noto Sans CJK SC" w:hAnsi="Noto Sans CJK SC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eastAsia="Noto Sans CJK SC" w:hAnsi="Noto Sans CJK SC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78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eastAsia="Noto Sans CJK SC" w:hAnsi="Noto Sans CJK SC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eastAsia="Noto Sans CJK SC" w:hAnsi="Noto Sans CJK SC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eastAsia="Noto Sans CJK SC" w:hAnsi="Noto Sans CJK SC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eastAsia="Noto Sans CJK SC" w:hAnsi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eastAsia="Noto Sans CJK SC" w:hAnsi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eastAsia="Noto Sans CJK SC" w:hAnsi="Noto Sans CJK SC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eastAsia="Noto Sans CJK SC" w:hAnsi="Noto Sans CJK SC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eastAsia="Noto Sans CJK SC" w:hAnsi="Noto Sans CJK SC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eastAsia="Noto Sans CJK SC" w:hAnsi="Noto Sans CJK SC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eastAsia="Noto Sans CJK SC" w:hAnsi="Noto Sans CJK SC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eastAsia="Noto Sans CJK SC" w:hAnsi="Noto Sans CJK SC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eastAsia="Noto Sans CJK SC" w:hAnsi="Noto Sans CJK SC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eastAsia="Noto Sans CJK SC" w:hAnsi="Noto Sans CJK SC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eastAsia="Noto Sans CJK SC" w:hAnsi="Noto Sans CJK SC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eastAsia="Noto Sans CJK SC" w:hAnsi="Noto Sans CJK SC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eastAsia="Noto Sans CJK SC" w:hAnsi="Noto Sans CJK SC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eastAsia="Noto Sans CJK SC" w:hAnsi="Noto Sans CJK SC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eastAsia="Noto Sans CJK SC" w:hAnsi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eastAsia="Noto Sans CJK SC" w:hAnsi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eastAsia="Noto Sans CJK SC" w:hAnsi="Noto Sans CJK SC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eastAsia="Noto Sans CJK SC" w:hAnsi="Noto Sans CJK SC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eastAsia="Noto Sans CJK SC" w:hAnsi="Noto Sans CJK SC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eastAsia="Noto Sans CJK SC" w:hAnsi="Noto Sans CJK SC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eastAsia="Noto Sans CJK SC" w:hAnsi="Noto Sans CJK SC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eastAsia="Noto Sans CJK SC" w:hAnsi="Noto Sans CJK SC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eastAsia="Noto Sans CJK SC" w:hAnsi="Noto Sans CJK SC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eastAsia="Noto Sans CJK SC" w:hAnsi="Noto Sans CJK SC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4" Type="http://schemas.openxmlformats.org/officeDocument/2006/relationships/image" Target="media/rId34.png"/><Relationship Id="rId45" Type="http://schemas.openxmlformats.org/officeDocument/2006/relationships/hyperlink" Target="https://arxiv.org/abs/1703.04529" TargetMode="External"/><Relationship Id="rId43" Type="http://schemas.openxmlformats.org/officeDocument/2006/relationships/hyperlink" Target="https://arxiv.org/abs/1703.04730" TargetMode="External"/><Relationship Id="rId21" Type="http://schemas.openxmlformats.org/officeDocument/2006/relationships/hyperlink" Target="https://arxiv.org/abs/1911.03030" TargetMode="External"/><Relationship Id="rId24" Type="http://schemas.openxmlformats.org/officeDocument/2006/relationships/hyperlink" Target="https://arxiv.org/abs/2209.02299" TargetMode="External"/><Relationship Id="rId46" Type="http://schemas.openxmlformats.org/officeDocument/2006/relationships/hyperlink" Target="https://arxiv.org/abs/2308.14412" TargetMode="External"/><Relationship Id="rId25" Type="http://schemas.openxmlformats.org/officeDocument/2006/relationships/hyperlink" Target="https://doi.org/10.1145/3603620" TargetMode="External"/><Relationship Id="rId22" Type="http://schemas.openxmlformats.org/officeDocument/2006/relationships/hyperlink" Target="https://github.com/facebookresearch/certified-removal" TargetMode="External"/><Relationship Id="rId32" Type="http://schemas.openxmlformats.org/officeDocument/2006/relationships/hyperlink" Target="https://github.com/facebookresearch/certified-removal/blob/7693b260cce4416540490d77a8f79f9fb3f52cfb/test_removal.py" TargetMode="External"/><Relationship Id="rId42" Type="http://schemas.openxmlformats.org/officeDocument/2006/relationships/hyperlink" Target="https://github.com/facebookresearch/certified-removal/tree/7693b260cce4416540490d77a8f79f9fb3f52cfb" TargetMode="External"/><Relationship Id="rId20" Type="http://schemas.openxmlformats.org/officeDocument/2006/relationships/hyperlink" Target="https://proceedings.mlr.press/v119/guo20c.html" TargetMode="External"/><Relationship Id="rId41" Type="http://schemas.openxmlformats.org/officeDocument/2006/relationships/hyperlink" Target="https://raw.githubusercontent.com/mlresearch/v119/gh-pages/guo20c/guo20c.pdf" TargetMode="External"/><Relationship Id="rId44" Type="http://schemas.openxmlformats.org/officeDocument/2006/relationships/hyperlink" Target="https://web.stanford.edu/~boyd/cvxbook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arxiv.org/abs/1703.04529" TargetMode="External"/><Relationship Id="rId43" Type="http://schemas.openxmlformats.org/officeDocument/2006/relationships/hyperlink" Target="https://arxiv.org/abs/1703.04730" TargetMode="External"/><Relationship Id="rId21" Type="http://schemas.openxmlformats.org/officeDocument/2006/relationships/hyperlink" Target="https://arxiv.org/abs/1911.03030" TargetMode="External"/><Relationship Id="rId24" Type="http://schemas.openxmlformats.org/officeDocument/2006/relationships/hyperlink" Target="https://arxiv.org/abs/2209.02299" TargetMode="External"/><Relationship Id="rId46" Type="http://schemas.openxmlformats.org/officeDocument/2006/relationships/hyperlink" Target="https://arxiv.org/abs/2308.14412" TargetMode="External"/><Relationship Id="rId25" Type="http://schemas.openxmlformats.org/officeDocument/2006/relationships/hyperlink" Target="https://doi.org/10.1145/3603620" TargetMode="External"/><Relationship Id="rId22" Type="http://schemas.openxmlformats.org/officeDocument/2006/relationships/hyperlink" Target="https://github.com/facebookresearch/certified-removal" TargetMode="External"/><Relationship Id="rId32" Type="http://schemas.openxmlformats.org/officeDocument/2006/relationships/hyperlink" Target="https://github.com/facebookresearch/certified-removal/blob/7693b260cce4416540490d77a8f79f9fb3f52cfb/test_removal.py" TargetMode="External"/><Relationship Id="rId42" Type="http://schemas.openxmlformats.org/officeDocument/2006/relationships/hyperlink" Target="https://github.com/facebookresearch/certified-removal/tree/7693b260cce4416540490d77a8f79f9fb3f52cfb" TargetMode="External"/><Relationship Id="rId20" Type="http://schemas.openxmlformats.org/officeDocument/2006/relationships/hyperlink" Target="https://proceedings.mlr.press/v119/guo20c.html" TargetMode="External"/><Relationship Id="rId41" Type="http://schemas.openxmlformats.org/officeDocument/2006/relationships/hyperlink" Target="https://raw.githubusercontent.com/mlresearch/v119/gh-pages/guo20c/guo20c.pdf" TargetMode="External"/><Relationship Id="rId44" Type="http://schemas.openxmlformats.org/officeDocument/2006/relationships/hyperlink" Target="https://web.stanford.edu/~boyd/cvx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报告二_Approximate遗忘_InfluenceFunction与认证删除</dc:title>
  <dc:creator>task_aware_machine_unlearning 项目研究材料</dc:creator>
  <cp:keywords/>
  <dcterms:created xsi:type="dcterms:W3CDTF">2026-10-22T07:05:31Z</dcterms:created>
  <dcterms:modified xsi:type="dcterms:W3CDTF">2026-10-22T07:05:31Z</dcterms:modified>
  <dc:subject>机器遗忘算法、数学推导、源码核对与电网迁移设计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