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TAMU</w:t>
      </w:r>
      <w:r>
        <w:t xml:space="preserve"> </w:t>
      </w:r>
      <w:r>
        <w:t xml:space="preserve">算法精读与推导讲义</w:t>
      </w:r>
    </w:p>
    <w:p>
      <w:pPr>
        <w:pStyle w:val="Subtitle"/>
      </w:pPr>
      <w:r>
        <w:t xml:space="preserve">代码核对版｜从影响函数、Newton</w:t>
      </w:r>
      <w:r>
        <w:t xml:space="preserve"> </w:t>
      </w:r>
      <w:r>
        <w:t xml:space="preserve">遗忘到可微电网优化与样本重加权</w:t>
      </w:r>
    </w:p>
    <w:p>
      <w:pPr>
        <w:pStyle w:val="Author"/>
      </w:pPr>
      <w:r>
        <w:t xml:space="preserve">task_aware_machine_unlearning</w:t>
      </w:r>
      <w:r>
        <w:t xml:space="preserve"> </w:t>
      </w:r>
      <w:r>
        <w:t xml:space="preserve">项目学习材料</w:t>
      </w:r>
    </w:p>
    <w:p>
      <w:pPr>
        <w:pStyle w:val="Date"/>
      </w:pPr>
      <w:r>
        <w:t xml:space="preserve">2026-10-17</w:t>
      </w:r>
    </w:p>
    <w:bookmarkStart w:id="28" w:name="阅读范围与来源边界"/>
    <w:p>
      <w:pPr>
        <w:pStyle w:val="Heading2"/>
      </w:pPr>
      <w:r>
        <w:t>导读目录</w:t>
      </w:r>
    </w:p>
    <w:p>
      <w:pPr>
        <w:spacing w:after="60" w:line="252" w:lineRule="auto"/>
      </w:pPr>
      <w:hyperlink w:anchor="guide_ch_1">
        <w:r>
          <w:rPr>
            <w:sz w:val="19"/>
            <w:color w:val="2460A6"/>
          </w:rPr>
          <w:t>01  阅读范围与来源边界</w:t>
        </w:r>
      </w:hyperlink>
    </w:p>
    <w:p>
      <w:pPr>
        <w:spacing w:after="60" w:line="252" w:lineRule="auto"/>
      </w:pPr>
      <w:hyperlink w:anchor="guide_ch_2">
        <w:r>
          <w:rPr>
            <w:sz w:val="19"/>
            <w:color w:val="2460A6"/>
          </w:rPr>
          <w:t>02  先修论文与阅读路线</w:t>
        </w:r>
      </w:hyperlink>
    </w:p>
    <w:p>
      <w:pPr>
        <w:spacing w:after="60" w:line="252" w:lineRule="auto"/>
      </w:pPr>
      <w:hyperlink w:anchor="guide_ch_3">
        <w:r>
          <w:rPr>
            <w:sz w:val="19"/>
            <w:color w:val="2460A6"/>
          </w:rPr>
          <w:t>03  符号、形状与被遗忘的对象</w:t>
        </w:r>
      </w:hyperlink>
    </w:p>
    <w:p>
      <w:pPr>
        <w:spacing w:after="60" w:line="252" w:lineRule="auto"/>
      </w:pPr>
      <w:hyperlink w:anchor="guide_ch_4">
        <w:r>
          <w:rPr>
            <w:sz w:val="19"/>
            <w:color w:val="2460A6"/>
          </w:rPr>
          <w:t>04  从经验风险到影响函数</w:t>
        </w:r>
      </w:hyperlink>
    </w:p>
    <w:p>
      <w:pPr>
        <w:spacing w:after="60" w:line="252" w:lineRule="auto"/>
      </w:pPr>
      <w:hyperlink w:anchor="guide_ch_5">
        <w:r>
          <w:rPr>
            <w:sz w:val="19"/>
            <w:color w:val="2460A6"/>
          </w:rPr>
          <w:t>05  算法 A：直接遗忘与剩余集 Newton 更新</w:t>
        </w:r>
      </w:hyperlink>
    </w:p>
    <w:p>
      <w:pPr>
        <w:spacing w:after="60" w:line="252" w:lineRule="auto"/>
      </w:pPr>
      <w:hyperlink w:anchor="guide_ch_6">
        <w:r>
          <w:rPr>
            <w:sz w:val="19"/>
            <w:color w:val="2460A6"/>
          </w:rPr>
          <w:t>06  手算一个删除例子</w:t>
        </w:r>
      </w:hyperlink>
    </w:p>
    <w:p>
      <w:pPr>
        <w:spacing w:after="60" w:line="252" w:lineRule="auto"/>
      </w:pPr>
      <w:hyperlink w:anchor="guide_ch_7">
        <w:r>
          <w:rPr>
            <w:sz w:val="19"/>
            <w:color w:val="2460A6"/>
          </w:rPr>
          <w:t>07  算法 B：性能感知遗忘 PAMU</w:t>
        </w:r>
      </w:hyperlink>
    </w:p>
    <w:p>
      <w:pPr>
        <w:spacing w:after="60" w:line="252" w:lineRule="auto"/>
      </w:pPr>
      <w:hyperlink w:anchor="guide_ch_8">
        <w:r>
          <w:rPr>
            <w:sz w:val="19"/>
            <w:color w:val="2460A6"/>
          </w:rPr>
          <w:t>08  为什么权重优化是 LP，而不是重新求一个非凸网络</w:t>
        </w:r>
      </w:hyperlink>
    </w:p>
    <w:p>
      <w:pPr>
        <w:spacing w:after="60" w:line="252" w:lineRule="auto"/>
      </w:pPr>
      <w:hyperlink w:anchor="guide_ch_9">
        <w:r>
          <w:rPr>
            <w:sz w:val="19"/>
            <w:color w:val="2460A6"/>
          </w:rPr>
          <w:t>09  算法 C：TAMU 为什么要把电网优化接进来</w:t>
        </w:r>
      </w:hyperlink>
    </w:p>
    <w:p>
      <w:pPr>
        <w:spacing w:after="60" w:line="252" w:lineRule="auto"/>
      </w:pPr>
      <w:hyperlink w:anchor="guide_ch_10">
        <w:r>
          <w:rPr>
            <w:sz w:val="19"/>
            <w:color w:val="2460A6"/>
          </w:rPr>
          <w:t>10  项目两阶段电网模型的数学表达</w:t>
        </w:r>
      </w:hyperlink>
    </w:p>
    <w:p>
      <w:pPr>
        <w:spacing w:after="60" w:line="252" w:lineRule="auto"/>
      </w:pPr>
      <w:hyperlink w:anchor="guide_ch_11">
        <w:r>
          <w:rPr>
            <w:sz w:val="19"/>
            <w:color w:val="2460A6"/>
          </w:rPr>
          <w:t>11  “三层优化”应该怎样理解</w:t>
        </w:r>
      </w:hyperlink>
    </w:p>
    <w:p>
      <w:pPr>
        <w:spacing w:after="60" w:line="252" w:lineRule="auto"/>
      </w:pPr>
      <w:hyperlink w:anchor="guide_ch_12">
        <w:r>
          <w:rPr>
            <w:sz w:val="19"/>
            <w:color w:val="2460A6"/>
          </w:rPr>
          <w:t>12  从 KKT 推导优化层的梯度</w:t>
        </w:r>
      </w:hyperlink>
    </w:p>
    <w:p>
      <w:pPr>
        <w:spacing w:after="60" w:line="252" w:lineRule="auto"/>
      </w:pPr>
      <w:hyperlink w:anchor="guide_ch_13">
        <w:r>
          <w:rPr>
            <w:sz w:val="19"/>
            <w:color w:val="2460A6"/>
          </w:rPr>
          <w:t>13  梯度存在需要什么条件</w:t>
        </w:r>
      </w:hyperlink>
    </w:p>
    <w:p>
      <w:pPr>
        <w:spacing w:after="60" w:line="252" w:lineRule="auto"/>
      </w:pPr>
      <w:hyperlink w:anchor="guide_ch_14">
        <w:r>
          <w:rPr>
            <w:sz w:val="19"/>
            <w:color w:val="2460A6"/>
          </w:rPr>
          <w:t>14  两阶段 Cost 的完整链式法则</w:t>
        </w:r>
      </w:hyperlink>
    </w:p>
    <w:p>
      <w:pPr>
        <w:spacing w:after="60" w:line="252" w:lineRule="auto"/>
      </w:pPr>
      <w:hyperlink w:anchor="guide_ch_15">
        <w:r>
          <w:rPr>
            <w:sz w:val="19"/>
            <w:color w:val="2460A6"/>
          </w:rPr>
          <w:t>15  三类方法的伪代码与不同保证</w:t>
        </w:r>
      </w:hyperlink>
    </w:p>
    <w:p>
      <w:pPr>
        <w:spacing w:after="60" w:line="252" w:lineRule="auto"/>
      </w:pPr>
      <w:hyperlink w:anchor="guide_ch_16">
        <w:r>
          <w:rPr>
            <w:sz w:val="19"/>
            <w:color w:val="2460A6"/>
          </w:rPr>
          <w:t>16  不显式求逆：iHVP、CG 与阻尼</w:t>
        </w:r>
      </w:hyperlink>
    </w:p>
    <w:p>
      <w:pPr>
        <w:spacing w:after="60" w:line="252" w:lineRule="auto"/>
      </w:pPr>
      <w:hyperlink w:anchor="guide_ch_17">
        <w:r>
          <w:rPr>
            <w:sz w:val="19"/>
            <w:color w:val="2460A6"/>
          </w:rPr>
          <w:t>17  与当前仓库的逐项对应</w:t>
        </w:r>
      </w:hyperlink>
    </w:p>
    <w:p>
      <w:pPr>
        <w:spacing w:after="60" w:line="252" w:lineRule="auto"/>
      </w:pPr>
      <w:hyperlink w:anchor="guide_ch_18">
        <w:r>
          <w:rPr>
            <w:sz w:val="19"/>
            <w:color w:val="2460A6"/>
          </w:rPr>
          <w:t>18  连接到你的“温度—预测—Cost”实验</w:t>
        </w:r>
      </w:hyperlink>
    </w:p>
    <w:p>
      <w:pPr>
        <w:spacing w:after="60" w:line="252" w:lineRule="auto"/>
      </w:pPr>
      <w:hyperlink w:anchor="guide_ch_19">
        <w:r>
          <w:rPr>
            <w:sz w:val="19"/>
            <w:color w:val="2460A6"/>
          </w:rPr>
          <w:t>19  读懂之后必须能够辨认的边界</w:t>
        </w:r>
      </w:hyperlink>
    </w:p>
    <w:p>
      <w:pPr>
        <w:spacing w:after="60" w:line="252" w:lineRule="auto"/>
      </w:pPr>
      <w:hyperlink w:anchor="guide_ch_20">
        <w:r>
          <w:rPr>
            <w:sz w:val="19"/>
            <w:color w:val="2460A6"/>
          </w:rPr>
          <w:t>20  建议怎样核验每一条计算链</w:t>
        </w:r>
      </w:hyperlink>
    </w:p>
    <w:p>
      <w:pPr>
        <w:spacing w:after="60" w:line="252" w:lineRule="auto"/>
      </w:pPr>
      <w:hyperlink w:anchor="guide_ch_21">
        <w:r>
          <w:rPr>
            <w:sz w:val="19"/>
            <w:color w:val="2460A6"/>
          </w:rPr>
          <w:t>21  给导师讲解时可以使用的一段话</w:t>
        </w:r>
      </w:hyperlink>
    </w:p>
    <w:p>
      <w:pPr>
        <w:spacing w:after="60" w:line="252" w:lineRule="auto"/>
      </w:pPr>
      <w:hyperlink w:anchor="guide_ch_22">
        <w:r>
          <w:rPr>
            <w:sz w:val="19"/>
            <w:color w:val="2460A6"/>
          </w:rPr>
          <w:t>22  附录：实际来源、复现与待补核验</w:t>
        </w:r>
      </w:hyperlink>
    </w:p>
    <w:p>
      <w:pPr>
        <w:pStyle w:val="Heading1"/>
        <w:pageBreakBefore/>
      </w:pPr>
      <w:bookmarkStart w:id="901" w:name="guide_ch_1"/>
      <w:r>
        <w:t xml:space="preserve">阅读范围与来源边界</w:t>
      </w:r>
      <w:bookmarkEnd w:id="901"/>
    </w:p>
    <w:p>
      <w:pPr>
        <w:pStyle w:val="FirstParagraph"/>
      </w:pPr>
      <w:r>
        <w:rPr>
          <w:b/>
          <w:bCs/>
        </w:rPr>
        <w:t xml:space="preserve">目标论文</w:t>
      </w:r>
      <w:r>
        <w:t xml:space="preserve">：Wangkun Xu、Fei Teng，</w:t>
      </w:r>
      <w:r>
        <w:rPr>
          <w:i/>
          <w:iCs/>
        </w:rPr>
        <w:t xml:space="preserve">Task-Aware Machine Unlearning and Its Application in Load Forecasting</w:t>
      </w:r>
      <w:r>
        <w:t xml:space="preserve">，IEEE Transactions on Power Systems，2024。DOI：</w:t>
      </w:r>
      <w:hyperlink r:id="rId20">
        <w:r>
          <w:rPr>
            <w:rStyle w:val="Hyperlink"/>
          </w:rPr>
          <w:t xml:space="preserve">10.1109/TPWRS.2024.3376828</w:t>
        </w:r>
      </w:hyperlink>
      <w:r>
        <w:t xml:space="preserve">。用户指定入口：</w:t>
      </w:r>
      <w:hyperlink r:id="rId21">
        <w:r>
          <w:rPr>
            <w:rStyle w:val="Hyperlink"/>
          </w:rPr>
          <w:t xml:space="preserve">arXiv 2308.14412</w:t>
        </w:r>
      </w:hyperlink>
      <w:r>
        <w:t xml:space="preserve">；</w:t>
      </w:r>
      <w:hyperlink r:id="rId22">
        <w:r>
          <w:rPr>
            <w:rStyle w:val="Hyperlink"/>
          </w:rPr>
          <w:t xml:space="preserve">摘要页</w:t>
        </w:r>
      </w:hyperlink>
      <w:r>
        <w:t xml:space="preserve">；</w:t>
      </w:r>
      <w:hyperlink r:id="rId23">
        <w:r>
          <w:rPr>
            <w:rStyle w:val="Hyperlink"/>
          </w:rPr>
          <w:t xml:space="preserve">PDF</w:t>
        </w:r>
      </w:hyperlink>
      <w:r>
        <w:t xml:space="preserve">。</w:t>
      </w:r>
    </w:p>
    <w:p>
      <w:pPr>
        <w:pStyle w:val="BodyText"/>
      </w:pPr>
      <w:r>
        <w:rPr>
          <w:b/>
          <w:bCs/>
        </w:rPr>
        <w:t xml:space="preserve">必须先说明的核验限制</w:t>
      </w:r>
      <w:r>
        <w:t xml:space="preserve">：本次环境访问 arXiv、IEEE、PMLR 等论文站点时，网络代理返回 403。已实际读取作者原仓库的论文摘要、算法实现，影响函数、OptNet、CVXPYLayers、task-based learning、certified removal 配套仓库，以及作者的可微凸优化讲义；</w:t>
      </w:r>
      <w:r>
        <w:rPr>
          <w:b/>
          <w:bCs/>
        </w:rPr>
        <w:t xml:space="preserve">没有取得目标论文及铺垫论文的完整正文</w:t>
      </w:r>
      <w:r>
        <w:t xml:space="preserve">。因此，本讲义是“作者代码核对 + 标准数学知识的独立推导”，不是已经逐页核对原文的正式精读定稿。以下 G 编号、算法 A/B/C、图及例子均为本讲义自编，不能当作原论文的公式、算法、定理编号。</w:t>
      </w:r>
    </w:p>
    <w:p>
      <w:pPr>
        <w:pStyle w:val="BodyText"/>
      </w:pPr>
      <w:r>
        <w:t xml:space="preserve">本讲义可以帮助理解已核验代码所实现的方法；目标论文各版本的完整假设、证明细节和引用关系，仍需在取得 PDF 后逐项对照。文末书单是</w:t>
      </w:r>
      <w:r>
        <w:rPr>
          <w:b/>
          <w:bCs/>
        </w:rPr>
        <w:t xml:space="preserve">理解方法的推荐先修文献</w:t>
      </w:r>
      <w:r>
        <w:t xml:space="preserve">，并不声称它们全部出现在目标论文参考文献中。链接已经写入同一 Word，可以点击；被代理拦截的论文正文链接未完成在线有效性核验。</w:t>
      </w:r>
    </w:p>
    <w:p>
      <w:pPr>
        <w:pStyle w:val="BodyText"/>
      </w:pPr>
      <w:r>
        <w:t xml:space="preserve">本材料不重新训练模型、不生成新的论文实验结果、不修改 Cost 数学模型。标注“教学例子”的数值来自随附脚本的独立计算；标注“项目既有实验”的数值来自已保存实验 CSV。二者分开解释。</w:t>
      </w:r>
    </w:p>
    <w:bookmarkStart w:id="27" w:name="先抓住三个问题"/>
    <w:p>
      <w:pPr>
        <w:pStyle w:val="Heading2"/>
      </w:pPr>
      <w:r>
        <w:t xml:space="preserve">先抓住三个问题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直接遗忘</w:t>
      </w:r>
      <w:r>
        <w:t xml:space="preserve">：删去一部分训练样本后，如何不从头拟合而得到接近剩余数据重训的参数？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性能感知遗忘 PAMU</w:t>
      </w:r>
      <w:r>
        <w:t xml:space="preserve">：删除样本会损伤 MSE/MAPE，能否通过调整剩余样本的重要性补偿？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任务感知遗忘 TAMU</w:t>
      </w:r>
      <w:r>
        <w:t xml:space="preserve">：预测误差不等于电网经济损失，能否用真正的调度成本指导这种补偿？</w:t>
      </w:r>
    </w:p>
    <w:p>
      <w:pPr>
        <w:pStyle w:val="FirstParagraph"/>
      </w:pPr>
      <w:r>
        <w:t xml:space="preserve">其中第一个问题需要“影响函数 / Newton 法”；第二个增加“外层性能梯度与样本权重”；第三个再增加“可微调度优化与链式求导”。论文方法的思想递进可由这三层理解。</w:t>
      </w:r>
    </w:p>
    <w:p>
      <w:pPr>
        <w:pStyle w:val="CaptionedFigure"/>
      </w:pPr>
      <w:r>
        <w:drawing>
          <wp:inline>
            <wp:extent cx="6159500" cy="2075667"/>
            <wp:effectExtent b="0" l="0" r="0" t="0"/>
            <wp:docPr descr="方法依赖图" title="" id="25" name="Picture"/>
            <a:graphic>
              <a:graphicData uri="http://schemas.openxmlformats.org/drawingml/2006/picture">
                <pic:pic>
                  <pic:nvPicPr>
                    <pic:cNvPr descr="assets/algorithm_map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0" cy="2075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方法依赖图</w:t>
      </w:r>
    </w:p>
    <w:bookmarkEnd w:id="27"/>
    <w:bookmarkEnd w:id="28"/>
    <w:bookmarkStart w:id="54" w:name="先修论文与阅读路线"/>
    <w:p>
      <w:pPr>
        <w:pStyle w:val="Heading1"/>
      </w:pPr>
      <w:bookmarkStart w:id="902" w:name="guide_ch_2"/>
      <w:r>
        <w:t xml:space="preserve">先修论文与阅读路线</w:t>
      </w:r>
      <w:bookmarkEnd w:id="902"/>
    </w:p>
    <w:bookmarkStart w:id="29" w:name="最短阅读顺序"/>
    <w:p>
      <w:pPr>
        <w:pStyle w:val="Heading2"/>
      </w:pPr>
      <w:r>
        <w:t xml:space="preserve">最短阅读顺序</w:t>
      </w:r>
    </w:p>
    <w:p>
      <w:pPr>
        <w:pStyle w:val="FirstParagraph"/>
      </w:pPr>
      <w:r>
        <w:t xml:space="preserve">先读 P1 的影响函数定义与参数扰动推导，再结合本讲义 G1—G8 手算一次删除；补 K1 的 KKT 与 Newton 知识；读 P2 的 QP 隐式求导和 P3 的可微凸优化层；最后读 P4 的任务损失思想，返回 TAMU 的样本评分和权重 LP。P5 帮助理解“参数更新接近重训”和“隐私认证”之间的区别。</w:t>
      </w:r>
    </w:p>
    <w:tbl>
      <w:tblPr>
        <w:tblStyle w:val="TableGrid"/>
        <w:tblW w:type="dxa" w:w="9706"/>
        <w:tblLayout w:type="fixed"/>
        <w:tblLook w:firstColumn="1" w:firstRow="1" w:lastColumn="0" w:lastRow="0" w:noHBand="0" w:noVBand="1" w:val="04A0"/>
      </w:tblPr>
      <w:tblGrid>
        <w:gridCol w:w="971"/>
        <w:gridCol w:w="2523"/>
        <w:gridCol w:w="3591"/>
        <w:gridCol w:w="2621"/>
      </w:tblGrid>
      <w:tr>
        <w:trPr>
          <w:tblHeader w:val="true"/>
          <w:cantSplit/>
        </w:trPr>
        <w:tc>
          <w:tcPr>
            <w:tcW w:type="dxa" w:w="971"/>
            <w:shd w:fill="EAF3F4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层次</w:t>
            </w:r>
          </w:p>
        </w:tc>
        <w:tc>
          <w:tcPr>
            <w:tcW w:type="dxa" w:w="2523"/>
            <w:shd w:fill="EAF3F4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文献</w:t>
            </w:r>
          </w:p>
        </w:tc>
        <w:tc>
          <w:tcPr>
            <w:tcW w:type="dxa" w:w="3591"/>
            <w:shd w:fill="EAF3F4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解决的理解障碍</w:t>
            </w:r>
          </w:p>
        </w:tc>
        <w:tc>
          <w:tcPr>
            <w:tcW w:type="dxa" w:w="2621"/>
            <w:shd w:fill="EAF3F4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在本讲义的位置</w:t>
            </w:r>
          </w:p>
        </w:tc>
      </w:tr>
      <w:tr>
        <w:trPr>
          <w:cantSplit/>
        </w:trPr>
        <w:tc>
          <w:tcPr>
            <w:tcW w:type="dxa" w:w="971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type="dxa" w:w="2523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P1 Koh &amp; Liang，2017</w:t>
            </w:r>
          </w:p>
        </w:tc>
        <w:tc>
          <w:tcPr>
            <w:tcW w:type="dxa" w:w="3591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为什么改变一个样本权重会产生</w:t>
            </w:r>
            <w:r>
              <w:rPr>
                <w:sz w:val="18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sz w:val="18"/>
              </w:rPr>
              <w:t xml:space="preserve">？</w:t>
            </w:r>
          </w:p>
        </w:tc>
        <w:tc>
          <w:tcPr>
            <w:tcW w:type="dxa" w:w="2621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影响函数、评分正负号</w:t>
            </w:r>
          </w:p>
        </w:tc>
      </w:tr>
      <w:tr>
        <w:trPr>
          <w:cantSplit/>
        </w:trPr>
        <w:tc>
          <w:tcPr>
            <w:tcW w:type="dxa" w:w="971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type="dxa" w:w="2523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P2 Amos &amp; Kolter，2017，OptNet</w:t>
            </w:r>
          </w:p>
        </w:tc>
        <w:tc>
          <w:tcPr>
            <w:tcW w:type="dxa" w:w="3591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优化器为什么可以作为神经网络的一层？</w:t>
            </w:r>
          </w:p>
        </w:tc>
        <w:tc>
          <w:tcPr>
            <w:tcW w:type="dxa" w:w="2621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KKT 导数、伴随方程</w:t>
            </w:r>
          </w:p>
        </w:tc>
      </w:tr>
      <w:tr>
        <w:trPr>
          <w:cantSplit/>
        </w:trPr>
        <w:tc>
          <w:tcPr>
            <w:tcW w:type="dxa" w:w="971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type="dxa" w:w="2523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P3 Agrawal 等，2019，CVXPYLayers</w:t>
            </w:r>
          </w:p>
        </w:tc>
        <w:tc>
          <w:tcPr>
            <w:tcW w:type="dxa" w:w="3591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CVXPY 问题如何成为可微层？DPP 是什么？</w:t>
            </w:r>
          </w:p>
        </w:tc>
        <w:tc>
          <w:tcPr>
            <w:tcW w:type="dxa" w:w="2621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Cost 反向传播、实现</w:t>
            </w:r>
          </w:p>
        </w:tc>
      </w:tr>
      <w:tr>
        <w:trPr>
          <w:cantSplit/>
        </w:trPr>
        <w:tc>
          <w:tcPr>
            <w:tcW w:type="dxa" w:w="971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核心</w:t>
            </w:r>
          </w:p>
        </w:tc>
        <w:tc>
          <w:tcPr>
            <w:tcW w:type="dxa" w:w="2523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P4 Donti、Amos、Kolter，2017</w:t>
            </w:r>
          </w:p>
        </w:tc>
        <w:tc>
          <w:tcPr>
            <w:tcW w:type="dxa" w:w="3591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为什么低 MSE 不保证低运行成本？</w:t>
            </w:r>
          </w:p>
        </w:tc>
        <w:tc>
          <w:tcPr>
            <w:tcW w:type="dxa" w:w="2621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TAMU 外层目标</w:t>
            </w:r>
          </w:p>
        </w:tc>
      </w:tr>
      <w:tr>
        <w:trPr>
          <w:cantSplit/>
        </w:trPr>
        <w:tc>
          <w:tcPr>
            <w:tcW w:type="dxa" w:w="971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边界</w:t>
            </w:r>
          </w:p>
        </w:tc>
        <w:tc>
          <w:tcPr>
            <w:tcW w:type="dxa" w:w="2523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P5 Guo 等，2020</w:t>
            </w:r>
          </w:p>
        </w:tc>
        <w:tc>
          <w:tcPr>
            <w:tcW w:type="dxa" w:w="3591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什么才是有认证的数据删除？Newton 更新有哪些条件？</w:t>
            </w:r>
          </w:p>
        </w:tc>
        <w:tc>
          <w:tcPr>
            <w:tcW w:type="dxa" w:w="2621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遗忘保证的边界</w:t>
            </w:r>
          </w:p>
        </w:tc>
      </w:tr>
      <w:tr>
        <w:trPr>
          <w:cantSplit/>
        </w:trPr>
        <w:tc>
          <w:tcPr>
            <w:tcW w:type="dxa" w:w="971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数学</w:t>
            </w:r>
          </w:p>
        </w:tc>
        <w:tc>
          <w:tcPr>
            <w:tcW w:type="dxa" w:w="2523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K1 Boyd &amp; Vandenberghe，2004</w:t>
            </w:r>
          </w:p>
        </w:tc>
        <w:tc>
          <w:tcPr>
            <w:tcW w:type="dxa" w:w="3591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凸性、对偶、KKT、Newton 法</w:t>
            </w:r>
          </w:p>
        </w:tc>
        <w:tc>
          <w:tcPr>
            <w:tcW w:type="dxa" w:w="2621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全文推导基础</w:t>
            </w:r>
          </w:p>
        </w:tc>
      </w:tr>
    </w:tbl>
    <w:bookmarkEnd w:id="29"/>
    <w:bookmarkStart w:id="46" w:name="铺垫论文链接及具体读法"/>
    <w:p>
      <w:pPr>
        <w:pStyle w:val="Heading2"/>
      </w:pPr>
      <w:r>
        <w:t xml:space="preserve">铺垫论文链接及具体读法</w:t>
      </w:r>
    </w:p>
    <w:p>
      <w:pPr>
        <w:pStyle w:val="FirstParagraph"/>
      </w:pPr>
      <w:r>
        <w:rPr>
          <w:b/>
          <w:bCs/>
        </w:rPr>
        <w:t xml:space="preserve">P1．Understanding Black-box Predictions via Influence Functions</w:t>
      </w:r>
      <w:r>
        <w:t xml:space="preserve">。Pang Wei Koh、Percy Liang，ICML 2017。论文：</w:t>
      </w:r>
      <w:hyperlink r:id="rId30">
        <w:r>
          <w:rPr>
            <w:rStyle w:val="Hyperlink"/>
          </w:rPr>
          <w:t xml:space="preserve">PMLR 页面</w:t>
        </w:r>
      </w:hyperlink>
      <w:r>
        <w:t xml:space="preserve">；</w:t>
      </w:r>
      <w:hyperlink r:id="rId31">
        <w:r>
          <w:rPr>
            <w:rStyle w:val="Hyperlink"/>
          </w:rPr>
          <w:t xml:space="preserve">arXiv 1703.04730</w:t>
        </w:r>
      </w:hyperlink>
      <w:r>
        <w:t xml:space="preserve">。</w:t>
      </w:r>
      <w:hyperlink r:id="rId32">
        <w:r>
          <w:rPr>
            <w:rStyle w:val="Hyperlink"/>
          </w:rPr>
          <w:t xml:space="preserve">作者代码</w:t>
        </w:r>
      </w:hyperlink>
      <w:r>
        <w:t xml:space="preserve">。已读取作者代码 README，标题、作者、会议与方法介绍可核对；正文未取得。</w:t>
      </w:r>
    </w:p>
    <w:p>
      <w:pPr>
        <w:pStyle w:val="BodyText"/>
      </w:pPr>
      <w:r>
        <w:t xml:space="preserve">重点学习：经验风险极小点的驻点条件；单样本 upweight 的导数；测试损失的影响分数；如何避免显式构造逆 Hessian。读完应能够解释“增权”和“删除”为何符号相反。TAMU 继承的是这种局部敏感性工具，不是直接套用黑箱重要性排序。</w:t>
      </w:r>
    </w:p>
    <w:p>
      <w:pPr>
        <w:pStyle w:val="BodyText"/>
      </w:pPr>
      <w:r>
        <w:rPr>
          <w:b/>
          <w:bCs/>
        </w:rPr>
        <w:t xml:space="preserve">P2．OptNet: Differentiable Optimization as a Layer in Neural Networks</w:t>
      </w:r>
      <w:r>
        <w:t xml:space="preserve">。Brandon Amos、J. Zico Kolter，ICML 2017。论文：</w:t>
      </w:r>
      <w:hyperlink r:id="rId33">
        <w:r>
          <w:rPr>
            <w:rStyle w:val="Hyperlink"/>
          </w:rPr>
          <w:t xml:space="preserve">PMLR 页面</w:t>
        </w:r>
      </w:hyperlink>
      <w:r>
        <w:t xml:space="preserve">；</w:t>
      </w:r>
      <w:hyperlink r:id="rId34">
        <w:r>
          <w:rPr>
            <w:rStyle w:val="Hyperlink"/>
          </w:rPr>
          <w:t xml:space="preserve">arXiv 1703.00443</w:t>
        </w:r>
      </w:hyperlink>
      <w:r>
        <w:t xml:space="preserve">。</w:t>
      </w:r>
      <w:hyperlink r:id="rId35">
        <w:r>
          <w:rPr>
            <w:rStyle w:val="Hyperlink"/>
          </w:rPr>
          <w:t xml:space="preserve">作者代码</w:t>
        </w:r>
      </w:hyperlink>
      <w:r>
        <w:t xml:space="preserve">。已读取作者代码 README，书目信息及 QP 层思想可核对；正文未取得。</w:t>
      </w:r>
    </w:p>
    <w:p>
      <w:pPr>
        <w:pStyle w:val="BodyText"/>
      </w:pPr>
      <w:r>
        <w:t xml:space="preserve">重点学习：带参数 QP 的原始—对偶变量；对 KKT 方程全微分；反向传播时求解转置线性系统。读完应能够解释“求解最优点”和“求最优点对输入的导数”是两次不同操作。</w:t>
      </w:r>
    </w:p>
    <w:p>
      <w:pPr>
        <w:pStyle w:val="BodyText"/>
      </w:pPr>
      <w:r>
        <w:rPr>
          <w:b/>
          <w:bCs/>
        </w:rPr>
        <w:t xml:space="preserve">P3．Differentiable Convex Optimization Layers</w:t>
      </w:r>
      <w:r>
        <w:t xml:space="preserve">。Akshay Agrawal、Brandon Amos、Shane Barratt、Stephen Boyd、Steven Diamond、J. Zico Kolter，NeurIPS 2019。论文：</w:t>
      </w:r>
      <w:hyperlink r:id="rId36">
        <w:r>
          <w:rPr>
            <w:rStyle w:val="Hyperlink"/>
          </w:rPr>
          <w:t xml:space="preserve">arXiv 1910.12430</w:t>
        </w:r>
      </w:hyperlink>
      <w:r>
        <w:t xml:space="preserve">；</w:t>
      </w:r>
      <w:hyperlink r:id="rId37">
        <w:r>
          <w:rPr>
            <w:rStyle w:val="Hyperlink"/>
          </w:rPr>
          <w:t xml:space="preserve">作者 PDF</w:t>
        </w:r>
      </w:hyperlink>
      <w:r>
        <w:t xml:space="preserve">。</w:t>
      </w:r>
      <w:hyperlink r:id="rId38">
        <w:r>
          <w:rPr>
            <w:rStyle w:val="Hyperlink"/>
          </w:rPr>
          <w:t xml:space="preserve">配套库</w:t>
        </w:r>
      </w:hyperlink>
      <w:r>
        <w:t xml:space="preserve">。已读取库 README 和 BibTeX，题名与作者可核对；正文未取得。</w:t>
      </w:r>
    </w:p>
    <w:p>
      <w:pPr>
        <w:pStyle w:val="BodyText"/>
      </w:pPr>
      <w:r>
        <w:t xml:space="preserve">重点学习：参数化凸问题、锥规划表示、规范化与恢复映射、DPP 的作用。项目使用 CVXPYLayers，不应把“Gurobi 可以解出一个数值最优解”当作“该数值求解调用自动具有 PyTorch 梯度”。</w:t>
      </w:r>
    </w:p>
    <w:p>
      <w:pPr>
        <w:pStyle w:val="BodyText"/>
      </w:pPr>
      <w:r>
        <w:rPr>
          <w:b/>
          <w:bCs/>
        </w:rPr>
        <w:t xml:space="preserve">P4．Task-based End-to-end Model Learning in Stochastic Optimization</w:t>
      </w:r>
      <w:r>
        <w:t xml:space="preserve">。Priya L. Donti、Brandon Amos、J. Zico Kolter，NeurIPS 2017。论文：</w:t>
      </w:r>
      <w:hyperlink r:id="rId39">
        <w:r>
          <w:rPr>
            <w:rStyle w:val="Hyperlink"/>
          </w:rPr>
          <w:t xml:space="preserve">arXiv 1703.04529</w:t>
        </w:r>
      </w:hyperlink>
      <w:r>
        <w:t xml:space="preserve">。</w:t>
      </w:r>
      <w:hyperlink r:id="rId40">
        <w:r>
          <w:rPr>
            <w:rStyle w:val="Hyperlink"/>
          </w:rPr>
          <w:t xml:space="preserve">作者代码</w:t>
        </w:r>
      </w:hyperlink>
      <w:r>
        <w:t xml:space="preserve">。已读取作者 README，确认研究目的、书目信息和电网调度应用说明；正文未取得。</w:t>
      </w:r>
    </w:p>
    <w:p>
      <w:pPr>
        <w:pStyle w:val="BodyText"/>
      </w:pPr>
      <w:r>
        <w:t xml:space="preserve">重点学习：预测误差与下游任务损失的区别；把预测送进决策模型，再按决策结果评价模型。TAMU 将这种任务损失思想用于删除数据之后的剩余样本重加权，而当前仓库的基础训练损失仍为 MSE。</w:t>
      </w:r>
    </w:p>
    <w:p>
      <w:pPr>
        <w:pStyle w:val="BodyText"/>
      </w:pPr>
      <w:r>
        <w:rPr>
          <w:b/>
          <w:bCs/>
        </w:rPr>
        <w:t xml:space="preserve">P5．Certified Data Removal from Machine Learning Models</w:t>
      </w:r>
      <w:r>
        <w:t xml:space="preserve">。Chuan Guo、Tom Goldstein、Awni Hannun、Laurens van der Maaten，ICML 2020。论文：</w:t>
      </w:r>
      <w:hyperlink r:id="rId41">
        <w:r>
          <w:rPr>
            <w:rStyle w:val="Hyperlink"/>
          </w:rPr>
          <w:t xml:space="preserve">arXiv 1911.03030</w:t>
        </w:r>
      </w:hyperlink>
      <w:r>
        <w:t xml:space="preserve">。</w:t>
      </w:r>
      <w:hyperlink r:id="rId42">
        <w:r>
          <w:rPr>
            <w:rStyle w:val="Hyperlink"/>
          </w:rPr>
          <w:t xml:space="preserve">作者代码</w:t>
        </w:r>
      </w:hyperlink>
      <w:r>
        <w:t xml:space="preserve">。已读取作者 README，确认 Newton 更新、梯度残差与认证删除的关系；正文未取得。</w:t>
      </w:r>
    </w:p>
    <w:p>
      <w:pPr>
        <w:pStyle w:val="BodyText"/>
      </w:pPr>
      <w:r>
        <w:t xml:space="preserve">重点学习：删除后模型与重训模型的比较对象；梯度残差控制；噪声与认证保证所需额外条件。不能把本项目里“预测头参数差很小”直接升级为满足认证删除定义。</w:t>
      </w:r>
    </w:p>
    <w:p>
      <w:pPr>
        <w:pStyle w:val="BodyText"/>
      </w:pPr>
      <w:r>
        <w:rPr>
          <w:b/>
          <w:bCs/>
        </w:rPr>
        <w:t xml:space="preserve">K1．Convex Optimization</w:t>
      </w:r>
      <w:r>
        <w:t xml:space="preserve">。Stephen Boyd、Lieven Vandenberghe，2004。这是教材，不是论文。免费入口：</w:t>
      </w:r>
      <w:hyperlink r:id="rId43">
        <w:r>
          <w:rPr>
            <w:rStyle w:val="Hyperlink"/>
          </w:rPr>
          <w:t xml:space="preserve">教材主页</w:t>
        </w:r>
      </w:hyperlink>
      <w:r>
        <w:t xml:space="preserve">；</w:t>
      </w:r>
      <w:hyperlink r:id="rId44">
        <w:r>
          <w:rPr>
            <w:rStyle w:val="Hyperlink"/>
          </w:rPr>
          <w:t xml:space="preserve">PDF</w:t>
        </w:r>
      </w:hyperlink>
      <w:r>
        <w:t xml:space="preserve">。建议阅读第 5 章的对偶与 KKT，第 9—10 章的 Newton / 等式约束最小化。链接未在当前代理环境下成功打开。</w:t>
      </w:r>
    </w:p>
    <w:p>
      <w:pPr>
        <w:pStyle w:val="BodyText"/>
      </w:pPr>
      <w:r>
        <w:rPr>
          <w:b/>
          <w:bCs/>
        </w:rPr>
        <w:t xml:space="preserve">K2．Fast Exact Multiplication by the Hessian</w:t>
      </w:r>
      <w:r>
        <w:t xml:space="preserve">。Barak A. Pearlmutter，Neural Computation，1994。论文：</w:t>
      </w:r>
      <w:hyperlink r:id="rId45">
        <w:r>
          <w:rPr>
            <w:rStyle w:val="Hyperlink"/>
          </w:rPr>
          <w:t xml:space="preserve">DOI 10.1162/neco.1994.6.1.147</w:t>
        </w:r>
      </w:hyperlink>
      <w:r>
        <w:t xml:space="preserve">。用于理解 Hessian-vector product；可在掌握主要推导后补读，不必先实现完整 Hessian。正文未取得。</w:t>
      </w:r>
    </w:p>
    <w:bookmarkEnd w:id="46"/>
    <w:bookmarkStart w:id="53" w:name="扩展阅读有明确用途再读"/>
    <w:p>
      <w:pPr>
        <w:pStyle w:val="Heading2"/>
      </w:pPr>
      <w:r>
        <w:t xml:space="preserve">扩展阅读：有明确用途再读</w:t>
      </w:r>
    </w:p>
    <w:tbl>
      <w:tblPr>
        <w:tblStyle w:val="TableGrid"/>
        <w:tblW w:type="dxa" w:w="9706"/>
        <w:tblLayout w:type="fixed"/>
        <w:tblLook w:firstColumn="1" w:firstRow="1" w:lastColumn="0" w:lastRow="0" w:noHBand="0" w:noVBand="1" w:val="04A0"/>
      </w:tblPr>
      <w:tblGrid>
        <w:gridCol w:w="971"/>
        <w:gridCol w:w="5047"/>
        <w:gridCol w:w="3688"/>
      </w:tblGrid>
      <w:tr>
        <w:trPr>
          <w:tblHeader w:val="true"/>
          <w:cantSplit/>
        </w:trPr>
        <w:tc>
          <w:tcPr>
            <w:tcW w:type="dxa" w:w="971"/>
            <w:shd w:fill="EAF3F4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编号</w:t>
            </w:r>
          </w:p>
        </w:tc>
        <w:tc>
          <w:tcPr>
            <w:tcW w:type="dxa" w:w="5047"/>
            <w:shd w:fill="EAF3F4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文献及链接</w:t>
            </w:r>
          </w:p>
        </w:tc>
        <w:tc>
          <w:tcPr>
            <w:tcW w:type="dxa" w:w="3688"/>
            <w:shd w:fill="EAF3F4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适用问题</w:t>
            </w:r>
          </w:p>
        </w:tc>
      </w:tr>
      <w:tr>
        <w:trPr>
          <w:cantSplit/>
        </w:trPr>
        <w:tc>
          <w:tcPr>
            <w:tcW w:type="dxa" w:w="971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E1</w:t>
            </w:r>
          </w:p>
        </w:tc>
        <w:tc>
          <w:tcPr>
            <w:tcW w:type="dxa" w:w="5047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Giordano 等，</w:t>
            </w:r>
            <w:r>
              <w:rPr>
                <w:i/>
                <w:iCs/>
                <w:sz w:val="18"/>
              </w:rPr>
              <w:t xml:space="preserve">A Swiss Army Infinitesimal Jackknife</w:t>
            </w:r>
            <w:r>
              <w:rPr>
                <w:sz w:val="18"/>
              </w:rPr>
              <w:t xml:space="preserve">，AISTATS 2019：</w:t>
            </w:r>
            <w:hyperlink r:id="rId47">
              <w:r>
                <w:rPr>
                  <w:rStyle w:val="Hyperlink"/>
                </w:rPr>
                <w:t xml:space="preserve">arXiv 1806.00550</w:t>
              </w:r>
            </w:hyperlink>
          </w:p>
        </w:tc>
        <w:tc>
          <w:tcPr>
            <w:tcW w:type="dxa" w:w="3688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理解用局部权重扰动近似重拟合，以及近似误差为何需要假设</w:t>
            </w:r>
          </w:p>
        </w:tc>
      </w:tr>
      <w:tr>
        <w:trPr>
          <w:cantSplit/>
        </w:trPr>
        <w:tc>
          <w:tcPr>
            <w:tcW w:type="dxa" w:w="971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E2</w:t>
            </w:r>
          </w:p>
        </w:tc>
        <w:tc>
          <w:tcPr>
            <w:tcW w:type="dxa" w:w="5047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Bourtoule 等，</w:t>
            </w:r>
            <w:r>
              <w:rPr>
                <w:i/>
                <w:iCs/>
                <w:sz w:val="18"/>
              </w:rPr>
              <w:t xml:space="preserve">Machine Unlearning</w:t>
            </w:r>
            <w:r>
              <w:rPr>
                <w:sz w:val="18"/>
              </w:rPr>
              <w:t xml:space="preserve">，IEEE S&amp;P 2021：</w:t>
            </w:r>
            <w:hyperlink r:id="rId48">
              <w:r>
                <w:rPr>
                  <w:rStyle w:val="Hyperlink"/>
                </w:rPr>
                <w:t xml:space="preserve">arXiv 1912.03817</w:t>
              </w:r>
            </w:hyperlink>
          </w:p>
        </w:tc>
        <w:tc>
          <w:tcPr>
            <w:tcW w:type="dxa" w:w="3688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对照 SISA 这类预先设计训练过程的遗忘方法</w:t>
            </w:r>
          </w:p>
        </w:tc>
      </w:tr>
      <w:tr>
        <w:trPr>
          <w:cantSplit/>
        </w:trPr>
        <w:tc>
          <w:tcPr>
            <w:tcW w:type="dxa" w:w="971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E3</w:t>
            </w:r>
          </w:p>
        </w:tc>
        <w:tc>
          <w:tcPr>
            <w:tcW w:type="dxa" w:w="5047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Elmachtoub、Grigas，</w:t>
            </w:r>
            <w:r>
              <w:rPr>
                <w:i/>
                <w:iCs/>
                <w:sz w:val="18"/>
              </w:rPr>
              <w:t xml:space="preserve">Smart</w:t>
            </w:r>
            <w:r>
              <w:rPr>
                <w:i/>
                <w:iCs/>
                <w:sz w:val="18"/>
              </w:rPr>
              <w:t xml:space="preserve"> </w:t>
            </w:r>
            <w:r>
              <w:rPr>
                <w:i/>
                <w:iCs/>
                <w:sz w:val="18"/>
              </w:rPr>
              <w:t xml:space="preserve">“</w:t>
            </w:r>
            <w:r>
              <w:rPr>
                <w:i/>
                <w:iCs/>
                <w:sz w:val="18"/>
              </w:rPr>
              <w:t xml:space="preserve">Predict, then Optimize</w:t>
            </w:r>
            <w:r>
              <w:rPr>
                <w:i/>
                <w:iCs/>
                <w:sz w:val="18"/>
              </w:rPr>
              <w:t xml:space="preserve">”</w:t>
            </w:r>
            <w:r>
              <w:rPr>
                <w:sz w:val="18"/>
              </w:rPr>
              <w:t xml:space="preserve">，Management Science 2022：</w:t>
            </w:r>
            <w:hyperlink r:id="rId49">
              <w:r>
                <w:rPr>
                  <w:rStyle w:val="Hyperlink"/>
                </w:rPr>
                <w:t xml:space="preserve">arXiv 1710.08005</w:t>
              </w:r>
            </w:hyperlink>
          </w:p>
        </w:tc>
        <w:tc>
          <w:tcPr>
            <w:tcW w:type="dxa" w:w="3688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扩展理解决策导向预测；不是本仓库已实现的损失函数</w:t>
            </w:r>
          </w:p>
        </w:tc>
      </w:tr>
      <w:tr>
        <w:trPr>
          <w:cantSplit/>
        </w:trPr>
        <w:tc>
          <w:tcPr>
            <w:tcW w:type="dxa" w:w="971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E4</w:t>
            </w:r>
          </w:p>
        </w:tc>
        <w:tc>
          <w:tcPr>
            <w:tcW w:type="dxa" w:w="5047"/>
          </w:tcPr>
          <w:p>
            <w:pPr>
              <w:spacing w:after="60" w:line="264" w:lineRule="auto"/>
              <w:jc w:val="left"/>
            </w:pPr>
            <w:r>
              <w:rPr>
                <w:i/>
                <w:iCs/>
                <w:sz w:val="18"/>
              </w:rPr>
              <w:t xml:space="preserve">A Synthetic Texas Backbone Power System with Climate-Dependent Spatio-Temporal Correlated Profiles</w:t>
            </w:r>
            <w:r>
              <w:rPr>
                <w:sz w:val="18"/>
              </w:rPr>
              <w:t xml:space="preserve">：</w:t>
            </w:r>
            <w:hyperlink r:id="rId50">
              <w:r>
                <w:rPr>
                  <w:rStyle w:val="Hyperlink"/>
                </w:rPr>
                <w:t xml:space="preserve">arXiv 2302.13231</w:t>
              </w:r>
            </w:hyperlink>
            <w:r>
              <w:rPr>
                <w:sz w:val="18"/>
              </w:rPr>
              <w:t xml:space="preserve">；</w:t>
            </w:r>
            <w:hyperlink r:id="rId51">
              <w:r>
                <w:rPr>
                  <w:rStyle w:val="Hyperlink"/>
                </w:rPr>
                <w:t xml:space="preserve">官方数据页</w:t>
              </w:r>
            </w:hyperlink>
          </w:p>
        </w:tc>
        <w:tc>
          <w:tcPr>
            <w:tcW w:type="dxa" w:w="3688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理解实验数据是合成测试系统的数据，而非 ERCOT 实地观测</w:t>
            </w:r>
          </w:p>
        </w:tc>
      </w:tr>
      <w:tr>
        <w:trPr>
          <w:cantSplit/>
        </w:trPr>
        <w:tc>
          <w:tcPr>
            <w:tcW w:type="dxa" w:w="971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E5</w:t>
            </w:r>
          </w:p>
        </w:tc>
        <w:tc>
          <w:tcPr>
            <w:tcW w:type="dxa" w:w="5047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Tolstikhin 等，</w:t>
            </w:r>
            <w:r>
              <w:rPr>
                <w:i/>
                <w:iCs/>
                <w:sz w:val="18"/>
              </w:rPr>
              <w:t xml:space="preserve">MLP-Mixer: An all-MLP Architecture for Vision</w:t>
            </w:r>
            <w:r>
              <w:rPr>
                <w:sz w:val="18"/>
              </w:rPr>
              <w:t xml:space="preserve">，2021：</w:t>
            </w:r>
            <w:hyperlink r:id="rId52">
              <w:r>
                <w:rPr>
                  <w:rStyle w:val="Hyperlink"/>
                </w:rPr>
                <w:t xml:space="preserve">arXiv 2105.01601</w:t>
              </w:r>
            </w:hyperlink>
          </w:p>
        </w:tc>
        <w:tc>
          <w:tcPr>
            <w:tcW w:type="dxa" w:w="3688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仅当需要理解项目另一个特征提取器时阅读</w:t>
            </w:r>
          </w:p>
        </w:tc>
      </w:tr>
    </w:tbl>
    <w:p>
      <w:pPr>
        <w:pStyle w:val="BodyText"/>
      </w:pPr>
      <w:r>
        <w:t xml:space="preserve">E1—E5 以推荐背景材料列出，未在本次环境中取得正文；E4、E5 的链接也出现在原项目 README。它们不是理解 CNN + TAMU 主线的必读前置条件。</w:t>
      </w:r>
    </w:p>
    <w:bookmarkEnd w:id="53"/>
    <w:bookmarkEnd w:id="54"/>
    <w:bookmarkStart w:id="55" w:name="符号形状与被遗忘的对象"/>
    <w:p>
      <w:pPr>
        <w:pStyle w:val="Heading1"/>
      </w:pPr>
      <w:bookmarkStart w:id="903" w:name="guide_ch_3"/>
      <w:r>
        <w:t xml:space="preserve">符号、形状与被遗忘的对象</w:t>
      </w:r>
      <w:bookmarkEnd w:id="903"/>
    </w:p>
    <w:tbl>
      <w:tblPr>
        <w:tblStyle w:val="TableGrid"/>
        <w:tblW w:type="dxa" w:w="9706"/>
        <w:tblLayout w:type="fixed"/>
        <w:tblLook w:firstColumn="1" w:firstRow="1" w:lastColumn="0" w:lastRow="0" w:noHBand="0" w:noVBand="1" w:val="04A0"/>
      </w:tblPr>
      <w:tblGrid>
        <w:gridCol w:w="1844"/>
        <w:gridCol w:w="3882"/>
        <w:gridCol w:w="3979"/>
      </w:tblGrid>
      <w:tr>
        <w:trPr>
          <w:tblHeader w:val="true"/>
          <w:cantSplit/>
        </w:trPr>
        <w:tc>
          <w:tcPr>
            <w:tcW w:type="dxa" w:w="1844"/>
            <w:shd w:fill="EAF3F4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符号</w:t>
            </w:r>
          </w:p>
        </w:tc>
        <w:tc>
          <w:tcPr>
            <w:tcW w:type="dxa" w:w="3882"/>
            <w:shd w:fill="EAF3F4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含义</w:t>
            </w:r>
          </w:p>
        </w:tc>
        <w:tc>
          <w:tcPr>
            <w:tcW w:type="dxa" w:w="3979"/>
            <w:shd w:fill="EAF3F4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当前 CNN 实验中的对应</w:t>
            </w:r>
          </w:p>
        </w:tc>
      </w:tr>
      <w:tr>
        <w:trPr>
          <w:cantSplit/>
        </w:trPr>
        <w:tc>
          <w:tcPr>
            <w:tcW w:type="dxa" w:w="1844"/>
          </w:tcPr>
          <w:p>
            <w:pPr>
              <w:spacing w:after="60" w:line="264" w:lineRule="auto"/>
              <w:jc w:val="left"/>
            </w:pPr>
            <m:oMath>
              <m:r>
                <m:t>D</m:t>
              </m:r>
            </m:oMath>
            <w:r>
              <w:rPr>
                <w:sz w:val="18"/>
              </w:rPr>
              <w:t xml:space="preserve">、</w:t>
            </w:r>
            <m:oMath>
              <m:r>
                <m:t>U</m:t>
              </m:r>
            </m:oMath>
            <w:r>
              <w:rPr>
                <w:sz w:val="18"/>
              </w:rPr>
              <w:t xml:space="preserve">、</w:t>
            </w:r>
            <m:oMath>
              <m:r>
                <m:t>R</m:t>
              </m:r>
            </m:oMath>
          </w:p>
        </w:tc>
        <w:tc>
          <w:tcPr>
            <w:tcW w:type="dxa" w:w="3882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原拟合集、删除集、剩余集，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∪</m:t>
              </m:r>
              <m:r>
                <m:t>R</m:t>
              </m:r>
            </m:oMath>
          </w:p>
        </w:tc>
        <w:tc>
          <w:tcPr>
            <w:tcW w:type="dxa" w:w="3979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CNN 的敏感集，而非全部 core + sensitive 数据</w:t>
            </w:r>
          </w:p>
        </w:tc>
      </w:tr>
      <w:tr>
        <w:trPr>
          <w:cantSplit/>
        </w:trPr>
        <w:tc>
          <w:tcPr>
            <w:tcW w:type="dxa" w:w="1844"/>
          </w:tcPr>
          <w:p>
            <w:pPr>
              <w:spacing w:after="60" w:line="264" w:lineRule="auto"/>
              <w:jc w:val="left"/>
            </w:pPr>
            <m:oMath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</w:p>
        </w:tc>
        <w:tc>
          <w:tcPr>
            <w:tcW w:type="dxa" w:w="3882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上述集合大小，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</w:p>
        </w:tc>
        <w:tc>
          <w:tcPr>
            <w:tcW w:type="dxa" w:w="3979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4906、981、3925</w:t>
            </w:r>
          </w:p>
        </w:tc>
      </w:tr>
      <w:tr>
        <w:trPr>
          <w:cantSplit/>
        </w:trPr>
        <w:tc>
          <w:tcPr>
            <w:tcW w:type="dxa" w:w="1844"/>
          </w:tcPr>
          <w:p>
            <w:pPr>
              <w:spacing w:after="60" w:line="264" w:lineRule="auto"/>
              <w:jc w:val="left"/>
            </w:pPr>
            <m:oMath>
              <m:r>
                <m:t>x</m:t>
              </m:r>
            </m:oMath>
          </w:p>
        </w:tc>
        <w:tc>
          <w:tcPr>
            <w:tcW w:type="dxa" w:w="3882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一条原始编码输入</w:t>
            </w:r>
          </w:p>
        </w:tc>
        <w:tc>
          <w:tcPr>
            <w:tcW w:type="dxa" w:w="3979"/>
          </w:tcPr>
          <w:p>
            <w:pPr>
              <w:spacing w:after="60" w:line="264" w:lineRule="auto"/>
              <w:jc w:val="left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14</m:t>
              </m:r>
              <m:r>
                <m:rPr>
                  <m:sty m:val="p"/>
                </m:rPr>
                <m:t>×</m:t>
              </m:r>
              <m:r>
                <m:t>10</m:t>
              </m:r>
            </m:oMath>
            <w:r>
              <w:rPr>
                <w:sz w:val="18"/>
              </w:rPr>
              <w:t xml:space="preserve">，140 个输入值</w:t>
            </w:r>
          </w:p>
        </w:tc>
      </w:tr>
      <w:tr>
        <w:trPr>
          <w:cantSplit/>
        </w:trPr>
        <w:tc>
          <w:tcPr>
            <w:tcW w:type="dxa" w:w="1844"/>
          </w:tcPr>
          <w:p>
            <w:pPr>
              <w:spacing w:after="60" w:line="264" w:lineRule="auto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ϕ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</w:p>
        </w:tc>
        <w:tc>
          <w:tcPr>
            <w:tcW w:type="dxa" w:w="3882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冻结特征提取器</w:t>
            </w:r>
          </w:p>
        </w:tc>
        <w:tc>
          <w:tcPr>
            <w:tcW w:type="dxa" w:w="3979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CNN 输出的 64 维 tanh 隐表示</w:t>
            </w:r>
          </w:p>
        </w:tc>
      </w:tr>
      <w:tr>
        <w:trPr>
          <w:cantSplit/>
        </w:trPr>
        <w:tc>
          <w:tcPr>
            <w:tcW w:type="dxa" w:w="1844"/>
          </w:tcPr>
          <w:p>
            <w:pPr>
              <w:spacing w:after="60" w:line="264" w:lineRule="auto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</m:oMath>
          </w:p>
        </w:tc>
        <w:tc>
          <w:tcPr>
            <w:tcW w:type="dxa" w:w="3882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可更新预测器</w:t>
            </w:r>
          </w:p>
        </w:tc>
        <w:tc>
          <w:tcPr>
            <w:tcW w:type="dxa" w:w="3979"/>
          </w:tcPr>
          <w:p>
            <w:pPr>
              <w:spacing w:after="60" w:line="264" w:lineRule="auto"/>
              <w:jc w:val="left"/>
            </w:pPr>
            <m:oMath>
              <m:r>
                <m:t>W</m:t>
              </m:r>
              <m:sSub>
                <m:e>
                  <m:r>
                    <m:t>h</m:t>
                  </m:r>
                </m:e>
                <m:sub>
                  <m:r>
                    <m:t>ϕ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sz w:val="18"/>
              </w:rPr>
              <w:t xml:space="preserve">，输出 14 维</w:t>
            </w:r>
          </w:p>
        </w:tc>
      </w:tr>
      <w:tr>
        <w:trPr>
          <w:cantSplit/>
        </w:trPr>
        <w:tc>
          <w:tcPr>
            <w:tcW w:type="dxa" w:w="1844"/>
          </w:tcPr>
          <w:p>
            <w:pPr>
              <w:spacing w:after="60" w:line="264" w:lineRule="auto"/>
              <w:jc w:val="left"/>
            </w:pPr>
            <m:oMath>
              <m:r>
                <m:t>θ</m:t>
              </m:r>
            </m:oMath>
          </w:p>
        </w:tc>
        <w:tc>
          <w:tcPr>
            <w:tcW w:type="dxa" w:w="3882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被拟合/遗忘的参数向量</w:t>
            </w:r>
          </w:p>
        </w:tc>
        <w:tc>
          <w:tcPr>
            <w:tcW w:type="dxa" w:w="3979"/>
          </w:tcPr>
          <w:p>
            <w:pPr>
              <w:spacing w:after="60" w:line="264" w:lineRule="auto"/>
              <w:jc w:val="left"/>
            </w:pPr>
            <m:oMath>
              <m:r>
                <m:t>14</m:t>
              </m:r>
              <m:r>
                <m:rPr>
                  <m:sty m:val="p"/>
                </m:rPr>
                <m:t>×</m:t>
              </m:r>
              <m:r>
                <m:t>64</m:t>
              </m:r>
              <m:r>
                <m:rPr>
                  <m:sty m:val="p"/>
                </m:rPr>
                <m:t>+</m:t>
              </m:r>
              <m:r>
                <m:t>14</m:t>
              </m:r>
              <m:r>
                <m:rPr>
                  <m:sty m:val="p"/>
                </m:rPr>
                <m:t>=</m:t>
              </m:r>
              <m:r>
                <m:t>910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个头部参数</w:t>
            </w:r>
          </w:p>
        </w:tc>
      </w:tr>
      <w:tr>
        <w:trPr>
          <w:cantSplit/>
        </w:trPr>
        <w:tc>
          <w:tcPr>
            <w:tcW w:type="dxa" w:w="1844"/>
          </w:tcPr>
          <w:p>
            <w:pPr>
              <w:spacing w:after="60" w:line="264" w:lineRule="auto"/>
              <w:jc w:val="left"/>
            </w:pPr>
            <m:oMath>
              <m:sSub>
                <m:e>
                  <m:r>
                    <m:rPr>
                      <m:sty m:val="p"/>
                    </m:rPr>
                    <m:t>ℓ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oMath>
          </w:p>
        </w:tc>
        <w:tc>
          <w:tcPr>
            <w:tcW w:type="dxa" w:w="3882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第</w:t>
            </w:r>
            <w:r>
              <w:rPr>
                <w:sz w:val="18"/>
              </w:rPr>
              <w:t xml:space="preserve"> </w:t>
            </w:r>
            <m:oMath>
              <m:r>
                <m:t>i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个训练样本的 MSE</w:t>
            </w:r>
          </w:p>
        </w:tc>
        <w:tc>
          <w:tcPr>
            <w:tcW w:type="dxa" w:w="3979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对该样本 14 个节点误差求平均</w:t>
            </w:r>
          </w:p>
        </w:tc>
      </w:tr>
      <w:tr>
        <w:trPr>
          <w:cantSplit/>
        </w:trPr>
        <w:tc>
          <w:tcPr>
            <w:tcW w:type="dxa" w:w="1844"/>
          </w:tcPr>
          <w:p>
            <w:pPr>
              <w:spacing w:after="60" w:line="264" w:lineRule="auto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sz w:val="18"/>
              </w:rPr>
              <w:t xml:space="preserve">、</w:t>
            </w: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tcW w:type="dxa" w:w="3882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集合</w:t>
            </w:r>
            <w:r>
              <w:rPr>
                <w:sz w:val="18"/>
              </w:rPr>
              <w:t xml:space="preserve"> </w:t>
            </w:r>
            <m:oMath>
              <m:r>
                <m:t>S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的平均训练损失及 Hessian</w:t>
            </w:r>
          </w:p>
        </w:tc>
        <w:tc>
          <w:tcPr>
            <w:tcW w:type="dxa" w:w="3979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不是 Cost 的 Hessian</w:t>
            </w:r>
          </w:p>
        </w:tc>
      </w:tr>
      <w:tr>
        <w:trPr>
          <w:cantSplit/>
        </w:trPr>
        <w:tc>
          <w:tcPr>
            <w:tcW w:type="dxa" w:w="1844"/>
          </w:tcPr>
          <w:p>
            <w:pPr>
              <w:spacing w:after="60" w:line="264" w:lineRule="auto"/>
              <w:jc w:val="left"/>
            </w:pPr>
            <m:oMath>
              <m:r>
                <m:t>J</m:t>
              </m:r>
            </m:oMath>
          </w:p>
        </w:tc>
        <w:tc>
          <w:tcPr>
            <w:tcW w:type="dxa" w:w="3882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外层评估损失</w:t>
            </w:r>
          </w:p>
        </w:tc>
        <w:tc>
          <w:tcPr>
            <w:tcW w:type="dxa" w:w="3979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MSE、MAPE 或两阶段 Cost 的平均</w:t>
            </w:r>
          </w:p>
        </w:tc>
      </w:tr>
      <w:tr>
        <w:trPr>
          <w:cantSplit/>
        </w:trPr>
        <w:tc>
          <w:tcPr>
            <w:tcW w:type="dxa" w:w="1844"/>
          </w:tcPr>
          <w:p>
            <w:pPr>
              <w:spacing w:after="60" w:line="264" w:lineRule="auto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type="dxa" w:w="3882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剩余训练样本的完整权重</w:t>
            </w:r>
          </w:p>
        </w:tc>
        <w:tc>
          <w:tcPr>
            <w:tcW w:type="dxa" w:w="3979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以 1 为基准，当前约束下为</w:t>
            </w:r>
            <w:r>
              <w:rPr>
                <w:sz w:val="18"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</m:oMath>
          </w:p>
        </w:tc>
      </w:tr>
    </w:tbl>
    <w:p>
      <w:pPr>
        <w:pStyle w:val="BodyText"/>
      </w:pPr>
      <w:r>
        <w:rPr>
          <w:b/>
          <w:bCs/>
        </w:rPr>
        <w:t xml:space="preserve">三个容易混淆的量</w:t>
      </w:r>
      <w:r>
        <w:t xml:space="preserve">：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t>J</m:t>
        </m:r>
      </m:oMath>
      <w:r>
        <w:t xml:space="preserve"> </w:t>
      </w:r>
      <w:r>
        <w:t xml:space="preserve">是改变参数对外层指标的影响；</w:t>
      </w:r>
      <m:oMath>
        <m:r>
          <m:rPr>
            <m:sty m:val="p"/>
          </m:rPr>
          <m:t>∂</m:t>
        </m:r>
        <m:r>
          <m:t>J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是改变训练样本重要性的影响；</w:t>
      </w:r>
      <m:oMath>
        <m:r>
          <m:rPr>
            <m:sty m:val="p"/>
          </m:rPr>
          <m:t>∂</m:t>
        </m:r>
        <m:r>
          <m:t>J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是固定模型时改变输入特征的影响。它们通过链式法则相连，但含义不同。</w:t>
      </w:r>
    </w:p>
    <w:p>
      <w:pPr>
        <w:pStyle w:val="BodyText"/>
      </w:pPr>
      <w:r>
        <w:t xml:space="preserve">网络核心在 core 数据上训练，再冻结核心，在 sensitive 数据的隐藏特征上拟合仿射头。因而本文所讲“一步精确删除”指满足条件的二次预测头，不是整个非凸 CNN 的任意层都可以一步精确遗忘。若删除对象也参与过核心训练，仅更新预测头不足以移除它对核心的影响。</w:t>
      </w:r>
    </w:p>
    <w:bookmarkEnd w:id="55"/>
    <w:bookmarkStart w:id="60" w:name="从经验风险到影响函数"/>
    <w:p>
      <w:pPr>
        <w:pStyle w:val="Heading1"/>
      </w:pPr>
      <w:bookmarkStart w:id="904" w:name="guide_ch_4"/>
      <w:r>
        <w:t xml:space="preserve">从经验风险到影响函数</w:t>
      </w:r>
      <w:bookmarkEnd w:id="904"/>
    </w:p>
    <w:bookmarkStart w:id="56" w:name="g1模型为什么停在某个参数上"/>
    <w:p>
      <w:pPr>
        <w:pStyle w:val="Heading2"/>
      </w:pPr>
      <w:r>
        <w:t xml:space="preserve">G1：模型为什么停在某个参数上</w:t>
      </w:r>
    </w:p>
    <w:p>
      <w:pPr>
        <w:pStyle w:val="FirstParagraph"/>
      </w:pPr>
      <w:r>
        <w:t xml:space="preserve">将训练目标写成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D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sty m:val="p"/>
                    </m:rP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argmin</m:t>
              </m:r>
            </m:e>
            <m:lim>
              <m:r>
                <m:t>θ</m:t>
              </m:r>
            </m:lim>
          </m:limLow>
          <m:sSub>
            <m:e>
              <m:r>
                <m:t>L</m:t>
              </m:r>
            </m:e>
            <m:sub>
              <m:r>
                <m:t>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在可微且取得内点极小解的情形，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sSub>
          <m:e>
            <m:r>
              <m:t>L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。定义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  <m:sup>
            <m:r>
              <m:t>2</m:t>
            </m:r>
          </m:sup>
        </m:sSubSup>
        <m:sSub>
          <m:e>
            <m:r>
              <m:t>L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。它描述参数变化时，训练梯度改变的速度。严格正定是后面求逆/CG 的一种充分条件；原项目对冻结仿射头的 MSE 有二次结构，但是否满秩仍应检查。</w:t>
      </w:r>
    </w:p>
    <w:bookmarkEnd w:id="56"/>
    <w:bookmarkStart w:id="57" w:name="g2把一个样本稍微增权"/>
    <w:p>
      <w:pPr>
        <w:pStyle w:val="Heading2"/>
      </w:pPr>
      <w:r>
        <w:t xml:space="preserve">G2：把一个样本稍微增权</w:t>
      </w:r>
    </w:p>
    <w:p>
      <w:pPr>
        <w:pStyle w:val="FirstParagraph"/>
      </w:pPr>
      <w:r>
        <w:t xml:space="preserve">采用 P1 常用的“额外添加</w:t>
      </w:r>
      <w:r>
        <w:t xml:space="preserve"> </w:t>
      </w:r>
      <m:oMath>
        <m:r>
          <m:t>ϵ</m:t>
        </m:r>
        <m:sSub>
          <m:e>
            <m:r>
              <m:rPr>
                <m:sty m:val="p"/>
              </m:rPr>
              <m:t>ℓ</m:t>
            </m:r>
          </m:e>
          <m:sub>
            <m:r>
              <m:t>i</m:t>
            </m:r>
          </m:sub>
        </m:sSub>
      </m:oMath>
      <w:r>
        <w:t xml:space="preserve">”约定：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ϵ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t>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+</m:t>
          </m:r>
          <m:r>
            <m:t>ϵ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L</m:t>
              </m:r>
            </m:e>
            <m:sub>
              <m:r>
                <m:t>ϵ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ϵ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对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全微分，在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处记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ℓ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，得到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D</m:t>
              </m:r>
            </m:sub>
          </m:sSub>
          <m:sSub>
            <m:e>
              <m:d>
                <m:dPr>
                  <m:begChr m:val="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ϵ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d</m:t>
                      </m:r>
                      <m:r>
                        <m:t>ϵ</m:t>
                      </m:r>
                    </m:den>
                  </m:f>
                </m:e>
              </m:d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d>
                <m:dPr>
                  <m:begChr m:val="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ϵ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d</m:t>
                      </m:r>
                      <m:r>
                        <m:t>ϵ</m:t>
                      </m:r>
                    </m:den>
                  </m:f>
                </m:e>
              </m:d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Sup>
            <m:e>
              <m:r>
                <m:t>H</m:t>
              </m:r>
            </m:e>
            <m:sub>
              <m:r>
                <m:t>D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这一步使用的是隐函数定理：权重改变后，新的参数必须继续满足“训练梯度为零”，所以参数要沿抵消新增梯度的方向移动。负号来自把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移到方程右边。</w:t>
      </w:r>
    </w:p>
    <w:bookmarkEnd w:id="57"/>
    <w:bookmarkStart w:id="58" w:name="g3把参数影响转成指标影响"/>
    <w:p>
      <w:pPr>
        <w:pStyle w:val="Heading2"/>
      </w:pPr>
      <w:r>
        <w:t xml:space="preserve">G3：把参数影响转成指标影响</w:t>
      </w:r>
    </w:p>
    <w:p>
      <w:pPr>
        <w:pStyle w:val="FirstParagraph"/>
      </w:pPr>
      <w:r>
        <w:t xml:space="preserve">令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t>J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。若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不直接依赖样本权重，则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J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θ</m:t>
                              </m:r>
                            </m:e>
                            <m:sub>
                              <m:r>
                                <m:t>ϵ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i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m:t>d</m:t>
                      </m:r>
                      <m:r>
                        <m:t>ϵ</m:t>
                      </m:r>
                    </m:den>
                  </m:f>
                </m:e>
              </m:d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v</m:t>
              </m:r>
            </m:e>
            <m:sup>
              <m:r>
                <m:t>T</m:t>
              </m:r>
            </m:sup>
          </m:sSup>
          <m:sSubSup>
            <m:e>
              <m:r>
                <m:t>H</m:t>
              </m:r>
            </m:e>
            <m:sub>
              <m:r>
                <m:t>D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指出该训练样本试图推动的方向，</w:t>
      </w:r>
      <m:oMath>
        <m:sSubSup>
          <m:e>
            <m:r>
              <m:t>H</m:t>
            </m:r>
          </m:e>
          <m:sub>
            <m:r>
              <m:t>D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 </w:t>
      </w:r>
      <w:r>
        <w:t xml:space="preserve">用训练损失的曲率校正方向，</w:t>
      </w:r>
      <m:oMath>
        <m:r>
          <m:t>v</m:t>
        </m:r>
      </m:oMath>
      <w:r>
        <w:t xml:space="preserve"> </w:t>
      </w:r>
      <w:r>
        <w:t xml:space="preserve">衡量该方向会让外层指标上升还是下降。相似的预测误差并不保证相似的影响分数。</w:t>
      </w:r>
    </w:p>
    <w:bookmarkEnd w:id="58"/>
    <w:bookmarkStart w:id="59" w:name="g4删除为什么翻转符号为什么有-1n"/>
    <w:p>
      <w:pPr>
        <w:pStyle w:val="Heading2"/>
      </w:pPr>
      <w:r>
        <w:t xml:space="preserve">G4：删除为什么翻转符号，为什么有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</w:p>
    <w:p>
      <w:pPr>
        <w:pStyle w:val="FirstParagraph"/>
      </w:pPr>
      <w:r>
        <w:t xml:space="preserve">删除单样本，可先从全数据平均目标中减去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。无正则化时，剩余目标整体乘以正数不会改变最优点，因此采用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可得局部近似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bSup>
            <m:e>
              <m:r>
                <m:t>H</m:t>
              </m:r>
            </m:e>
            <m:sub>
              <m:r>
                <m:t>D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Δ</m:t>
          </m:r>
          <m:sSub>
            <m:e>
              <m:r>
                <m:t>J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v</m:t>
              </m:r>
            </m:e>
            <m:sup>
              <m:r>
                <m:t>T</m:t>
              </m:r>
            </m:sup>
          </m:sSup>
          <m:sSubSup>
            <m:e>
              <m:r>
                <m:t>H</m:t>
              </m:r>
            </m:e>
            <m:sub>
              <m:r>
                <m:t>D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这里从“无穷小增权导数”代入一个有限删除量，通常只是近似。删除比例较大时误差可能增加；若目标含固定强度的正则项，还必须明确删除后正则化如何归一化，不能直接照搬这个整体缩放论证。当前头部训练的正则项为零。</w:t>
      </w:r>
    </w:p>
    <w:p>
      <w:pPr>
        <w:pStyle w:val="BodyText"/>
      </w:pPr>
      <w:r>
        <w:t xml:space="preserve">如果改用“完整权重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，目标为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rPr>
                <m:sty m:val="p"/>
              </m:rP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”的约定，则</w:t>
      </w:r>
      <w:r>
        <w:t xml:space="preserve"> </w:t>
      </w:r>
      <m:oMath>
        <m:r>
          <m:rPr>
            <m:sty m:val="p"/>
          </m:rPr>
          <m:t>∂</m:t>
        </m:r>
        <m:r>
          <m:t>θ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H</m:t>
            </m:r>
          </m:e>
          <m:sub>
            <m:r>
              <m:t>D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。两种公式一致，差别只是扰动参数的定义。</w:t>
      </w:r>
    </w:p>
    <w:bookmarkEnd w:id="59"/>
    <w:bookmarkEnd w:id="60"/>
    <w:bookmarkStart w:id="65" w:name="算法-a直接遗忘与剩余集-newton-更新"/>
    <w:p>
      <w:pPr>
        <w:pStyle w:val="Heading1"/>
      </w:pPr>
      <w:bookmarkStart w:id="905" w:name="guide_ch_5"/>
      <w:r>
        <w:t xml:space="preserve">算法 A：直接遗忘与剩余集 Newton 更新</w:t>
      </w:r>
      <w:bookmarkEnd w:id="905"/>
    </w:p>
    <w:bookmarkStart w:id="61" w:name="g5对剩余目标做一次-newton"/>
    <w:p>
      <w:pPr>
        <w:pStyle w:val="Heading2"/>
      </w:pPr>
      <w:r>
        <w:t xml:space="preserve">G5：对剩余目标做一次 Newton</w:t>
      </w:r>
    </w:p>
    <w:p>
      <w:pPr>
        <w:pStyle w:val="FirstParagraph"/>
      </w:pPr>
      <w:r>
        <w:t xml:space="preserve">直接求剩余集重训解</w:t>
      </w:r>
      <w:r>
        <w:t xml:space="preserve"> </w:t>
      </w:r>
      <m:oMath>
        <m:sSub>
          <m:e>
            <m:r>
              <m:t>θ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arg</m:t>
        </m:r>
        <m:r>
          <m:rPr>
            <m:sty m:val="p"/>
          </m:rPr>
          <m:t>min</m:t>
        </m:r>
        <m:sSub>
          <m:e>
            <m:r>
              <m:t>L</m:t>
            </m:r>
          </m:e>
          <m:sub>
            <m:r>
              <m:t>R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可能昂贵。在旧参数处计算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sSub>
            <m:e>
              <m:r>
                <m:t>L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sSub>
            <m:e>
              <m:r>
                <m:t>L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θ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H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t>g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这是当前</w:t>
      </w:r>
      <w:r>
        <w:t xml:space="preserve"> </w:t>
      </w:r>
      <w:r>
        <w:rPr>
          <w:rStyle w:val="VerbatimChar"/>
        </w:rPr>
        <w:t xml:space="preserve">eval_unlearn.py</w:t>
      </w:r>
      <w:r>
        <w:t xml:space="preserve"> </w:t>
      </w:r>
      <w:r>
        <w:t xml:space="preserve">所实现的关键更新。</w:t>
      </w:r>
      <w:r>
        <w:rPr>
          <w:rStyle w:val="VerbatimChar"/>
        </w:rPr>
        <w:t xml:space="preserve">stest</w:t>
      </w:r>
      <w:r>
        <w:t xml:space="preserve"> </w:t>
      </w:r>
      <w:r>
        <w:t xml:space="preserve">只是“计算梯度 + 求逆 Hessian 向量积”的封装。这里的</w:t>
      </w:r>
      <w:r>
        <w:t xml:space="preserve"> </w:t>
      </w:r>
      <w:r>
        <w:rPr>
          <w:rStyle w:val="VerbatimChar"/>
        </w:rPr>
        <w:t xml:space="preserve">train_loader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test_loader</w:t>
      </w:r>
      <w:r>
        <w:t xml:space="preserve"> </w:t>
      </w:r>
      <w:r>
        <w:t xml:space="preserve">都传入剩余数据，名字中出现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不表示此处真的使用了留出测试集。</w:t>
      </w:r>
    </w:p>
    <w:bookmarkEnd w:id="61"/>
    <w:bookmarkStart w:id="62" w:name="g6为什么冻结仿射头可以精确到数值误差"/>
    <w:p>
      <w:pPr>
        <w:pStyle w:val="Heading2"/>
      </w:pPr>
      <w:r>
        <w:t xml:space="preserve">G6：为什么冻结仿射头可以精确到数值误差</w:t>
      </w:r>
    </w:p>
    <w:p>
      <w:pPr>
        <w:pStyle w:val="FirstParagraph"/>
      </w:pPr>
      <w:r>
        <w:t xml:space="preserve">把每条隐藏特征增广为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;</m:t>
            </m:r>
            <m:r>
              <m:t>1</m:t>
            </m:r>
          </m:e>
        </m:d>
      </m:oMath>
      <w:r>
        <w:t xml:space="preserve">，把所有输出参数适当展平，得到线性设计矩阵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和目标向量</w:t>
      </w:r>
      <w:r>
        <w:t xml:space="preserve"> </w:t>
      </w:r>
      <m:oMath>
        <m:r>
          <m:t>Y</m:t>
        </m:r>
      </m:oMath>
      <w:r>
        <w:t xml:space="preserve">。MSE 的正数归一化系数不影响最小点。用等价的半平方误差写法：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m</m:t>
              </m:r>
            </m:den>
          </m:f>
          <m:r>
            <m:rPr>
              <m:sty m:val="p"/>
            </m:rPr>
            <m:t>∥</m:t>
          </m:r>
          <m:sSub>
            <m:e>
              <m:r>
                <m:t>X</m:t>
              </m:r>
            </m:e>
            <m:sub>
              <m:r>
                <m:t>R</m:t>
              </m:r>
            </m:sub>
          </m:sSub>
          <m:r>
            <m:t>θ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R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H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sSubSup>
            <m:e>
              <m:r>
                <m:t>X</m:t>
              </m:r>
            </m:e>
            <m:sub>
              <m:r>
                <m:t>R</m:t>
              </m:r>
            </m:sub>
            <m:sup>
              <m:r>
                <m:t>T</m:t>
              </m:r>
            </m:sup>
          </m:sSubSup>
          <m:sSub>
            <m:e>
              <m:r>
                <m:t>X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g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R</m:t>
              </m:r>
            </m:sub>
          </m:sSub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sSubSup>
            <m:e>
              <m:r>
                <m:t>X</m:t>
              </m:r>
            </m:e>
            <m:sub>
              <m:r>
                <m:t>R</m:t>
              </m:r>
            </m:sub>
            <m:sup>
              <m:r>
                <m:t>T</m:t>
              </m:r>
            </m:sup>
          </m:sSubSup>
          <m:sSub>
            <m:e>
              <m:r>
                <m:t>Y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当</w:t>
      </w:r>
      <w:r>
        <w:t xml:space="preserve"> </w:t>
      </w:r>
      <m:oMath>
        <m:sSubSup>
          <m:e>
            <m:r>
              <m:t>X</m:t>
            </m:r>
          </m:e>
          <m:sub>
            <m:r>
              <m:t>R</m:t>
            </m:r>
          </m:sub>
          <m:sup>
            <m:r>
              <m:t>T</m:t>
            </m:r>
          </m:sup>
        </m:sSubSup>
        <m:sSub>
          <m:e>
            <m:r>
              <m:t>X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可逆时，代入 G5：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H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sSubSup>
                <m:e>
                  <m:r>
                    <m:t>X</m:t>
                  </m:r>
                </m:e>
                <m:sub>
                  <m:r>
                    <m:t>R</m:t>
                  </m:r>
                </m:sub>
                <m:sup>
                  <m:r>
                    <m:t>T</m:t>
                  </m:r>
                </m:sup>
              </m:sSubSup>
              <m:sSub>
                <m:e>
                  <m:r>
                    <m:t>Y</m:t>
                  </m:r>
                </m:e>
                <m:sub>
                  <m:r>
                    <m:t>R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R</m:t>
                      </m:r>
                    </m:sub>
                    <m:sup>
                      <m:r>
                        <m:t>T</m:t>
                      </m:r>
                    </m:sup>
                  </m:sSubSup>
                  <m:sSub>
                    <m:e>
                      <m:r>
                        <m:t>X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Sup>
            <m:e>
              <m:r>
                <m:t>X</m:t>
              </m:r>
            </m:e>
            <m:sub>
              <m:r>
                <m:t>R</m:t>
              </m:r>
            </m:sub>
            <m:sup>
              <m:r>
                <m:t>T</m:t>
              </m:r>
            </m:sup>
          </m:sSubSup>
          <m:sSub>
            <m:e>
              <m:r>
                <m:t>Y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精确性来自“二次目标的梯度是仿射函数”</w:t>
      </w:r>
      <w:r>
        <w:t xml:space="preserve">。它甚至不要求 Newton 的起点刚好是全数据最优点；但要求用正确的剩余集 Hessian，线性系统求解足够准确。秩亏、阻尼、数值精度、CG 截断都会影响结果。</w:t>
      </w:r>
    </w:p>
    <w:bookmarkEnd w:id="62"/>
    <w:bookmarkStart w:id="63" w:name="g7同一个删除更新的另一种写法"/>
    <w:p>
      <w:pPr>
        <w:pStyle w:val="Heading2"/>
      </w:pPr>
      <w:r>
        <w:t xml:space="preserve">G7：同一个删除更新的另一种写法</w:t>
      </w:r>
    </w:p>
    <w:p>
      <w:pPr>
        <w:pStyle w:val="FirstParagraph"/>
      </w:pPr>
      <w:r>
        <w:t xml:space="preserve">若原始参数满足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sSub>
              <m:e>
                <m:r>
                  <m:t>g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sSub>
            <m:e>
              <m:r>
                <m:t>g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R</m:t>
              </m:r>
            </m:sub>
            <m:sup>
              <m:r>
                <m:t>​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k</m:t>
          </m:r>
          <m:sSub>
            <m:e>
              <m:r>
                <m:t>g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从而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m</m:t>
              </m:r>
            </m:den>
          </m:f>
          <m:sSubSup>
            <m:e>
              <m:r>
                <m:t>H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t>g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这解释了为什么某些删除代码使用“加号”，另一些使用“减号”：它们分别使用删除集梯度和剩余集梯度。必须同时核对 Hessian 的数据集合、梯度的平均方式及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系数。</w:t>
      </w:r>
    </w:p>
    <w:bookmarkEnd w:id="63"/>
    <w:bookmarkStart w:id="64" w:name="g8旧-hessian-与剩余-hessian-不是一回事"/>
    <w:p>
      <w:pPr>
        <w:pStyle w:val="Heading2"/>
      </w:pPr>
      <w:r>
        <w:t xml:space="preserve">G8：旧 Hessian 与剩余 Hessian 不是一回事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n</m:t>
              </m:r>
            </m:den>
          </m:f>
          <m:sSub>
            <m:e>
              <m:r>
                <m:t>H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  <m:sSub>
            <m:e>
              <m:r>
                <m:t>H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即使目标是二次函数，拿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代替</w:t>
      </w:r>
      <w:r>
        <w:t xml:space="preserve"> </w:t>
      </w:r>
      <m:oMath>
        <m:sSub>
          <m:e>
            <m:r>
              <m:t>H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也一般失去一次更新等于剩余集重训的性质。P1 的局部删除近似与项目的剩余 Hessian Newton 更新有共同思想，但不是可以不加区分地互换的公式。</w:t>
      </w:r>
    </w:p>
    <w:p>
      <w:pPr>
        <w:pStyle w:val="BodyText"/>
      </w:pPr>
      <w:r>
        <w:rPr>
          <w:b/>
          <w:bCs/>
        </w:rPr>
        <w:t xml:space="preserve">算法 A 的实现顺序</w:t>
      </w:r>
      <w:r>
        <w:t xml:space="preserve">：固定核心并准备剩余特征；在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计算</w:t>
      </w:r>
      <w:r>
        <w:t xml:space="preserve"> </w:t>
      </w:r>
      <m:oMath>
        <m:sSub>
          <m:e>
            <m:r>
              <m:t>g</m:t>
            </m:r>
          </m:e>
          <m:sub>
            <m:r>
              <m:t>R</m:t>
            </m:r>
          </m:sub>
        </m:sSub>
      </m:oMath>
      <w:r>
        <w:t xml:space="preserve">；求解</w:t>
      </w:r>
      <w:r>
        <w:t xml:space="preserve"> </w:t>
      </w:r>
      <m:oMath>
        <m:sSub>
          <m:e>
            <m:r>
              <m:t>H</m:t>
            </m:r>
          </m:e>
          <m:sub>
            <m:r>
              <m:t>R</m:t>
            </m:r>
          </m:sub>
        </m:sSub>
        <m:r>
          <m:t>Δ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R</m:t>
            </m:r>
          </m:sub>
        </m:sSub>
      </m:oMath>
      <w:r>
        <w:t xml:space="preserve">；令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Δ</m:t>
        </m:r>
      </m:oMath>
      <w:r>
        <w:t xml:space="preserve">；检查残差并与剩余集拟合解比较。无需显式计算整个逆矩阵。</w:t>
      </w:r>
    </w:p>
    <w:bookmarkEnd w:id="64"/>
    <w:bookmarkEnd w:id="65"/>
    <w:bookmarkStart w:id="66" w:name="手算一个删除例子"/>
    <w:p>
      <w:pPr>
        <w:pStyle w:val="Heading1"/>
      </w:pPr>
      <w:bookmarkStart w:id="906" w:name="guide_ch_6"/>
      <w:r>
        <w:t xml:space="preserve">手算一个删除例子</w:t>
      </w:r>
      <w:bookmarkEnd w:id="906"/>
    </w:p>
    <w:p>
      <w:pPr>
        <w:pStyle w:val="FirstParagraph"/>
      </w:pPr>
      <w:r>
        <w:rPr>
          <w:b/>
          <w:bCs/>
        </w:rPr>
        <w:t xml:space="preserve">教学例子，不是 TX-123BT 实验。</w:t>
      </w:r>
      <w:r>
        <w:t xml:space="preserve"> </w:t>
      </w:r>
      <w:r>
        <w:t xml:space="preserve">单参数模型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θ</m:t>
        </m:r>
        <m:r>
          <m:t>x</m:t>
        </m:r>
      </m:oMath>
      <w:r>
        <w:t xml:space="preserve">，数据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，损失为半平方误差。删除第三条，保留前两条。</w:t>
      </w:r>
    </w:p>
    <w:p>
      <w:pPr>
        <w:pStyle w:val="BodyText"/>
      </w:pPr>
      <w:r>
        <w:t xml:space="preserve">全数据解为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+</m:t>
            </m:r>
            <m:r>
              <m:t>9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14</m:t>
        </m:r>
      </m:oMath>
      <w:r>
        <w:t xml:space="preserve">。剩余集直接拟合得到</w:t>
      </w:r>
      <w:r>
        <w:t xml:space="preserve"> </w:t>
      </w:r>
      <m:oMath>
        <m:sSub>
          <m:e>
            <m:r>
              <m:t>θ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。在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处有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45</m:t>
              </m:r>
            </m:num>
            <m:den>
              <m:r>
                <m:t>28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因此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t>R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。若错误地把同一步中的</w:t>
      </w:r>
      <w:r>
        <w:t xml:space="preserve"> </w:t>
      </w:r>
      <m:oMath>
        <m:sSub>
          <m:e>
            <m:r>
              <m:t>H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换成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14</m:t>
        </m:r>
        <m:r>
          <m:rPr>
            <m:sty m:val="p"/>
          </m:rPr>
          <m:t>/</m:t>
        </m:r>
        <m:r>
          <m:t>3</m:t>
        </m:r>
      </m:oMath>
      <w:r>
        <w:t xml:space="preserve">，结果是</w:t>
      </w:r>
      <w:r>
        <w:t xml:space="preserve"> </w:t>
      </w:r>
      <m:oMath>
        <m:r>
          <m:t>275</m:t>
        </m:r>
        <m:r>
          <m:rPr>
            <m:sty m:val="p"/>
          </m:rPr>
          <m:t>/</m:t>
        </m:r>
        <m:r>
          <m:t>392</m:t>
        </m:r>
        <m:r>
          <m:rPr>
            <m:sty m:val="p"/>
          </m:rPr>
          <m:t>≈</m:t>
        </m:r>
        <m:r>
          <m:t>0.701531</m:t>
        </m:r>
      </m:oMath>
      <w:r>
        <w:t xml:space="preserve">，不等于 1。</w:t>
      </w:r>
    </w:p>
    <w:p>
      <w:pPr>
        <w:pStyle w:val="BodyText"/>
      </w:pPr>
      <w:r>
        <w:t xml:space="preserve">若采用 G4 的“单样本无穷小删除近似”，它的结果约为 0.586735；这和“直接替换 Hessian”的 0.701531 又不同，因为 G4 使用的是单样本删除扰动量，G5 使用的是归一化后的剩余梯度。比较公式时不能只看正负号。</w:t>
      </w:r>
    </w:p>
    <w:p>
      <w:pPr>
        <w:pStyle w:val="BodyText"/>
      </w:pPr>
      <w:r>
        <w:t xml:space="preserve">随附</w:t>
      </w:r>
      <w:r>
        <w:t xml:space="preserve"> </w:t>
      </w:r>
      <w:r>
        <w:rPr>
          <w:rStyle w:val="VerbatimChar"/>
        </w:rPr>
        <w:t xml:space="preserve">verify_derivations.py</w:t>
      </w:r>
      <w:r>
        <w:t xml:space="preserve"> </w:t>
      </w:r>
      <w:r>
        <w:t xml:space="preserve">会独立计算这三种结果，并对正确 Newton 更新与直接拟合的一致性进行断言。</w:t>
      </w:r>
    </w:p>
    <w:bookmarkEnd w:id="66"/>
    <w:bookmarkStart w:id="71" w:name="算法-b性能感知遗忘-pamu"/>
    <w:p>
      <w:pPr>
        <w:pStyle w:val="Heading1"/>
      </w:pPr>
      <w:bookmarkStart w:id="907" w:name="guide_ch_7"/>
      <w:r>
        <w:t xml:space="preserve">算法 B：性能感知遗忘 PAMU</w:t>
      </w:r>
      <w:bookmarkEnd w:id="907"/>
    </w:p>
    <w:bookmarkStart w:id="67" w:name="g9给剩余样本完整权重"/>
    <w:p>
      <w:pPr>
        <w:pStyle w:val="Heading2"/>
      </w:pPr>
      <w:r>
        <w:t xml:space="preserve">G9：给剩余样本完整权重</w:t>
      </w:r>
    </w:p>
    <w:p>
      <w:pPr>
        <w:pStyle w:val="FirstParagraph"/>
      </w:pPr>
      <w:r>
        <w:t xml:space="preserve">令删除集不进入最终拟合，剩余目标为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  <m:r>
                <m:rPr>
                  <m:sty m:val="p"/>
                </m:rPr>
                <m:t>;</m:t>
              </m:r>
              <m:r>
                <m:t>w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R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rPr>
                  <m:sty m:val="p"/>
                </m:rPr>
                <m:t>ℓ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θ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sSub>
            <m:e>
              <m:r>
                <m:t>L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  <m:r>
                <m:rPr>
                  <m:sty m:val="p"/>
                </m:rPr>
                <m:t>;</m:t>
              </m:r>
              <m:r>
                <m:t>w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理想目标是，在有限权重调整预算内最小化</w:t>
      </w:r>
      <w: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w</m:t>
                </m:r>
              </m:e>
            </m:d>
          </m:e>
        </m:d>
      </m:oMath>
      <w:r>
        <w:t xml:space="preserve">。如果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是评估集 MSE/MAPE，就是性能感知方法；如果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是运行成本，就进入 TAMU。权重用于训练样本，不是神经网络连接权重，也不是改变电网负荷场景的概率。</w:t>
      </w:r>
    </w:p>
    <w:bookmarkEnd w:id="67"/>
    <w:bookmarkStart w:id="68" w:name="g10理想权重导数"/>
    <w:p>
      <w:pPr>
        <w:pStyle w:val="Heading2"/>
      </w:pPr>
      <w:r>
        <w:t xml:space="preserve">G10：理想权重导数</w:t>
      </w:r>
    </w:p>
    <w:p>
      <w:pPr>
        <w:pStyle w:val="FirstParagraph"/>
      </w:pPr>
      <w:r>
        <w:t xml:space="preserve">在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b"/>
          </m:rPr>
          <m:t>1</m:t>
        </m:r>
      </m:oMath>
      <w:r>
        <w:t xml:space="preserve"> </w:t>
      </w:r>
      <w:r>
        <w:t xml:space="preserve">时，真正的内层解是</w:t>
      </w:r>
      <w:r>
        <w:t xml:space="preserve"> </w:t>
      </w:r>
      <m:oMath>
        <m:sSub>
          <m:e>
            <m:r>
              <m:t>θ</m:t>
            </m:r>
          </m:e>
          <m:sub>
            <m:r>
              <m:t>R</m:t>
            </m:r>
          </m:sub>
        </m:sSub>
      </m:oMath>
      <w:r>
        <w:t xml:space="preserve">。若 Hessian 在该点可逆，隐式求导给出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w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b>
              <m:r>
                <m:rPr>
                  <m:sty m:val="b"/>
                </m:rP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sSub>
            <m:e>
              <m:r>
                <m:t>H</m:t>
              </m:r>
            </m:e>
            <m:sub>
              <m:r>
                <m:t>R</m:t>
              </m:r>
            </m:sub>
          </m:sSub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g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R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p>
          </m:sSubSup>
          <m:r>
            <m:rPr>
              <m:sty m:val="p"/>
            </m:rPr>
            <m:t>=</m:t>
          </m:r>
          <m:sSub>
            <m:e>
              <m:d>
                <m:dPr>
                  <m:begChr m:val="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J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θ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w</m:t>
                              </m:r>
                            </m:e>
                          </m:d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b>
              <m:r>
                <m:rPr>
                  <m:sty m:val="b"/>
                </m:rP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∇</m:t>
          </m:r>
          <m:r>
            <m:t>J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d>
            </m:e>
            <m:sup>
              <m:r>
                <m:t>T</m:t>
              </m:r>
            </m:sup>
          </m:sSup>
          <m:sSub>
            <m:e>
              <m:r>
                <m:t>H</m:t>
              </m:r>
            </m:e>
            <m:sub>
              <m:r>
                <m:t>R</m:t>
              </m:r>
            </m:sub>
          </m:sSub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g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R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这是一条严格的局部导数公式，有明确锚点</w:t>
      </w:r>
      <w:r>
        <w:t xml:space="preserve"> </w:t>
      </w:r>
      <m:oMath>
        <m:sSub>
          <m:e>
            <m:r>
              <m:t>θ</m:t>
            </m:r>
          </m:e>
          <m:sub>
            <m:r>
              <m:t>R</m:t>
            </m:r>
          </m:sub>
        </m:sSub>
      </m:oMath>
      <w:r>
        <w:t xml:space="preserve">；它说明有利/不利的训练样本会因外层评价标准改变而改变。</w:t>
      </w:r>
    </w:p>
    <w:bookmarkEnd w:id="68"/>
    <w:bookmarkStart w:id="69" w:name="g11当前代码实际算的分数"/>
    <w:p>
      <w:pPr>
        <w:pStyle w:val="Heading2"/>
      </w:pPr>
      <w:r>
        <w:t xml:space="preserve">G11：当前代码实际算的分数</w:t>
      </w:r>
    </w:p>
    <w:p>
      <w:pPr>
        <w:pStyle w:val="FirstParagraph"/>
      </w:pPr>
      <w:r>
        <w:rPr>
          <w:rStyle w:val="VerbatimChar"/>
        </w:rPr>
        <w:t xml:space="preserve">eval_unchange.py</w:t>
      </w:r>
      <w:r>
        <w:t xml:space="preserve"> </w:t>
      </w:r>
      <w:r>
        <w:t xml:space="preserve">为减少计算、复用原模型，在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而非</w:t>
      </w:r>
      <w:r>
        <w:t xml:space="preserve"> </w:t>
      </w:r>
      <m:oMath>
        <m:sSub>
          <m:e>
            <m:r>
              <m:t>θ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计算各样本梯度与外层梯度，并用剩余集 Hessian：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R</m:t>
              </m:r>
            </m:sub>
          </m:sSub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Sup>
            <m:e>
              <m:r>
                <m:t>s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b>
            <m:e>
              <m:r>
                <m:t>g</m:t>
              </m:r>
            </m:e>
            <m:sub>
              <m:r>
                <m:t>i</m:t>
              </m:r>
            </m:sub>
          </m:sSub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  <m:sup>
              <m:r>
                <m:t>T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因此不能声称 G11 是 G10 在代码中逐项精确实现：锚点及归一化不同。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相对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是共同正比例因子，单独用于当前线性目标时不会改变权重 LP 的最优解集合；但若把分数和直接数值</w:t>
      </w:r>
      <w:r>
        <w:t xml:space="preserve"> </w:t>
      </w:r>
      <m:oMath>
        <m:r>
          <m:t>Δ</m:t>
        </m:r>
        <m:r>
          <m:t>J</m:t>
        </m:r>
      </m:oMath>
      <w:r>
        <w:t xml:space="preserve"> </w:t>
      </w:r>
      <w:r>
        <w:t xml:space="preserve">比较，必须恢复正确比例。锚点变化本身则是额外的局部近似。</w:t>
      </w:r>
    </w:p>
    <w:p>
      <w:pPr>
        <w:pStyle w:val="BodyText"/>
      </w:pPr>
      <w:r>
        <w:t xml:space="preserve">二次目标下</w:t>
      </w:r>
      <w:r>
        <w:t xml:space="preserve"> </w:t>
      </w:r>
      <m:oMath>
        <m:sSub>
          <m:e>
            <m:r>
              <m:t>H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不随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变化，但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和</w:t>
      </w:r>
      <w:r>
        <w:t xml:space="preserve"> </w:t>
      </w:r>
      <m:oMath>
        <m:r>
          <m:rPr>
            <m:sty m:val="p"/>
          </m:rPr>
          <m:t>∇</m:t>
        </m:r>
        <m:r>
          <m:t>J</m:t>
        </m:r>
      </m:oMath>
      <w:r>
        <w:t xml:space="preserve"> </w:t>
      </w:r>
      <w:r>
        <w:t xml:space="preserve">仍会变，不能因为 Hessian 恒定就忽略锚点区别。</w:t>
      </w:r>
    </w:p>
    <w:bookmarkEnd w:id="69"/>
    <w:bookmarkStart w:id="70" w:name="g12由局部近似得到权重问题"/>
    <w:p>
      <w:pPr>
        <w:pStyle w:val="Heading2"/>
      </w:pPr>
      <w:r>
        <w:t xml:space="preserve">G12：由局部近似得到权重问题</w:t>
      </w:r>
    </w:p>
    <w:p>
      <w:pPr>
        <w:pStyle w:val="FirstParagraph"/>
      </w:pPr>
      <w:r>
        <w:t xml:space="preserve">在选定锚点附近，写成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w</m:t>
                  </m:r>
                </m:e>
              </m:d>
            </m:e>
          </m:d>
          <m:r>
            <m:rPr>
              <m:sty m:val="p"/>
            </m:rPr>
            <m:t>≈</m:t>
          </m:r>
          <m:r>
            <m:rPr>
              <m:nor/>
              <m:sty m:val="p"/>
            </m:rPr>
            <m:t>常数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R</m:t>
              </m:r>
            </m:sub>
            <m:sup>
              <m:r>
                <m:t>​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省略与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无关的项，得到代码实际求解的代理目标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w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R</m:t>
              </m:r>
            </m:sub>
            <m:sup>
              <m:r>
                <m:t>​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t> </m:t>
          </m:r>
          <m:r>
            <m:rPr>
              <m:nor/>
              <m:sty m:val="p"/>
            </m:rPr>
            <m:t>s.t.</m:t>
          </m:r>
          <m:r>
            <m:t> </m:t>
          </m:r>
          <m:r>
            <m:rPr>
              <m:sty m:val="p"/>
            </m:rPr>
            <m:t>∥</m:t>
          </m:r>
          <m:r>
            <m:t>w</m:t>
          </m:r>
          <m:r>
            <m:rPr>
              <m:sty m:val="p"/>
            </m:rPr>
            <m:t>−</m:t>
          </m:r>
          <m:r>
            <m:rPr>
              <m:sty m:val="b"/>
            </m:rPr>
            <m:t>1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c</m:t>
          </m:r>
          <m:r>
            <m:t>m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∥</m:t>
          </m:r>
          <m:r>
            <m:t>w</m:t>
          </m:r>
          <m:r>
            <m:rPr>
              <m:sty m:val="p"/>
            </m:rPr>
            <m:t>−</m:t>
          </m:r>
          <m:r>
            <m:rPr>
              <m:sty m:val="b"/>
            </m:rPr>
            <m:t>1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当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时，局部代理倾向降低该样本的权重；当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时，倾向提高权重。这里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表示</w:t>
      </w:r>
      <w:r>
        <w:rPr>
          <w:b/>
          <w:bCs/>
        </w:rPr>
        <w:t xml:space="preserve">增权</w:t>
      </w:r>
      <w:r>
        <w:t xml:space="preserve">影响，不能把它直接称为删除影响。</w:t>
      </w:r>
    </w:p>
    <w:p>
      <w:pPr>
        <w:pStyle w:val="BodyText"/>
      </w:pPr>
      <w:r>
        <w:t xml:space="preserve">约束意味着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2</m:t>
        </m:r>
      </m:oMath>
      <w:r>
        <w:t xml:space="preserve">，平均绝对权重偏离不超过</w:t>
      </w:r>
      <w:r>
        <w:t xml:space="preserve"> </w:t>
      </w:r>
      <m:oMath>
        <m:r>
          <m:t>c</m:t>
        </m:r>
      </m:oMath>
      <w:r>
        <w:t xml:space="preserve">。</w:t>
      </w:r>
      <w:r>
        <w:rPr>
          <w:rStyle w:val="VerbatimChar"/>
        </w:rPr>
        <w:t xml:space="preserve">L1=0.1</w:t>
      </w:r>
      <w:r>
        <w:t xml:space="preserve"> </w:t>
      </w:r>
      <w:r>
        <w:t xml:space="preserve">是平均偏离预算；它不是“删去 10% 数据”，也不是参数 L1 正则化。当前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3925</m:t>
        </m:r>
      </m:oMath>
      <w:r>
        <w:t xml:space="preserve">，总偏离预算是 392.5。</w:t>
      </w:r>
    </w:p>
    <w:bookmarkEnd w:id="70"/>
    <w:bookmarkEnd w:id="71"/>
    <w:bookmarkStart w:id="73" w:name="为什么权重优化是-lp而不是重新求一个非凸网络"/>
    <w:p>
      <w:pPr>
        <w:pStyle w:val="Heading1"/>
      </w:pPr>
      <w:bookmarkStart w:id="908" w:name="guide_ch_8"/>
      <w:r>
        <w:t xml:space="preserve">为什么权重优化是 LP，而不是重新求一个非凸网络</w:t>
      </w:r>
      <w:bookmarkEnd w:id="908"/>
    </w:p>
    <w:p>
      <w:pPr>
        <w:pStyle w:val="FirstParagraph"/>
      </w:pPr>
      <w:r>
        <w:t xml:space="preserve">令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，将绝对值约束等价写成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c</m:t>
          </m:r>
          <m:r>
            <m:t>m</m:t>
          </m:r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目标线性，约束全为线性，故是线性规划。ECOS 的等价锥表示与 GUROBI 的线性表示可以求解同一个问题；更换兼容求解器不需要改变目标或增加数学约束。</w:t>
      </w:r>
    </w:p>
    <w:p>
      <w:pPr>
        <w:pStyle w:val="BodyText"/>
      </w:pPr>
      <w:r>
        <w:t xml:space="preserve">当前 LP</w:t>
      </w:r>
      <w:r>
        <w:t xml:space="preserve"> </w:t>
      </w:r>
      <w:r>
        <w:rPr>
          <w:b/>
          <w:bCs/>
        </w:rPr>
        <w:t xml:space="preserve">没有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的守恒约束。自行增加这一约束会改变问题。由于训练项全为 MSE 且没有正则化，所有权重整体乘同一个正数不会改变拟合极小点，但会影响代码的权重预算与线性代理值，不能以此随意重新归一化最优权重。</w:t>
      </w:r>
    </w:p>
    <w:p>
      <w:pPr>
        <w:pStyle w:val="BodyText"/>
      </w:pPr>
      <w:r>
        <w:rPr>
          <w:b/>
          <w:bCs/>
        </w:rPr>
        <w:t xml:space="preserve">教学例子</w:t>
      </w:r>
      <w:r>
        <w:t xml:space="preserve">：三个样本的分数为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</m:e>
        </m:d>
      </m:oMath>
      <w:r>
        <w:t xml:space="preserve">，预算</w:t>
      </w:r>
      <w:r>
        <w:t xml:space="preserve"> </w:t>
      </w:r>
      <m:oMath>
        <m:r>
          <m:t>c</m:t>
        </m:r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。原权重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的代理目标为 1.5；可行权重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的代理目标为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，是这个例子的最优解。预算优先花在将第一个高正分数样本减权，而不是把所有剩余样本同样缩小。</w:t>
      </w:r>
    </w:p>
    <w:p>
      <w:pPr>
        <w:pStyle w:val="BodyText"/>
      </w:pPr>
      <w:r>
        <w:t xml:space="preserve">权重 LP 只保证“该固定局部线性代理最优”，并不保证最终真实 Cost 全局最小，更不保证所有新样本都降低 Cost。</w:t>
      </w:r>
      <m:oMath>
        <m:r>
          <m:t>w</m:t>
        </m:r>
        <m:r>
          <m:rPr>
            <m:sty m:val="p"/>
          </m:rPr>
          <m:t>=</m:t>
        </m:r>
        <m:r>
          <m:rPr>
            <m:sty m:val="b"/>
          </m:rPr>
          <m:t>1</m:t>
        </m:r>
      </m:oMath>
      <w:r>
        <w:t xml:space="preserve"> </w:t>
      </w:r>
      <w:r>
        <w:t xml:space="preserve">总是可行，故最优代理不差于不重加权的代理；这个结论不能自动搬到未经线性化的真实评估指标上。</w:t>
      </w:r>
    </w:p>
    <w:bookmarkStart w:id="72" w:name="g13得到权重后如何产生新参数"/>
    <w:p>
      <w:pPr>
        <w:pStyle w:val="Heading2"/>
      </w:pPr>
      <w:r>
        <w:t xml:space="preserve">G13：得到权重后如何产生新参数</w:t>
      </w:r>
    </w:p>
    <w:p>
      <w:pPr>
        <w:pStyle w:val="FirstParagraph"/>
      </w:pPr>
      <w:r>
        <w:t xml:space="preserve">固定最优权重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，代码重新构造加权 MSE 的 Hessian 与梯度：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sSub>
            <m:e>
              <m:r>
                <m:t>L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;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g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sSub>
            <m:e>
              <m:r>
                <m:t>L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;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θ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U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H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t>g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若加权设计矩阵保持满秩，MSE 仍为二次函数，G13 等于该</w:t>
      </w:r>
      <w:r>
        <w:rPr>
          <w:b/>
          <w:bCs/>
        </w:rPr>
        <w:t xml:space="preserve">加权剩余集</w:t>
      </w:r>
      <w:r>
        <w:t xml:space="preserve">的精确拟合解。它一般不等于无权重剩余集重训解</w:t>
      </w:r>
      <w:r>
        <w:t xml:space="preserve"> </w:t>
      </w:r>
      <m:oMath>
        <m:sSub>
          <m:e>
            <m:r>
              <m:t>θ</m:t>
            </m:r>
          </m:e>
          <m:sub>
            <m:r>
              <m:t>R</m:t>
            </m:r>
          </m:sub>
        </m:sSub>
      </m:oMath>
      <w:r>
        <w:t xml:space="preserve">。前者的精确性不表示后者的相同，也不表示全部隐私要求自动成立。</w:t>
      </w:r>
    </w:p>
    <w:p>
      <w:pPr>
        <w:pStyle w:val="BodyText"/>
      </w:pPr>
      <w:r>
        <w:t xml:space="preserve">有些权重可达到 0；加权系统可能因此秩亏，正权重的个数也不是满秩的充分条件。应核对 Hessian 条件数、线性系统残差和求解状态，不能仅检查最终预测“看上去合理”。</w:t>
      </w:r>
    </w:p>
    <w:bookmarkEnd w:id="72"/>
    <w:bookmarkEnd w:id="73"/>
    <w:bookmarkStart w:id="77" w:name="算法-ctamu-为什么要把电网优化接进来"/>
    <w:p>
      <w:pPr>
        <w:pStyle w:val="Heading1"/>
      </w:pPr>
      <w:bookmarkStart w:id="909" w:name="guide_ch_9"/>
      <w:r>
        <w:t xml:space="preserve">算法 C：TAMU 为什么要把电网优化接进来</w:t>
      </w:r>
      <w:bookmarkEnd w:id="909"/>
    </w:p>
    <w:p>
      <w:pPr>
        <w:pStyle w:val="FirstParagraph"/>
      </w:pPr>
      <w:r>
        <w:t xml:space="preserve">P4 的关键启发是：预测误差应通过它造成的决策后果来评价。负荷低估可能造成失负荷费用，高估可能造成过量发电处理费用；线路与机组约束还会让相同误差在不同节点产生不同成本。</w:t>
      </w:r>
    </w:p>
    <w:p>
      <w:pPr>
        <w:pStyle w:val="BodyText"/>
      </w:pPr>
      <w:r>
        <w:rPr>
          <w:b/>
          <w:bCs/>
        </w:rPr>
        <w:t xml:space="preserve">教学例子，与原论文模型分开</w:t>
      </w:r>
      <w:r>
        <w:t xml:space="preserve">：一个节点真实负荷为 1，预测分别是 0.9 和 1.1，二者平方误差均为 0.01。为直观说明非对称性，暂用无网络、无线性外其他费用的简化成本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</m:e>
          </m:d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+</m:t>
          </m:r>
          <m:r>
            <m:t>100</m:t>
          </m:r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e>
              </m:d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+</m:t>
          </m:r>
          <m:r>
            <m:t>10</m:t>
          </m:r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则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0.9</m:t>
            </m:r>
          </m:e>
        </m:d>
        <m:r>
          <m:rPr>
            <m:sty m:val="p"/>
          </m:rPr>
          <m:t>=</m:t>
        </m:r>
        <m:r>
          <m:t>10.9</m:t>
        </m:r>
      </m:oMath>
      <w:r>
        <w:t xml:space="preserve">，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1.1</m:t>
            </m:r>
          </m:e>
        </m:d>
        <m:r>
          <m:rPr>
            <m:sty m:val="p"/>
          </m:rPr>
          <m:t>=</m:t>
        </m:r>
        <m:r>
          <m:t>2.1</m:t>
        </m:r>
      </m:oMath>
      <w:r>
        <w:t xml:space="preserve">。该简例不替换项目两阶段问题，只解释为何“同样 MSE”可以有很不同的经济性。</w:t>
      </w:r>
      <m:oMath>
        <m:r>
          <m:t>q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时导数为</w:t>
      </w:r>
      <w:r>
        <w:t xml:space="preserve"> </w:t>
      </w:r>
      <m:oMath>
        <m:r>
          <m:rPr>
            <m:sty m:val="p"/>
          </m:rPr>
          <m:t>−</m:t>
        </m:r>
        <m:r>
          <m:t>99</m:t>
        </m:r>
      </m:oMath>
      <w:r>
        <w:t xml:space="preserve">，</w:t>
      </w:r>
      <m:oMath>
        <m:r>
          <m:t>q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时导数为 11；在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存在折点。</w:t>
      </w:r>
    </w:p>
    <w:p>
      <w:pPr>
        <w:pStyle w:val="BodyText"/>
      </w:pPr>
      <w:r>
        <w:t xml:space="preserve">TAMU 与 PAMU 的主要区别是把外层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换成实际两阶段 Cost，使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t>J</m:t>
        </m:r>
      </m:oMath>
      <w:r>
        <w:t xml:space="preserve"> </w:t>
      </w:r>
      <w:r>
        <w:t xml:space="preserve">通过优化层得到。训练 Hessian仍然取自</w:t>
      </w:r>
      <w:r>
        <w:t xml:space="preserve"> </w:t>
      </w:r>
      <w:r>
        <w:rPr>
          <w:b/>
          <w:bCs/>
        </w:rPr>
        <w:t xml:space="preserve">MSE</w:t>
      </w:r>
      <w:r>
        <w:t xml:space="preserve">，没有换成 Cost Hessian。</w:t>
      </w:r>
    </w:p>
    <w:p>
      <w:pPr>
        <w:pStyle w:val="CaptionedFigure"/>
      </w:pPr>
      <w:r>
        <w:drawing>
          <wp:inline>
            <wp:extent cx="6159500" cy="2181740"/>
            <wp:effectExtent b="0" l="0" r="0" t="0"/>
            <wp:docPr descr="输入、预测、调度和反向梯度路径" title="" id="75" name="Picture"/>
            <a:graphic>
              <a:graphicData uri="http://schemas.openxmlformats.org/drawingml/2006/picture">
                <pic:pic>
                  <pic:nvPicPr>
                    <pic:cNvPr descr="assets/forward_backward_path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0" cy="2181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输入、预测、调度和反向梯度路径</w:t>
      </w:r>
    </w:p>
    <w:bookmarkEnd w:id="77"/>
    <w:bookmarkStart w:id="81" w:name="项目两阶段电网模型的数学表达"/>
    <w:p>
      <w:pPr>
        <w:pStyle w:val="Heading1"/>
      </w:pPr>
      <w:bookmarkStart w:id="910" w:name="guide_ch_10"/>
      <w:r>
        <w:t xml:space="preserve">项目两阶段电网模型的数学表达</w:t>
      </w:r>
      <w:bookmarkEnd w:id="910"/>
    </w:p>
    <w:p>
      <w:pPr>
        <w:pStyle w:val="FirstParagraph"/>
      </w:pPr>
      <w:r>
        <w:t xml:space="preserve">以下完整写出</w:t>
      </w:r>
      <w:r>
        <w:rPr>
          <w:b/>
          <w:bCs/>
        </w:rPr>
        <w:t xml:space="preserve">当前已修复仓库实际使用的数学问题</w:t>
      </w:r>
      <w:r>
        <w:t xml:space="preserve">，不是未核验原文的逐字转录。设预测负荷为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，真实负荷为</w:t>
      </w:r>
      <w:r>
        <w:t xml:space="preserve"> </w:t>
      </w:r>
      <m:oMath>
        <m:r>
          <m:t>d</m:t>
        </m:r>
      </m:oMath>
      <w:r>
        <w:t xml:space="preserve">，发电为</w:t>
      </w:r>
      <w:r>
        <w:t xml:space="preserve"> </w:t>
      </w:r>
      <m:oMath>
        <m:r>
          <m:t>p</m:t>
        </m:r>
      </m:oMath>
      <w:r>
        <w:t xml:space="preserve">，削减负荷为</w:t>
      </w:r>
      <w:r>
        <w:t xml:space="preserve"> </w:t>
      </w:r>
      <m:oMath>
        <m:r>
          <m:t>s</m:t>
        </m:r>
      </m:oMath>
      <w:r>
        <w:t xml:space="preserve">，过量发电处理变量为</w:t>
      </w:r>
      <w:r>
        <w:t xml:space="preserve"> </w:t>
      </w:r>
      <m:oMath>
        <m:r>
          <m:t>g</m:t>
        </m:r>
      </m:oMath>
      <w:r>
        <w:t xml:space="preserve">，相角为</w:t>
      </w:r>
      <w:r>
        <w:t xml:space="preserve"> </w:t>
      </w:r>
      <m:oMath>
        <m:r>
          <m:t>α</m:t>
        </m:r>
      </m:oMath>
      <w:r>
        <w:t xml:space="preserve">。所有功率以 p.u. 进入优化，MW 展示需乘 baseMVA。</w:t>
      </w:r>
    </w:p>
    <w:bookmarkStart w:id="78" w:name="g14阶段一依据预测做调度"/>
    <w:p>
      <w:pPr>
        <w:pStyle w:val="Heading2"/>
      </w:pPr>
      <w:r>
        <w:t xml:space="preserve">G14：阶段一，依据预测做调度</w:t>
      </w:r>
    </w:p>
    <w:p>
      <w:pPr>
        <w:pStyle w:val="FirstParagraph"/>
      </w:pPr>
      <w:r>
        <w:t xml:space="preserve">最小化下式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，决策变量为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diag</m:t>
          </m:r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t>p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T</m:t>
              </m:r>
            </m:sup>
          </m:sSup>
          <m:r>
            <m:t>p</m:t>
          </m:r>
          <m:r>
            <m:rPr>
              <m:sty m:val="p"/>
            </m:rPr>
            <m:t>+</m:t>
          </m:r>
          <m:r>
            <m:t>λ</m:t>
          </m:r>
          <m:sSup>
            <m:e>
              <m:r>
                <m:rPr>
                  <m:sty m:val="b"/>
                </m:rPr>
                <m:t>1</m:t>
              </m:r>
            </m:e>
            <m:sup>
              <m:r>
                <m:t>T</m:t>
              </m:r>
            </m:sup>
          </m:sSup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分别满足发电限额、线路限额、节点功率平衡和参考角约束：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t>p</m:t>
          </m:r>
          <m:r>
            <m:rPr>
              <m:sty m:val="p"/>
            </m:rPr>
            <m:t>≤</m:t>
          </m:r>
          <m:acc>
            <m:accPr>
              <m:chr m:val="‾"/>
            </m:accPr>
            <m:e>
              <m:r>
                <m:t>p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f</m:t>
              </m:r>
            </m:e>
          </m:acc>
          <m:r>
            <m:rPr>
              <m:sty m:val="p"/>
            </m:rPr>
            <m:t>≤</m:t>
          </m:r>
          <m:sSub>
            <m:e>
              <m:r>
                <m:t>B</m:t>
              </m:r>
            </m:e>
            <m:sub>
              <m:r>
                <m:t>f</m:t>
              </m:r>
            </m:sub>
          </m:sSub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acc>
            <m:accPr>
              <m:chr m:val="‾"/>
            </m:accPr>
            <m:e>
              <m:r>
                <m:t>f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</m:sub>
          </m:sSub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g</m:t>
              </m:r>
            </m:sub>
          </m:sSub>
          <m:r>
            <m:t>p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α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C</m:t>
            </m:r>
          </m:e>
          <m:sub>
            <m:r>
              <m:t>g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分别把机组出力和负荷映射到节点。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是直流节点功率关系矩阵，</w:t>
      </w:r>
      <m:oMath>
        <m:sSub>
          <m:e>
            <m:r>
              <m:t>B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将相角转为支路潮流。阶段一输出不仅有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，还有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；Cost 及其梯度必须包含阶段一削减费用。</w:t>
      </w:r>
    </w:p>
    <w:bookmarkEnd w:id="78"/>
    <w:bookmarkStart w:id="79" w:name="g15阶段二以相同真实负荷评价偏差"/>
    <w:p>
      <w:pPr>
        <w:pStyle w:val="Heading2"/>
      </w:pPr>
      <w:r>
        <w:t xml:space="preserve">G15：阶段二，以相同真实负荷评价偏差</w:t>
      </w:r>
    </w:p>
    <w:p>
      <w:pPr>
        <w:pStyle w:val="FirstParagraph"/>
      </w:pPr>
      <w:r>
        <w:t xml:space="preserve">最小化下式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，决策变量为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sty m:val="b"/>
                </m:rPr>
                <m:t>1</m:t>
              </m:r>
            </m:e>
            <m:sup>
              <m:r>
                <m:t>T</m:t>
              </m:r>
            </m:sup>
          </m:sSup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κ</m:t>
          </m:r>
          <m:r>
            <m:rPr>
              <m:sty m:val="p"/>
            </m:rPr>
            <m:t>∥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ρ</m:t>
          </m:r>
          <m:sSup>
            <m:e>
              <m:r>
                <m:rPr>
                  <m:sty m:val="b"/>
                </m:rPr>
                <m:t>1</m:t>
              </m:r>
            </m:e>
            <m:sup>
              <m:r>
                <m:t>T</m:t>
              </m:r>
            </m:sup>
          </m:sSup>
          <m:r>
            <m:t>g</m:t>
          </m:r>
          <m:r>
            <m:rPr>
              <m:sty m:val="p"/>
            </m:rPr>
            <m:t>+</m:t>
          </m:r>
          <m:r>
            <m:t>η</m:t>
          </m:r>
          <m:r>
            <m:rPr>
              <m:sty m:val="p"/>
            </m:rPr>
            <m:t>∥</m:t>
          </m:r>
          <m:r>
            <m:t>g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固定阶段一传来的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，分别满足：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f</m:t>
              </m:r>
            </m:e>
          </m:acc>
          <m:r>
            <m:rPr>
              <m:sty m:val="p"/>
            </m:rPr>
            <m:t>≤</m:t>
          </m:r>
          <m:sSub>
            <m:e>
              <m:r>
                <m:t>B</m:t>
              </m:r>
            </m:e>
            <m:sub>
              <m:r>
                <m:t>f</m:t>
              </m:r>
            </m:sub>
          </m:sSub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acc>
            <m:accPr>
              <m:chr m:val="‾"/>
            </m:accPr>
            <m:e>
              <m:r>
                <m:t>f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</m:sub>
          </m:sSub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g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g</m:t>
              </m:r>
            </m:e>
          </m:d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g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α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总成本为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d</m:t>
                </m:r>
              </m:e>
            </m:acc>
            <m:r>
              <m:rPr>
                <m:sty m:val="p"/>
              </m:rPr>
              <m:t>,</m:t>
            </m:r>
            <m:r>
              <m:t>d</m:t>
            </m:r>
          </m:e>
        </m:d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,</m:t>
            </m:r>
            <m:sSubSup>
              <m:e>
                <m:r>
                  <m:t>s</m:t>
                </m:r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s</m:t>
                </m:r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  <m:r>
              <m:rPr>
                <m:sty m:val="p"/>
              </m:rPr>
              <m:t>,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。当前系数是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3500</m:t>
        </m:r>
        <m:r>
          <m:rPr>
            <m:sty m:val="p"/>
          </m:rPr>
          <m:t>,</m:t>
        </m:r>
        <m:r>
          <m:t>κ</m:t>
        </m:r>
        <m:r>
          <m:rPr>
            <m:sty m:val="p"/>
          </m:rPr>
          <m:t>=</m:t>
        </m:r>
        <m:r>
          <m:t>1250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=</m:t>
        </m:r>
        <m:r>
          <m:t>700</m:t>
        </m:r>
        <m:r>
          <m:rPr>
            <m:sty m:val="p"/>
          </m:rPr>
          <m:t>,</m:t>
        </m:r>
        <m:r>
          <m:t>η</m:t>
        </m:r>
        <m:r>
          <m:rPr>
            <m:sty m:val="p"/>
          </m:rPr>
          <m:t>=</m:t>
        </m:r>
        <m:r>
          <m:t>250</m:t>
        </m:r>
      </m:oMath>
      <w:r>
        <w:t xml:space="preserve">；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来自 case 修改器。沿用仓库目标函数单位，不转换成未经校准的实际市场价格。</w:t>
      </w:r>
    </w:p>
    <w:p>
      <w:pPr>
        <w:pStyle w:val="BodyText"/>
      </w:pPr>
      <w:r>
        <w:t xml:space="preserve">当前阶段二通过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g</m:t>
        </m:r>
      </m:oMath>
      <w:r>
        <w:t xml:space="preserve"> </w:t>
      </w:r>
      <w:r>
        <w:t xml:space="preserve">允许处理过量发电，模型没有另外给自由增加发电的变量；短缺由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处理。仓库也没有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acc>
          <m:accPr>
            <m:chr m:val="̂"/>
          </m:accPr>
          <m:e>
            <m:r>
              <m:t>d</m:t>
            </m:r>
          </m:e>
        </m:acc>
      </m:oMath>
      <w:r>
        <w:t xml:space="preserve">、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d</m:t>
        </m:r>
      </m:oMath>
      <w:r>
        <w:t xml:space="preserve">、</w:t>
      </w:r>
      <m:oMath>
        <m:r>
          <m:t>g</m:t>
        </m:r>
        <m:r>
          <m:rPr>
            <m:sty m:val="p"/>
          </m:rPr>
          <m:t>≤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这些上界，不能在“解释原模型”时自行添加它们。它们如需改进应单独研究。</w:t>
      </w:r>
    </w:p>
    <w:bookmarkEnd w:id="79"/>
    <w:bookmarkStart w:id="80" w:name="g16输入和单位链"/>
    <w:p>
      <w:pPr>
        <w:pStyle w:val="Heading2"/>
      </w:pPr>
      <w:r>
        <w:t xml:space="preserve">G16：输入和单位链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d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ReLU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⊙</m:t>
              </m:r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ϕ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输出标准化目标，反标准化后为 p.u. 负荷，负预测沿用原逻辑截为 0。误把标准化值直接送进调度、或又乘/除一次 baseMVA，都会改变问题。反向传播也必须经过反标准化和非负截断；截断边界会引入不光滑点。</w:t>
      </w:r>
    </w:p>
    <w:bookmarkEnd w:id="80"/>
    <w:bookmarkEnd w:id="81"/>
    <w:bookmarkStart w:id="82" w:name="三层优化应该怎样理解"/>
    <w:p>
      <w:pPr>
        <w:pStyle w:val="Heading1"/>
      </w:pPr>
      <w:bookmarkStart w:id="911" w:name="guide_ch_11"/>
      <w:r>
        <w:t xml:space="preserve">“</w:t>
      </w:r>
      <w:r>
        <w:t xml:space="preserve">三层优化</w:t>
      </w:r>
      <w:r>
        <w:t xml:space="preserve">”</w:t>
      </w:r>
      <w:r>
        <w:t xml:space="preserve">应该怎样理解</w:t>
      </w:r>
      <w:bookmarkEnd w:id="911"/>
    </w:p>
    <w:p>
      <w:pPr>
        <w:pStyle w:val="FirstParagraph"/>
      </w:pPr>
      <w:r>
        <w:t xml:space="preserve">对一个评估样本，固定参数时有以下嵌套关系：外层选择剩余样本权重，内部用预测负荷解阶段一，再用真实负荷和阶段一发电解阶段二。若将权重到参数的映射单独展开，还会看见一个加权训练子问题。层数名称不能代替把每个变量的依赖写清楚。</w:t>
      </w:r>
    </w:p>
    <w:p>
      <w:pPr>
        <w:pStyle w:val="BodyText"/>
      </w:pPr>
      <w:r>
        <w:t xml:space="preserve">用</w:t>
      </w:r>
      <w:r>
        <w:t xml:space="preserve"> </w:t>
      </w:r>
      <m:oMath>
        <m:sSubSup>
          <m:e>
            <m:r>
              <m:t>z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</m:d>
      </m:oMath>
      <w:r>
        <w:t xml:space="preserve"> </w:t>
      </w:r>
      <w:r>
        <w:t xml:space="preserve">表示阶段一最优变量，</w:t>
      </w:r>
      <m:oMath>
        <m:sSubSup>
          <m:e>
            <m:r>
              <m:t>z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d>
          <m:dPr>
            <m:begChr m:val="("/>
            <m:endChr m:val=")"/>
            <m:sepChr m:val=""/>
            <m:grow/>
          </m:dPr>
          <m:e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,</m:t>
            </m:r>
            <m:r>
              <m:t>d</m:t>
            </m:r>
          </m:e>
        </m:d>
      </m:oMath>
      <w:r>
        <w:t xml:space="preserve"> </w:t>
      </w:r>
      <w:r>
        <w:t xml:space="preserve">表示阶段二最优变量，记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为从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取出机组发电的选择矩阵。完整依赖是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→</m:t>
          </m:r>
          <m:r>
            <m:t>θ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→</m:t>
          </m:r>
          <m:acc>
            <m:accPr>
              <m:chr m:val="̂"/>
            </m:accPr>
            <m:e>
              <m:r>
                <m:t>d</m:t>
              </m:r>
            </m:e>
          </m:acc>
          <m:r>
            <m:rPr>
              <m:sty m:val="p"/>
            </m:rPr>
            <m:t>→</m:t>
          </m:r>
          <m:sSubSup>
            <m:e>
              <m:r>
                <m:t>z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t>d</m:t>
                  </m:r>
                </m:e>
              </m:acc>
            </m:e>
          </m:d>
          <m:r>
            <m:rPr>
              <m:sty m:val="p"/>
            </m:rPr>
            <m:t>→</m:t>
          </m:r>
          <m:sSubSup>
            <m:e>
              <m:r>
                <m:t>z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sSubSup>
                <m:e>
                  <m:r>
                    <m:t>z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rPr>
              <m:sty m:val="p"/>
            </m:rPr>
            <m:t>→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外层的经验目标可写为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w</m:t>
                  </m:r>
                </m:e>
              </m:d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</m:sup>
            <m:e>
              <m:r>
                <m:t>C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d</m:t>
                      </m:r>
                    </m:e>
                  </m:acc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理想问题是直接在权重约束中最小化这个嵌套的真实成本；代码采用局部影响分数和 LP 作为可计算近似，再对所得加权头做真实 Cost 评估。它不是穷举权重，也不是对这个完整嵌套问题给出全局最优保证。</w:t>
      </w:r>
    </w:p>
    <w:bookmarkEnd w:id="82"/>
    <w:bookmarkStart w:id="86" w:name="从-kkt-推导优化层的梯度"/>
    <w:p>
      <w:pPr>
        <w:pStyle w:val="Heading1"/>
      </w:pPr>
      <w:bookmarkStart w:id="912" w:name="guide_ch_12"/>
      <w:r>
        <w:t xml:space="preserve">从 KKT 推导优化层的梯度</w:t>
      </w:r>
      <w:bookmarkEnd w:id="912"/>
    </w:p>
    <w:bookmarkStart w:id="83" w:name="g17把一个-qp-的最优点变成隐函数"/>
    <w:p>
      <w:pPr>
        <w:pStyle w:val="Heading2"/>
      </w:pPr>
      <w:r>
        <w:t xml:space="preserve">G17：把一个 QP 的最优点变成隐函数</w:t>
      </w:r>
    </w:p>
    <w:p>
      <w:pPr>
        <w:pStyle w:val="FirstParagraph"/>
      </w:pPr>
      <w:r>
        <w:t xml:space="preserve">考虑参数为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的一般凸 QP：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z</m:t>
              </m:r>
            </m:lim>
          </m:limLow>
          <m:r>
            <m:t>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z</m:t>
              </m:r>
            </m:e>
            <m:sup>
              <m:r>
                <m:t>T</m:t>
              </m:r>
            </m:sup>
          </m:sSup>
          <m:r>
            <m:t>Q</m:t>
          </m:r>
          <m:r>
            <m:t>z</m:t>
          </m:r>
          <m:r>
            <m:rPr>
              <m:sty m:val="p"/>
            </m:rPr>
            <m:t>+</m:t>
          </m:r>
          <m:r>
            <m:t>q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</m:e>
            <m:sup>
              <m:r>
                <m:t>T</m:t>
              </m:r>
            </m:sup>
          </m:sSup>
          <m:r>
            <m:t>z</m:t>
          </m:r>
          <m:r>
            <m:t> </m:t>
          </m:r>
          <m:r>
            <m:rPr>
              <m:sty m:val="p"/>
            </m:rPr>
            <m:t>s</m:t>
          </m:r>
          <m:r>
            <m:rPr>
              <m:sty m:val="p"/>
            </m:rPr>
            <m:t>.</m:t>
          </m:r>
          <m:r>
            <m:rPr>
              <m:sty m:val="p"/>
            </m:rPr>
            <m:t>t</m:t>
          </m:r>
          <m:r>
            <m:rPr>
              <m:sty m:val="p"/>
            </m:rPr>
            <m:t>.</m:t>
          </m:r>
          <m:r>
            <m:t> </m:t>
          </m:r>
          <m:r>
            <m:t>A</m:t>
          </m:r>
          <m:r>
            <m:t>z</m:t>
          </m:r>
          <m:r>
            <m:rPr>
              <m:sty m:val="p"/>
            </m:rPr>
            <m:t>=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G</m:t>
          </m:r>
          <m:r>
            <m:t>z</m:t>
          </m:r>
          <m:r>
            <m:rPr>
              <m:sty m:val="p"/>
            </m:rPr>
            <m:t>≤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此处为突出推导，先假设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G</m:t>
        </m:r>
      </m:oMath>
      <w:r>
        <w:t xml:space="preserve"> </w:t>
      </w:r>
      <w:r>
        <w:t xml:space="preserve">固定。令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为等式乘子，</w:t>
      </w:r>
      <m:oMath>
        <m:r>
          <m:t>β</m:t>
        </m:r>
      </m:oMath>
      <w:r>
        <w:t xml:space="preserve"> </w:t>
      </w:r>
      <w:r>
        <w:t xml:space="preserve">为不等式乘子。最优点满足 KKT：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t>z</m:t>
          </m:r>
          <m:r>
            <m:rPr>
              <m:sty m:val="p"/>
            </m:rPr>
            <m:t>+</m:t>
          </m:r>
          <m:r>
            <m:t>q</m:t>
          </m:r>
          <m:r>
            <m:rPr>
              <m:sty m:val="p"/>
            </m:rPr>
            <m:t>+</m:t>
          </m:r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t>ν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t>T</m:t>
              </m:r>
            </m:sup>
          </m:sSup>
          <m:r>
            <m:t>β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t>z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G</m:t>
          </m:r>
          <m:r>
            <m:t>z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≤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β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β</m:t>
          </m:r>
          <m:r>
            <m:rPr>
              <m:sty m:val="p"/>
            </m:rPr>
            <m:t>⊙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h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前两式来自驻点与可行性，最后一式是互补松弛：不活跃约束的乘子为 0，具有正乘子的约束必须紧。</w:t>
      </w:r>
    </w:p>
    <w:bookmarkEnd w:id="83"/>
    <w:bookmarkStart w:id="84" w:name="g18在活跃集合不变的局部区域求导"/>
    <w:p>
      <w:pPr>
        <w:pStyle w:val="Heading2"/>
      </w:pPr>
      <w:r>
        <w:t xml:space="preserve">G18：在活跃集合不变的局部区域求导</w:t>
      </w:r>
    </w:p>
    <w:p>
      <w:pPr>
        <w:pStyle w:val="FirstParagraph"/>
      </w:pPr>
      <w:r>
        <w:t xml:space="preserve">令活跃约束索引为</w:t>
      </w:r>
      <w:r>
        <w:t xml:space="preserve"> </w:t>
      </w:r>
      <m:oMath>
        <m:r>
          <m:rPr>
            <m:sty m:val="p"/>
            <m:scr m:val="script"/>
          </m:rPr>
          <m:t>A</m:t>
        </m:r>
      </m:oMath>
      <w:r>
        <w:t xml:space="preserve">。将它们与等式约束一起视作局部等式，对 KKT 全微分：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Q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e>
                  <m:e>
                    <m:sSubSup>
                      <m:e>
                        <m:r>
                          <m:t>G</m:t>
                        </m:r>
                      </m:e>
                      <m:sub>
                        <m:r>
                          <m:rPr>
                            <m:sty m:val="p"/>
                            <m:scr m:val="script"/>
                          </m:rPr>
                          <m:t>A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</m:e>
                </m:mr>
                <m:mr>
                  <m:e>
                    <m:r>
                      <m:t>A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G</m:t>
                        </m:r>
                      </m:e>
                      <m:sub>
                        <m:r>
                          <m:rPr>
                            <m:sty m:val="p"/>
                            <m:scr m:val="script"/>
                          </m:rPr>
                          <m:t>A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  <m:r>
                      <m:t>z</m:t>
                    </m:r>
                    <m:r>
                      <m:rPr>
                        <m:sty m:val="p"/>
                      </m:rPr>
                      <m:t>/</m:t>
                    </m:r>
                    <m:r>
                      <m:t>d</m:t>
                    </m:r>
                    <m:r>
                      <m:t>u</m:t>
                    </m:r>
                  </m:e>
                </m:mr>
                <m:mr>
                  <m:e>
                    <m:r>
                      <m:t>d</m:t>
                    </m:r>
                    <m:r>
                      <m:t>ν</m:t>
                    </m:r>
                    <m:r>
                      <m:rPr>
                        <m:sty m:val="p"/>
                      </m:rPr>
                      <m:t>/</m:t>
                    </m:r>
                    <m:r>
                      <m:t>d</m:t>
                    </m:r>
                    <m:r>
                      <m:t>u</m:t>
                    </m:r>
                  </m:e>
                </m:mr>
                <m:mr>
                  <m:e>
                    <m:r>
                      <m:t>d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rPr>
                            <m:sty m:val="p"/>
                            <m:scr m:val="script"/>
                          </m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d</m:t>
                    </m:r>
                    <m:r>
                      <m:t>u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t>q</m:t>
                    </m:r>
                    <m:r>
                      <m:rPr>
                        <m:sty m:val="p"/>
                      </m:rPr>
                      <m:t>/</m:t>
                    </m:r>
                    <m:r>
                      <m:t>d</m:t>
                    </m:r>
                    <m:r>
                      <m:t>u</m:t>
                    </m:r>
                  </m:e>
                </m:mr>
                <m:mr>
                  <m:e>
                    <m:r>
                      <m:t>d</m:t>
                    </m:r>
                    <m:r>
                      <m:t>b</m:t>
                    </m:r>
                    <m:r>
                      <m:rPr>
                        <m:sty m:val="p"/>
                      </m:rPr>
                      <m:t>/</m:t>
                    </m:r>
                    <m:r>
                      <m:t>d</m:t>
                    </m:r>
                    <m:r>
                      <m:t>u</m:t>
                    </m:r>
                  </m:e>
                </m:mr>
                <m:mr>
                  <m:e>
                    <m:r>
                      <m:t>d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rPr>
                            <m:sty m:val="p"/>
                            <m:scr m:val="script"/>
                          </m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d</m:t>
                    </m:r>
                    <m:r>
                      <m:t>u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左侧为 KKT 线性系统。若该矩阵可逆，就能解出</w:t>
      </w:r>
      <w:r>
        <w:t xml:space="preserve"> </w:t>
      </w:r>
      <m:oMath>
        <m:r>
          <m:t>d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/</m:t>
        </m:r>
        <m:r>
          <m:t>d</m:t>
        </m:r>
        <m:r>
          <m:t>u</m:t>
        </m:r>
      </m:oMath>
      <w:r>
        <w:t xml:space="preserve">。若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G</m:t>
        </m:r>
      </m:oMath>
      <w:r>
        <w:t xml:space="preserve"> </w:t>
      </w:r>
      <w:r>
        <w:t xml:space="preserve">也依赖</w:t>
      </w:r>
      <w:r>
        <w:t xml:space="preserve"> </w:t>
      </w:r>
      <m:oMath>
        <m:r>
          <m:t>u</m:t>
        </m:r>
      </m:oMath>
      <w:r>
        <w:t xml:space="preserve">，右侧还必须加入例如</w:t>
      </w:r>
      <w:r>
        <w:t xml:space="preserve"> </w:t>
      </w:r>
      <m:oMath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t>Q</m:t>
            </m:r>
            <m:r>
              <m:rPr>
                <m:sty m:val="p"/>
              </m:rPr>
              <m:t>/</m:t>
            </m:r>
            <m:r>
              <m:t>d</m:t>
            </m:r>
            <m:r>
              <m:t>u</m:t>
            </m:r>
          </m:e>
        </m:d>
        <m:r>
          <m:t>z</m:t>
        </m:r>
      </m:oMath>
      <w:r>
        <w:t xml:space="preserve">、</w:t>
      </w:r>
      <m:oMath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  <m:r>
              <m:rPr>
                <m:sty m:val="p"/>
              </m:rPr>
              <m:t>/</m:t>
            </m:r>
            <m:r>
              <m:t>d</m:t>
            </m:r>
            <m:r>
              <m:t>u</m:t>
            </m:r>
          </m:e>
        </m:d>
        <m:r>
          <m:t>ν</m:t>
        </m:r>
      </m:oMath>
      <w:r>
        <w:t xml:space="preserve"> </w:t>
      </w:r>
      <w:r>
        <w:t xml:space="preserve">等项，不能丢掉。</w:t>
      </w:r>
    </w:p>
    <w:p>
      <w:pPr>
        <w:pStyle w:val="BodyText"/>
      </w:pPr>
      <w:r>
        <w:t xml:space="preserve">这就是 P2 的核心计算思想：前向求最优点，反向对最优性条件求导。CVXPYLayers 使用更一般的凸问题规范化与锥规划求导机制，概念上与此相通，并不要求用户手写每个 KKT 矩阵。</w:t>
      </w:r>
    </w:p>
    <w:bookmarkEnd w:id="84"/>
    <w:bookmarkStart w:id="85" w:name="g19为什么反向用伴随方程"/>
    <w:p>
      <w:pPr>
        <w:pStyle w:val="Heading2"/>
      </w:pPr>
      <w:r>
        <w:t xml:space="preserve">G19：为什么反向用伴随方程</w:t>
      </w:r>
    </w:p>
    <w:p>
      <w:pPr>
        <w:pStyle w:val="FirstParagraph"/>
      </w:pPr>
      <w:r>
        <w:t xml:space="preserve">将最优性条件简写为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，</w:t>
      </w:r>
      <m:oMath>
        <m:r>
          <m:t>y</m:t>
        </m:r>
      </m:oMath>
      <w:r>
        <w:t xml:space="preserve"> </w:t>
      </w:r>
      <w:r>
        <w:t xml:space="preserve">包含原始—对偶变量。令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，</w:t>
      </w:r>
      <m:oMath>
        <m:r>
          <m:t>B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u</m:t>
            </m:r>
          </m:sub>
        </m:sSub>
      </m:oMath>
      <w:r>
        <w:t xml:space="preserve">。于是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u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对标量目标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u</m:t>
            </m:r>
          </m:e>
        </m:d>
      </m:oMath>
      <w:r>
        <w:t xml:space="preserve">，按列梯度约定有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u</m:t>
              </m:r>
            </m:sub>
          </m:sSub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T</m:t>
              </m:r>
            </m:sup>
          </m:sSup>
          <m:sSup>
            <m:e>
              <m: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sSub>
            <m:e>
              <m:r>
                <m:t>C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先求解</w:t>
      </w:r>
      <w:r>
        <w:t xml:space="preserve"> </w:t>
      </w:r>
      <m:oMath>
        <m:sSup>
          <m:e>
            <m:r>
              <m:t>K</m:t>
            </m:r>
          </m:e>
          <m:sup>
            <m:r>
              <m:t>T</m:t>
            </m:r>
          </m:sup>
        </m:sSup>
        <m:r>
          <m:t>a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y</m:t>
            </m:r>
          </m:sub>
        </m:sSub>
      </m:oMath>
      <w:r>
        <w:t xml:space="preserve">，再计算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u</m:t>
            </m:r>
          </m:sub>
        </m:sSub>
        <m:r>
          <m:t>C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u</m:t>
            </m:r>
          </m:sub>
        </m:sSub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T</m:t>
            </m:r>
          </m:sup>
        </m:sSup>
        <m:r>
          <m:t>a</m:t>
        </m:r>
      </m:oMath>
      <w:r>
        <w:t xml:space="preserve">，无需构造整个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或完整 Jacobian。注意这是</w:t>
      </w:r>
      <w:r>
        <w:rPr>
          <w:b/>
          <w:bCs/>
        </w:rPr>
        <w:t xml:space="preserve">伴随</w:t>
      </w:r>
      <w:r>
        <w:t xml:space="preserve">向量</w:t>
      </w:r>
      <w:r>
        <w:t xml:space="preserve"> </w:t>
      </w:r>
      <m:oMath>
        <m:r>
          <m:t>a</m:t>
        </m:r>
      </m:oMath>
      <w:r>
        <w:t xml:space="preserve">，不是发电二次系数表中也曾用过的系数；上下文不同。</w:t>
      </w:r>
    </w:p>
    <w:bookmarkEnd w:id="85"/>
    <w:bookmarkEnd w:id="86"/>
    <w:bookmarkStart w:id="87" w:name="梯度存在需要什么条件"/>
    <w:p>
      <w:pPr>
        <w:pStyle w:val="Heading1"/>
      </w:pPr>
      <w:bookmarkStart w:id="913" w:name="guide_ch_13"/>
      <w:r>
        <w:t xml:space="preserve">梯度存在需要什么条件</w:t>
      </w:r>
      <w:bookmarkEnd w:id="913"/>
    </w:p>
    <w:p>
      <w:pPr>
        <w:pStyle w:val="FirstParagraph"/>
      </w:pPr>
      <w:r>
        <w:t xml:space="preserve">KKT 驻点条件能写出来，不等于每一点的解映射都可微。一个便于理解的局部充分条件组合是：活跃约束梯度线性无关、严格互补，以及约束切空间上的二阶充分条件，使局部 KKT 系统非奇异、活跃结构稳定。更一般理论有不同表述，不能把此组合冒充目标论文定理的原始假设。</w:t>
      </w:r>
    </w:p>
    <w:p>
      <w:pPr>
        <w:pStyle w:val="BodyText"/>
      </w:pPr>
      <w:r>
        <w:t xml:space="preserve">需要区分：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目标/约束是凸的</w:t>
      </w:r>
      <w:r>
        <w:t xml:space="preserve">：有利于求全局最优点，但不保证最优点唯一。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目标是严格凸的</w:t>
      </w:r>
      <w:r>
        <w:t xml:space="preserve">：有助于唯一性，但仍不保证跨活跃集边界处处可微。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局部 KKT 系统非奇异</w:t>
      </w:r>
      <w:r>
        <w:t xml:space="preserve">：允许在该局部通过隐函数定理求导。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DPP 合规</w:t>
      </w:r>
      <w:r>
        <w:t xml:space="preserve">：使参数化规范化具有规定结构，适合可微层；不是处处可微的独立充分证明。</w:t>
      </w:r>
    </w:p>
    <w:p>
      <w:pPr>
        <w:pStyle w:val="FirstParagraph"/>
      </w:pPr>
      <w:r>
        <w:t xml:space="preserve">当前调度目标并非对全部相角、削减变量都严格凸，不能仅因发电有二次项就断言整个决策向量处处唯一。参考相角消除一类自由度，也不自动消除所有退化。线路约束活跃集切换、多个最优解、非负截断为 0 的边界，都可能造成不光滑或数值导数不稳定。</w:t>
      </w:r>
    </w:p>
    <w:p>
      <w:pPr>
        <w:pStyle w:val="BodyText"/>
      </w:pPr>
      <w:r>
        <w:t xml:space="preserve">因此，</w:t>
      </w:r>
      <w:r>
        <w:t xml:space="preserve">“</w:t>
      </w:r>
      <w:r>
        <w:t xml:space="preserve">代码可以反向传播</w:t>
      </w:r>
      <w:r>
        <w:t xml:space="preserve">”</w:t>
      </w:r>
      <w:r>
        <w:t xml:space="preserve">“</w:t>
      </w:r>
      <w:r>
        <w:t xml:space="preserve">有限差分在某点吻合</w:t>
      </w:r>
      <w:r>
        <w:t xml:space="preserve">”</w:t>
      </w:r>
      <w:r>
        <w:t xml:space="preserve">“</w:t>
      </w:r>
      <w:r>
        <w:t xml:space="preserve">某些条件下理论梯度存在</w:t>
      </w:r>
      <w:r>
        <w:t xml:space="preserve">”</w:t>
      </w:r>
      <w:r>
        <w:t xml:space="preserve">是不同层次的证据。本文没有取得目标论文原定理，不能替它补写一个未经核对的全局可微性证明。</w:t>
      </w:r>
    </w:p>
    <w:bookmarkEnd w:id="87"/>
    <w:bookmarkStart w:id="91" w:name="两阶段-cost-的完整链式法则"/>
    <w:p>
      <w:pPr>
        <w:pStyle w:val="Heading1"/>
      </w:pPr>
      <w:bookmarkStart w:id="914" w:name="guide_ch_14"/>
      <w:r>
        <w:t xml:space="preserve">两阶段 Cost 的完整链式法则</w:t>
      </w:r>
      <w:bookmarkEnd w:id="914"/>
    </w:p>
    <w:bookmarkStart w:id="88" w:name="g20不能只对阶段一最优值求导"/>
    <w:p>
      <w:pPr>
        <w:pStyle w:val="Heading2"/>
      </w:pPr>
      <w:r>
        <w:t xml:space="preserve">G20：不能只对阶段一最优值求导</w:t>
      </w:r>
    </w:p>
    <w:p>
      <w:pPr>
        <w:pStyle w:val="FirstParagraph"/>
      </w:pPr>
      <w:r>
        <w:t xml:space="preserve">设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∂</m:t>
        </m:r>
        <m:sSubSup>
          <m:e>
            <m:r>
              <m:t>z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∂</m:t>
        </m:r>
        <m:acc>
          <m:accPr>
            <m:chr m:val="̂"/>
          </m:accPr>
          <m:e>
            <m:r>
              <m:t>d</m:t>
            </m:r>
          </m:e>
        </m:acc>
      </m:oMath>
      <w:r>
        <w:t xml:space="preserve">，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∂</m:t>
        </m:r>
        <m:sSubSup>
          <m:e>
            <m:r>
              <m:t>z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∂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。将成本看成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，固定真实负荷</w:t>
      </w:r>
      <w:r>
        <w:t xml:space="preserve"> </w:t>
      </w:r>
      <m:oMath>
        <m:r>
          <m:t>d</m:t>
        </m:r>
      </m:oMath>
      <w:r>
        <w:t xml:space="preserve">，有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̂"/>
                </m:accPr>
                <m:e>
                  <m:r>
                    <m:t>d</m:t>
                  </m:r>
                </m:e>
              </m:acc>
            </m:sub>
          </m:sSub>
          <m:r>
            <m:t>C</m:t>
          </m:r>
          <m:r>
            <m:rPr>
              <m:sty m:val="p"/>
            </m:rPr>
            <m:t>=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r>
                <m:t>T</m:t>
              </m:r>
            </m:sup>
          </m:sSubSup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t>C</m:t>
              </m:r>
              <m:r>
                <m:rPr>
                  <m:sty m:val="p"/>
                </m:rPr>
                <m:t>+</m:t>
              </m:r>
              <m:sSup>
                <m:e>
                  <m:r>
                    <m:t>P</m:t>
                  </m:r>
                </m:e>
                <m:sup>
                  <m:r>
                    <m:t>T</m:t>
                  </m:r>
                </m:sup>
              </m:sSup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T</m:t>
                  </m:r>
                </m:sup>
              </m:sSubSup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t>C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其中第一项是阶段一最优变量改变其自身费用，第二项是阶段一发电改变阶段二最优决策及费用。仅使用阶段一最优值的包络导数，不能完整覆盖第二条路径。若模型另外有对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t xml:space="preserve">的显式费用，还需加入该偏导；当前费用表达没有这一项。</w:t>
      </w:r>
    </w:p>
    <w:bookmarkEnd w:id="88"/>
    <w:bookmarkStart w:id="89" w:name="g21从预测梯度到参数梯度"/>
    <w:p>
      <w:pPr>
        <w:pStyle w:val="Heading2"/>
      </w:pPr>
      <w:r>
        <w:t xml:space="preserve">G21：从预测梯度到参数梯度</w:t>
      </w:r>
    </w:p>
    <w:p>
      <w:pPr>
        <w:pStyle w:val="FirstParagraph"/>
      </w:pPr>
      <w:r>
        <w:t xml:space="preserve">令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∂</m:t>
        </m:r>
        <m:acc>
          <m:accPr>
            <m:chr m:val="̂"/>
          </m:accPr>
          <m:e>
            <m:r>
              <m:t>d</m:t>
            </m:r>
          </m:e>
        </m:acc>
        <m:r>
          <m:rPr>
            <m:sty m:val="p"/>
          </m:rPr>
          <m:t>/</m:t>
        </m:r>
        <m:r>
          <m:rPr>
            <m:sty m:val="p"/>
          </m:rPr>
          <m:t>∂</m:t>
        </m:r>
        <m:r>
          <m:t>θ</m:t>
        </m:r>
      </m:oMath>
      <w: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J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v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sSubSup>
                <m:e>
                  <m:r>
                    <m:t>F</m:t>
                  </m:r>
                </m:e>
                <m:sub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t>T</m:t>
                  </m:r>
                </m:sup>
              </m:sSubSup>
            </m:e>
          </m:nary>
          <m:sSub>
            <m:e>
              <m:r>
                <m:rPr>
                  <m:sty m:val="p"/>
                </m:rPr>
                <m:t>∇</m:t>
              </m:r>
            </m:e>
            <m:sub>
              <m:sSub>
                <m:e>
                  <m:acc>
                    <m:accPr>
                      <m:chr m:val="̂"/>
                    </m:accPr>
                    <m:e>
                      <m:r>
                        <m:t>d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sub>
          </m:sSub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Style w:val="VerbatimChar"/>
        </w:rPr>
        <w:t xml:space="preserve">SPO</w:t>
      </w:r>
      <w:r>
        <w:t xml:space="preserve"> </w:t>
      </w:r>
      <w:r>
        <w:t xml:space="preserve">封装中，标准化预测经过反标准化、ReLU、阶段一层和阶段二层；</w:t>
      </w:r>
      <w:r>
        <w:rPr>
          <w:rStyle w:val="VerbatimChar"/>
        </w:rPr>
        <w:t xml:space="preserve">MSE_COST.test_loss</w:t>
      </w:r>
      <w:r>
        <w:t xml:space="preserve"> </w:t>
      </w:r>
      <w:r>
        <w:t xml:space="preserve">重新组合所有费用项，使自动微分得到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。</w:t>
      </w:r>
    </w:p>
    <w:bookmarkEnd w:id="89"/>
    <w:bookmarkStart w:id="90" w:name="g22从参数梯度到每条训练样本分数"/>
    <w:p>
      <w:pPr>
        <w:pStyle w:val="Heading2"/>
      </w:pPr>
      <w:r>
        <w:t xml:space="preserve">G22：从参数梯度到每条训练样本分数</w:t>
      </w:r>
    </w:p>
    <w:p>
      <w:pPr>
        <w:pStyle w:val="FirstParagraph"/>
      </w:pPr>
      <w:r>
        <w:t xml:space="preserve">沿用 G11 的代码约定：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i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b>
            <m:e>
              <m:r>
                <m:t>g</m:t>
              </m:r>
            </m:e>
            <m:sub>
              <m:r>
                <m:t>i</m:t>
              </m:r>
            </m:sub>
          </m:sSub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  <m:sup>
              <m:r>
                <m:t>T</m:t>
              </m:r>
            </m:sup>
          </m:sSup>
          <m:sSubSup>
            <m:e>
              <m:r>
                <m:t>H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只需解一次</w:t>
      </w:r>
      <w:r>
        <w:t xml:space="preserve"> </w:t>
      </w:r>
      <m:oMath>
        <m:sSub>
          <m:e>
            <m:r>
              <m:t>H</m:t>
            </m:r>
          </m:e>
          <m:sub>
            <m:r>
              <m:t>R</m:t>
            </m:r>
          </m:sub>
        </m:sSub>
        <m:r>
          <m:t>a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，随后对每个训练样本做内积</w:t>
      </w:r>
      <w:r>
        <w:t xml:space="preserve"> </w:t>
      </w:r>
      <m:oMath>
        <m:sSubSup>
          <m:e>
            <m:r>
              <m:t>s</m:t>
            </m:r>
          </m:e>
          <m:sub>
            <m:r>
              <m:t>i</m:t>
            </m:r>
          </m:sub>
          <m:sup>
            <m:r>
              <m:t>C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t>T</m:t>
            </m:r>
          </m:sup>
        </m:sSubSup>
        <m:r>
          <m:t>a</m:t>
        </m:r>
        <m:r>
          <m:rPr>
            <m:sty m:val="p"/>
          </m:rPr>
          <m:t>/</m:t>
        </m:r>
        <m:r>
          <m:t>n</m:t>
        </m:r>
      </m:oMath>
      <w:r>
        <w:t xml:space="preserve">。不需要针对每个训练样本重新跑一遍完整两阶段反向图。</w:t>
      </w:r>
    </w:p>
    <w:p>
      <w:pPr>
        <w:pStyle w:val="BodyText"/>
      </w:pPr>
      <w:r>
        <w:t xml:space="preserve">再将</w:t>
      </w:r>
      <w:r>
        <w:t xml:space="preserve"> </w:t>
      </w:r>
      <m:oMath>
        <m:sSubSup>
          <m:e>
            <m:r>
              <m:t>s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送入同一个权重 LP，得到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，最后通过 G13 拟合加权剩余集预测头。这就是当前可核验 TAMU 计算链。</w:t>
      </w:r>
    </w:p>
    <w:bookmarkEnd w:id="90"/>
    <w:bookmarkEnd w:id="91"/>
    <w:bookmarkStart w:id="95" w:name="三类方法的伪代码与不同保证"/>
    <w:p>
      <w:pPr>
        <w:pStyle w:val="Heading1"/>
      </w:pPr>
      <w:bookmarkStart w:id="915" w:name="guide_ch_15"/>
      <w:r>
        <w:t xml:space="preserve">三类方法的伪代码与不同保证</w:t>
      </w:r>
      <w:bookmarkEnd w:id="915"/>
    </w:p>
    <w:bookmarkStart w:id="92" w:name="算法-a直接遗忘"/>
    <w:p>
      <w:pPr>
        <w:pStyle w:val="Heading2"/>
      </w:pPr>
      <w:r>
        <w:t xml:space="preserve">算法 A：直接遗忘</w:t>
      </w:r>
    </w:p>
    <w:p>
      <w:pPr>
        <w:pStyle w:val="SourceCode"/>
      </w:pPr>
      <w:r>
        <w:rPr>
          <w:rStyle w:val="VerbatimChar"/>
        </w:rPr>
        <w:t xml:space="preserve">输入：冻结的核心、原始预测头 theta0、删除集 U、剩余集 R</w:t>
      </w:r>
      <w:r>
        <w:br/>
      </w:r>
      <w:r>
        <w:rPr>
          <w:rStyle w:val="VerbatimChar"/>
        </w:rPr>
        <w:t xml:space="preserve">g = grad_theta MSE_R(theta0)</w:t>
      </w:r>
      <w:r>
        <w:br/>
      </w:r>
      <w:r>
        <w:rPr>
          <w:rStyle w:val="VerbatimChar"/>
        </w:rPr>
        <w:t xml:space="preserve">H = Hessian_theta MSE_R(theta0)</w:t>
      </w:r>
      <w:r>
        <w:br/>
      </w:r>
      <w:r>
        <w:rPr>
          <w:rStyle w:val="VerbatimChar"/>
        </w:rPr>
        <w:t xml:space="preserve">解 H delta = g</w:t>
      </w:r>
      <w:r>
        <w:br/>
      </w:r>
      <w:r>
        <w:rPr>
          <w:rStyle w:val="VerbatimChar"/>
        </w:rPr>
        <w:t xml:space="preserve">theta_del = theta0 - delta</w:t>
      </w:r>
      <w:r>
        <w:br/>
      </w:r>
      <w:r>
        <w:rPr>
          <w:rStyle w:val="VerbatimChar"/>
        </w:rPr>
        <w:t xml:space="preserve">验证线性系统残差；与剩余集头部重拟合比较</w:t>
      </w:r>
    </w:p>
    <w:bookmarkEnd w:id="92"/>
    <w:bookmarkStart w:id="93" w:name="算法-bpamu"/>
    <w:p>
      <w:pPr>
        <w:pStyle w:val="Heading2"/>
      </w:pPr>
      <w:r>
        <w:t xml:space="preserve">算法 B：PAMU</w:t>
      </w:r>
    </w:p>
    <w:p>
      <w:pPr>
        <w:pStyle w:val="SourceCode"/>
      </w:pPr>
      <w:r>
        <w:rPr>
          <w:rStyle w:val="VerbatimChar"/>
        </w:rPr>
        <w:t xml:space="preserve">输入：算法 A 的数据；外层标准 J = MSE 或 MAPE</w:t>
      </w:r>
      <w:r>
        <w:br/>
      </w:r>
      <w:r>
        <w:rPr>
          <w:rStyle w:val="VerbatimChar"/>
        </w:rPr>
        <w:t xml:space="preserve">在 theta0 计算 v = grad_theta J（评估数据）</w:t>
      </w:r>
      <w:r>
        <w:br/>
      </w:r>
      <w:r>
        <w:rPr>
          <w:rStyle w:val="VerbatimChar"/>
        </w:rPr>
        <w:t xml:space="preserve">在 theta0 计算 H_R（剩余训练数据的 MSE Hessian）</w:t>
      </w:r>
      <w:r>
        <w:br/>
      </w:r>
      <w:r>
        <w:rPr>
          <w:rStyle w:val="VerbatimChar"/>
        </w:rPr>
        <w:t xml:space="preserve">解 H_R a = v</w:t>
      </w:r>
      <w:r>
        <w:br/>
      </w:r>
      <w:r>
        <w:rPr>
          <w:rStyle w:val="VerbatimChar"/>
        </w:rPr>
        <w:t xml:space="preserve">逐样本计算 g_i，s_i = -dot(g_i, a) / n</w:t>
      </w:r>
      <w:r>
        <w:br/>
      </w:r>
      <w:r>
        <w:rPr>
          <w:rStyle w:val="VerbatimChar"/>
        </w:rPr>
        <w:t xml:space="preserve">在 L1 / Linf 预算中最小化 sum_i w_i s_i</w:t>
      </w:r>
      <w:r>
        <w:br/>
      </w:r>
      <w:r>
        <w:rPr>
          <w:rStyle w:val="VerbatimChar"/>
        </w:rPr>
        <w:t xml:space="preserve">用最优权重构造加权剩余 MSE 的梯度与 Hessian</w:t>
      </w:r>
      <w:r>
        <w:br/>
      </w:r>
      <w:r>
        <w:rPr>
          <w:rStyle w:val="VerbatimChar"/>
        </w:rPr>
        <w:t xml:space="preserve">执行加权 Newton 更新；真实评估 MSE / MAPE / Cost</w:t>
      </w:r>
    </w:p>
    <w:bookmarkEnd w:id="93"/>
    <w:bookmarkStart w:id="94" w:name="算法-ctamu"/>
    <w:p>
      <w:pPr>
        <w:pStyle w:val="Heading2"/>
      </w:pPr>
      <w:r>
        <w:t xml:space="preserve">算法 C：TAMU</w:t>
      </w:r>
    </w:p>
    <w:p>
      <w:pPr>
        <w:pStyle w:val="SourceCode"/>
      </w:pPr>
      <w:r>
        <w:rPr>
          <w:rStyle w:val="VerbatimChar"/>
        </w:rPr>
        <w:t xml:space="preserve">输入：算法 B 的数据；真实负荷与固定电网约束</w:t>
      </w:r>
      <w:r>
        <w:br/>
      </w:r>
      <w:r>
        <w:rPr>
          <w:rStyle w:val="VerbatimChar"/>
        </w:rPr>
        <w:t xml:space="preserve">对评估输入预测 14 节点负荷并反标准化 / 截断</w:t>
      </w:r>
      <w:r>
        <w:br/>
      </w:r>
      <w:r>
        <w:rPr>
          <w:rStyle w:val="VerbatimChar"/>
        </w:rPr>
        <w:t xml:space="preserve">阶段一：用预测负荷调度，保存 p* 和阶段一削减</w:t>
      </w:r>
      <w:r>
        <w:br/>
      </w:r>
      <w:r>
        <w:rPr>
          <w:rStyle w:val="VerbatimChar"/>
        </w:rPr>
        <w:t xml:space="preserve">阶段二：用 p* 和真实负荷求再调度</w:t>
      </w:r>
      <w:r>
        <w:br/>
      </w:r>
      <w:r>
        <w:rPr>
          <w:rStyle w:val="VerbatimChar"/>
        </w:rPr>
        <w:t xml:space="preserve">组合完整 C1 + C2，反向传播得到 v = grad_theta mean(Cost)</w:t>
      </w:r>
      <w:r>
        <w:br/>
      </w:r>
      <w:r>
        <w:rPr>
          <w:rStyle w:val="VerbatimChar"/>
        </w:rPr>
        <w:t xml:space="preserve">其余评分、权重 LP、加权 Newton 更新与算法 B 相同</w:t>
      </w:r>
      <w:r>
        <w:br/>
      </w:r>
      <w:r>
        <w:rPr>
          <w:rStyle w:val="VerbatimChar"/>
        </w:rPr>
        <w:t xml:space="preserve">最后用数值优化器重新计算真实 Cost，不能用代理值代替</w:t>
      </w:r>
    </w:p>
    <w:tbl>
      <w:tblPr>
        <w:tblStyle w:val="TableGrid"/>
        <w:tblW w:type="dxa" w:w="9706"/>
        <w:tblLayout w:type="fixed"/>
        <w:tblLook w:firstColumn="1" w:firstRow="1" w:lastColumn="0" w:lastRow="0" w:noHBand="0" w:noVBand="1" w:val="04A0"/>
      </w:tblPr>
      <w:tblGrid>
        <w:gridCol w:w="1165"/>
        <w:gridCol w:w="2135"/>
        <w:gridCol w:w="2135"/>
        <w:gridCol w:w="4270"/>
      </w:tblGrid>
      <w:tr>
        <w:trPr>
          <w:tblHeader w:val="true"/>
          <w:cantSplit/>
        </w:trPr>
        <w:tc>
          <w:tcPr>
            <w:tcW w:type="dxa" w:w="1165"/>
            <w:shd w:fill="EAF3F4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方法</w:t>
            </w:r>
          </w:p>
        </w:tc>
        <w:tc>
          <w:tcPr>
            <w:tcW w:type="dxa" w:w="2135"/>
            <w:shd w:fill="EAF3F4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更新头部的目标</w:t>
            </w:r>
          </w:p>
        </w:tc>
        <w:tc>
          <w:tcPr>
            <w:tcW w:type="dxa" w:w="2135"/>
            <w:shd w:fill="EAF3F4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外层指导信号</w:t>
            </w:r>
          </w:p>
        </w:tc>
        <w:tc>
          <w:tcPr>
            <w:tcW w:type="dxa" w:w="4270"/>
            <w:shd w:fill="EAF3F4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条件满足时可以说什么</w:t>
            </w:r>
          </w:p>
        </w:tc>
      </w:tr>
      <w:tr>
        <w:trPr>
          <w:cantSplit/>
        </w:trPr>
        <w:tc>
          <w:tcPr>
            <w:tcW w:type="dxa" w:w="1165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直接遗忘</w:t>
            </w:r>
          </w:p>
        </w:tc>
        <w:tc>
          <w:tcPr>
            <w:tcW w:type="dxa" w:w="2135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无权重剩余 MSE</w:t>
            </w:r>
          </w:p>
        </w:tc>
        <w:tc>
          <w:tcPr>
            <w:tcW w:type="dxa" w:w="2135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无额外外层优化</w:t>
            </w:r>
          </w:p>
        </w:tc>
        <w:tc>
          <w:tcPr>
            <w:tcW w:type="dxa" w:w="4270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二次、满秩、精确求解时等于剩余集头部重训</w:t>
            </w:r>
          </w:p>
        </w:tc>
      </w:tr>
      <w:tr>
        <w:trPr>
          <w:cantSplit/>
        </w:trPr>
        <w:tc>
          <w:tcPr>
            <w:tcW w:type="dxa" w:w="1165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PAMU</w:t>
            </w:r>
          </w:p>
        </w:tc>
        <w:tc>
          <w:tcPr>
            <w:tcW w:type="dxa" w:w="2135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加权剩余 MSE</w:t>
            </w:r>
          </w:p>
        </w:tc>
        <w:tc>
          <w:tcPr>
            <w:tcW w:type="dxa" w:w="2135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MSE/MAPE 的局部梯度</w:t>
            </w:r>
          </w:p>
        </w:tc>
        <w:tc>
          <w:tcPr>
            <w:tcW w:type="dxa" w:w="4270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给定权重时可精确拟合二次头；代理目标最优</w:t>
            </w:r>
          </w:p>
        </w:tc>
      </w:tr>
      <w:tr>
        <w:trPr>
          <w:cantSplit/>
        </w:trPr>
        <w:tc>
          <w:tcPr>
            <w:tcW w:type="dxa" w:w="1165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TAMU</w:t>
            </w:r>
          </w:p>
        </w:tc>
        <w:tc>
          <w:tcPr>
            <w:tcW w:type="dxa" w:w="2135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加权剩余 MSE</w:t>
            </w:r>
          </w:p>
        </w:tc>
        <w:tc>
          <w:tcPr>
            <w:tcW w:type="dxa" w:w="2135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两阶段 Cost 的局部梯度</w:t>
            </w:r>
          </w:p>
        </w:tc>
        <w:tc>
          <w:tcPr>
            <w:tcW w:type="dxa" w:w="4270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同上；须另行检查真实 Cost 和泛化</w:t>
            </w:r>
          </w:p>
        </w:tc>
      </w:tr>
    </w:tbl>
    <w:bookmarkEnd w:id="94"/>
    <w:bookmarkEnd w:id="95"/>
    <w:bookmarkStart w:id="96" w:name="不显式求逆ihvpcg-与阻尼"/>
    <w:p>
      <w:pPr>
        <w:pStyle w:val="Heading1"/>
      </w:pPr>
      <w:bookmarkStart w:id="916" w:name="guide_ch_16"/>
      <w:r>
        <w:t xml:space="preserve">不显式求逆：iHVP、CG 与阻尼</w:t>
      </w:r>
      <w:bookmarkEnd w:id="916"/>
    </w:p>
    <w:p>
      <w:pPr>
        <w:pStyle w:val="FirstParagraph"/>
      </w:pPr>
      <w:r>
        <w:t xml:space="preserve">对于参数维度</w:t>
      </w:r>
      <w:r>
        <w:t xml:space="preserve"> </w:t>
      </w:r>
      <m:oMath>
        <m:r>
          <m:t>p</m:t>
        </m:r>
      </m:oMath>
      <w:r>
        <w:t xml:space="preserve">，显式 Hessian 存储约为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，直接分解一般约为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p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。算法实际上只需要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v</m:t>
        </m:r>
      </m:oMath>
      <w:r>
        <w:t xml:space="preserve">，所以应解线性系统</w:t>
      </w:r>
      <w:r>
        <w:t xml:space="preserve"> </w:t>
      </w:r>
      <m:oMath>
        <m:r>
          <m:t>H</m:t>
        </m:r>
        <m:r>
          <m:t>a</m:t>
        </m:r>
        <m:r>
          <m:rPr>
            <m:sty m:val="p"/>
          </m:rPr>
          <m:t>=</m:t>
        </m:r>
        <m:r>
          <m:t>v</m:t>
        </m:r>
      </m:oMath>
      <w:r>
        <w:t xml:space="preserve">。</w:t>
      </w:r>
    </w:p>
    <w:p>
      <w:pPr>
        <w:pStyle w:val="BodyText"/>
      </w:pPr>
      <w:r>
        <w:t xml:space="preserve">Hessian-vector product 可由自动微分计算：先形成</w:t>
      </w:r>
      <w:r>
        <w:t xml:space="preserve"> </w:t>
      </w:r>
      <m:oMath>
        <m:r>
          <m:rPr>
            <m:sty m:val="p"/>
          </m:rPr>
          <m:t>∇</m:t>
        </m:r>
        <m:r>
          <m:t>L</m:t>
        </m:r>
      </m:oMath>
      <w:r>
        <w:t xml:space="preserve">，再对标量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∇</m:t>
                </m:r>
                <m:r>
                  <m:t>L</m:t>
                </m:r>
              </m:e>
            </m:d>
          </m:e>
          <m:sup>
            <m:r>
              <m:t>T</m:t>
            </m:r>
          </m:sup>
        </m:sSup>
        <m:r>
          <m:t>r</m:t>
        </m:r>
      </m:oMath>
      <w:r>
        <w:t xml:space="preserve"> </w:t>
      </w:r>
      <w:r>
        <w:t xml:space="preserve">求梯度，得到</w:t>
      </w:r>
      <w:r>
        <w:t xml:space="preserve"> </w:t>
      </w:r>
      <m:oMath>
        <m:r>
          <m:t>H</m:t>
        </m:r>
        <m:r>
          <m:t>r</m:t>
        </m:r>
      </m:oMath>
      <w:r>
        <w:t xml:space="preserve">。CG 在正定线性算子上迭代，只需要 HVP，不要求存储完整</w:t>
      </w:r>
      <w:r>
        <w:t xml:space="preserve"> </w:t>
      </w:r>
      <m:oMath>
        <m:r>
          <m:t>H</m:t>
        </m:r>
      </m:oMath>
      <w:r>
        <w:t xml:space="preserve">。每次 HVP 要访问训练数据，运行时间还取决于样本量、批大小和迭代次数。</w:t>
      </w:r>
    </w:p>
    <w:p>
      <w:pPr>
        <w:pStyle w:val="BodyText"/>
      </w:pPr>
      <w:r>
        <w:rPr>
          <w:rStyle w:val="VerbatimChar"/>
        </w:rPr>
        <w:t xml:space="preserve">CGInfluenceModule.inverse_hvp</w:t>
      </w:r>
      <w:r>
        <w:t xml:space="preserve"> </w:t>
      </w:r>
      <w:r>
        <w:t xml:space="preserve">使用 scipy CG；配置</w:t>
      </w:r>
      <w:r>
        <w:t xml:space="preserve"> </w:t>
      </w:r>
      <w:r>
        <w:rPr>
          <w:rStyle w:val="VerbatimChar"/>
        </w:rPr>
        <w:t xml:space="preserve">damp</w:t>
      </w:r>
      <w:r>
        <w:t xml:space="preserve"> </w:t>
      </w:r>
      <w:r>
        <w:t xml:space="preserve">表示实际算子为</w:t>
      </w:r>
      <w:r>
        <w:t xml:space="preserve"> </w:t>
      </w:r>
      <m:oMath>
        <m:r>
          <m:t>H</m:t>
        </m:r>
        <m:r>
          <m:rPr>
            <m:sty m:val="p"/>
          </m:rPr>
          <m:t>+</m:t>
        </m:r>
        <m:r>
          <m:t>γ</m:t>
        </m:r>
        <m:r>
          <m:t>I</m:t>
        </m:r>
      </m:oMath>
      <w:r>
        <w:t xml:space="preserve">。</w:t>
      </w:r>
      <m:oMath>
        <m:r>
          <m:t>γ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可以改善某些数值性质，但它会改变更新，不能再直接援引 G6 的无阻尼精确等式。当前 CNN 配置</w:t>
      </w:r>
      <w:r>
        <w:t xml:space="preserve"> </w:t>
      </w:r>
      <w:r>
        <w:rPr>
          <w:rStyle w:val="VerbatimChar"/>
        </w:rPr>
        <w:t xml:space="preserve">damp=0</w:t>
      </w:r>
      <w:r>
        <w:t xml:space="preserve">；求解容差、浮点误差仍然存在。</w:t>
      </w:r>
    </w:p>
    <w:p>
      <w:pPr>
        <w:pStyle w:val="BodyText"/>
      </w:pPr>
      <w:r>
        <w:rPr>
          <w:rStyle w:val="VerbatimChar"/>
        </w:rPr>
        <w:t xml:space="preserve">gnh</w:t>
      </w:r>
      <w:r>
        <w:t xml:space="preserve"> </w:t>
      </w:r>
      <w:r>
        <w:t xml:space="preserve">是 Gauss–Newton 类 Hessian 近似开关。当前冻结线性头 + MSE 的普通 Hessian 已是半正定；不应为了“让结果通过”随意切换近似。至少检查 CG 的收敛标志以及</w:t>
      </w:r>
      <w:r>
        <w:t xml:space="preserve"> </w:t>
      </w:r>
      <m:oMath>
        <m:r>
          <m:rPr>
            <m:sty m:val="p"/>
          </m:rPr>
          <m:t>∥</m:t>
        </m:r>
        <m:r>
          <m:t>H</m:t>
        </m:r>
        <m:r>
          <m:t>a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∥</m:t>
        </m:r>
        <m:r>
          <m:rPr>
            <m:sty m:val="p"/>
          </m:rPr>
          <m:t>/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∥</m:t>
            </m:r>
            <m:r>
              <m:t>v</m:t>
            </m:r>
            <m:r>
              <m:rPr>
                <m:sty m:val="p"/>
              </m:rPr>
              <m:t>∥</m:t>
            </m:r>
          </m:e>
        </m:d>
      </m:oMath>
      <w:r>
        <w:t xml:space="preserve">，不能只看返回了一个向量。</w:t>
      </w:r>
    </w:p>
    <w:bookmarkEnd w:id="96"/>
    <w:bookmarkStart w:id="109" w:name="与当前仓库的逐项对应"/>
    <w:p>
      <w:pPr>
        <w:pStyle w:val="Heading1"/>
      </w:pPr>
      <w:bookmarkStart w:id="917" w:name="guide_ch_17"/>
      <w:r>
        <w:t xml:space="preserve">与当前仓库的逐项对应</w:t>
      </w:r>
      <w:bookmarkEnd w:id="917"/>
    </w:p>
    <w:p>
      <w:pPr>
        <w:pStyle w:val="FirstParagraph"/>
      </w:pPr>
      <w:r>
        <w:t xml:space="preserve">基准代码版本：</w:t>
      </w:r>
      <w:r>
        <w:rPr>
          <w:rStyle w:val="VerbatimChar"/>
        </w:rPr>
        <w:t xml:space="preserve">reports/cnn-experiments-group-meeting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d166da3</w:t>
      </w:r>
      <w:r>
        <w:t xml:space="preserve">，继承已修复 Cost 逻辑。下列链接固定到该提交，避免后续分支变动造成定位不一致。</w:t>
      </w:r>
    </w:p>
    <w:tbl>
      <w:tblPr>
        <w:tblStyle w:val="TableGrid"/>
        <w:tblW w:type="dxa" w:w="9706"/>
        <w:tblLayout w:type="fixed"/>
        <w:tblLook w:firstColumn="1" w:firstRow="1" w:lastColumn="0" w:lastRow="0" w:noHBand="0" w:noVBand="1" w:val="04A0"/>
      </w:tblPr>
      <w:tblGrid>
        <w:gridCol w:w="3106"/>
        <w:gridCol w:w="6600"/>
      </w:tblGrid>
      <w:tr>
        <w:trPr>
          <w:tblHeader w:val="true"/>
          <w:cantSplit/>
        </w:trPr>
        <w:tc>
          <w:tcPr>
            <w:tcW w:type="dxa" w:w="3106"/>
            <w:shd w:fill="EAF3F4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数学步骤</w:t>
            </w:r>
          </w:p>
        </w:tc>
        <w:tc>
          <w:tcPr>
            <w:tcW w:type="dxa" w:w="6600"/>
            <w:shd w:fill="EAF3F4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实现与阅读入口</w:t>
            </w:r>
          </w:p>
        </w:tc>
      </w:tr>
      <w:tr>
        <w:trPr>
          <w:cantSplit/>
        </w:trPr>
        <w:tc>
          <w:tcPr>
            <w:tcW w:type="dxa" w:w="3106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核心训练 / 敏感集特征</w:t>
            </w:r>
          </w:p>
        </w:tc>
        <w:tc>
          <w:tcPr>
            <w:tcW w:type="dxa" w:w="6600"/>
          </w:tcPr>
          <w:p>
            <w:pPr>
              <w:spacing w:after="60" w:line="264" w:lineRule="auto"/>
              <w:jc w:val="left"/>
            </w:pPr>
            <w:hyperlink r:id="rId97">
              <w:r>
                <w:rPr>
                  <w:rStyle w:val="VerbatimChar"/>
                </w:rPr>
                <w:t xml:space="preserve">return_core_datasets</w:t>
              </w:r>
              <w:r>
                <w:rPr>
                  <w:rStyle w:val="Hyperlink"/>
                </w:rPr>
                <w:t xml:space="preserve">、</w:t>
              </w:r>
              <w:r>
                <w:rPr>
                  <w:rStyle w:val="VerbatimChar"/>
                </w:rPr>
                <w:t xml:space="preserve">return_dataset_for_nn_affine</w:t>
              </w:r>
            </w:hyperlink>
          </w:p>
        </w:tc>
      </w:tr>
      <w:tr>
        <w:trPr>
          <w:cantSplit/>
        </w:trPr>
        <w:tc>
          <w:tcPr>
            <w:tcW w:type="dxa" w:w="3106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CNN 的</w:t>
            </w:r>
            <w:r>
              <w:rPr>
                <w:sz w:val="18"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ϕ</m:t>
                  </m:r>
                </m:sub>
              </m:sSub>
            </m:oMath>
            <w:r>
              <w:rPr>
                <w:sz w:val="18"/>
              </w:rPr>
              <w:t xml:space="preserve">、</w:t>
            </w:r>
            <m:oMath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</m:oMath>
          </w:p>
        </w:tc>
        <w:tc>
          <w:tcPr>
            <w:tcW w:type="dxa" w:w="6600"/>
          </w:tcPr>
          <w:p>
            <w:pPr>
              <w:spacing w:after="60" w:line="264" w:lineRule="auto"/>
              <w:jc w:val="left"/>
            </w:pPr>
            <w:hyperlink r:id="rId98">
              <w:r>
                <w:rPr>
                  <w:rStyle w:val="VerbatimChar"/>
                </w:rPr>
                <w:t xml:space="preserve">NN_CONV.forward</w:t>
              </w:r>
            </w:hyperlink>
          </w:p>
        </w:tc>
      </w:tr>
      <w:tr>
        <w:trPr>
          <w:cantSplit/>
        </w:trPr>
        <w:tc>
          <w:tcPr>
            <w:tcW w:type="dxa" w:w="3106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G5 剩余集更新</w:t>
            </w:r>
          </w:p>
        </w:tc>
        <w:tc>
          <w:tcPr>
            <w:tcW w:type="dxa" w:w="6600"/>
          </w:tcPr>
          <w:p>
            <w:pPr>
              <w:spacing w:after="60" w:line="264" w:lineRule="auto"/>
              <w:jc w:val="left"/>
            </w:pPr>
            <w:hyperlink r:id="rId99">
              <w:r>
                <w:rPr>
                  <w:rStyle w:val="VerbatimChar"/>
                </w:rPr>
                <w:t xml:space="preserve">eval_unlearn.py</w:t>
              </w:r>
            </w:hyperlink>
          </w:p>
        </w:tc>
      </w:tr>
      <w:tr>
        <w:trPr>
          <w:cantSplit/>
        </w:trPr>
        <w:tc>
          <w:tcPr>
            <w:tcW w:type="dxa" w:w="3106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G11 样本评分</w:t>
            </w:r>
          </w:p>
        </w:tc>
        <w:tc>
          <w:tcPr>
            <w:tcW w:type="dxa" w:w="6600"/>
          </w:tcPr>
          <w:p>
            <w:pPr>
              <w:spacing w:after="60" w:line="264" w:lineRule="auto"/>
              <w:jc w:val="left"/>
            </w:pPr>
            <w:hyperlink r:id="rId100">
              <w:r>
                <w:rPr>
                  <w:rStyle w:val="VerbatimChar"/>
                </w:rPr>
                <w:t xml:space="preserve">eval_unchange.py</w:t>
              </w:r>
              <w:r>
                <w:rPr>
                  <w:rStyle w:val="Hyperlink"/>
                </w:rPr>
                <w:t xml:space="preserve">，114—158 行</w:t>
              </w:r>
            </w:hyperlink>
          </w:p>
        </w:tc>
      </w:tr>
      <w:tr>
        <w:trPr>
          <w:cantSplit/>
        </w:trPr>
        <w:tc>
          <w:tcPr>
            <w:tcW w:type="dxa" w:w="3106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G12 权重 LP</w:t>
            </w:r>
          </w:p>
        </w:tc>
        <w:tc>
          <w:tcPr>
            <w:tcW w:type="dxa" w:w="6600"/>
          </w:tcPr>
          <w:p>
            <w:pPr>
              <w:spacing w:after="60" w:line="264" w:lineRule="auto"/>
              <w:jc w:val="left"/>
            </w:pPr>
            <w:hyperlink r:id="rId101">
              <w:r>
                <w:rPr>
                  <w:rStyle w:val="VerbatimChar"/>
                </w:rPr>
                <w:t xml:space="preserve">eval_unchange.py</w:t>
              </w:r>
              <w:r>
                <w:rPr>
                  <w:rStyle w:val="Hyperlink"/>
                </w:rPr>
                <w:t xml:space="preserve">，215—220 行</w:t>
              </w:r>
            </w:hyperlink>
          </w:p>
        </w:tc>
      </w:tr>
      <w:tr>
        <w:trPr>
          <w:cantSplit/>
        </w:trPr>
        <w:tc>
          <w:tcPr>
            <w:tcW w:type="dxa" w:w="3106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G13 加权 Newton</w:t>
            </w:r>
          </w:p>
        </w:tc>
        <w:tc>
          <w:tcPr>
            <w:tcW w:type="dxa" w:w="6600"/>
          </w:tcPr>
          <w:p>
            <w:pPr>
              <w:spacing w:after="60" w:line="264" w:lineRule="auto"/>
              <w:jc w:val="left"/>
            </w:pPr>
            <w:hyperlink r:id="rId102">
              <w:r>
                <w:rPr>
                  <w:rStyle w:val="VerbatimChar"/>
                </w:rPr>
                <w:t xml:space="preserve">eval_unchange.py</w:t>
              </w:r>
              <w:r>
                <w:rPr>
                  <w:rStyle w:val="Hyperlink"/>
                </w:rPr>
                <w:t xml:space="preserve">，229—238 行</w:t>
              </w:r>
            </w:hyperlink>
          </w:p>
        </w:tc>
      </w:tr>
      <w:tr>
        <w:trPr>
          <w:cantSplit/>
        </w:trPr>
        <w:tc>
          <w:tcPr>
            <w:tcW w:type="dxa" w:w="3106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G14 / G15 目标与约束</w:t>
            </w:r>
          </w:p>
        </w:tc>
        <w:tc>
          <w:tcPr>
            <w:tcW w:type="dxa" w:w="6600"/>
          </w:tcPr>
          <w:p>
            <w:pPr>
              <w:spacing w:after="60" w:line="264" w:lineRule="auto"/>
              <w:jc w:val="left"/>
            </w:pPr>
            <w:hyperlink r:id="rId103">
              <w:r>
                <w:rPr>
                  <w:rStyle w:val="VerbatimChar"/>
                </w:rPr>
                <w:t xml:space="preserve">Operator.stage_one/stage_two</w:t>
              </w:r>
            </w:hyperlink>
          </w:p>
        </w:tc>
      </w:tr>
      <w:tr>
        <w:trPr>
          <w:cantSplit/>
        </w:trPr>
        <w:tc>
          <w:tcPr>
            <w:tcW w:type="dxa" w:w="3106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G20 / G21 可微图</w:t>
            </w:r>
          </w:p>
        </w:tc>
        <w:tc>
          <w:tcPr>
            <w:tcW w:type="dxa" w:w="6600"/>
          </w:tcPr>
          <w:p>
            <w:pPr>
              <w:spacing w:after="60" w:line="264" w:lineRule="auto"/>
              <w:jc w:val="left"/>
            </w:pPr>
            <w:hyperlink r:id="rId104">
              <w:r>
                <w:rPr>
                  <w:rStyle w:val="VerbatimChar"/>
                </w:rPr>
                <w:t xml:space="preserve">Stage_One_Layer</w:t>
              </w:r>
              <w:r>
                <w:rPr>
                  <w:rStyle w:val="Hyperlink"/>
                </w:rPr>
                <w:t xml:space="preserve">、</w:t>
              </w:r>
              <w:r>
                <w:rPr>
                  <w:rStyle w:val="VerbatimChar"/>
                </w:rPr>
                <w:t xml:space="preserve">Stage_Two_Layer</w:t>
              </w:r>
              <w:r>
                <w:rPr>
                  <w:rStyle w:val="Hyperlink"/>
                </w:rPr>
                <w:t xml:space="preserve">、</w:t>
              </w:r>
              <w:r>
                <w:rPr>
                  <w:rStyle w:val="VerbatimChar"/>
                </w:rPr>
                <w:t xml:space="preserve">SPO</w:t>
              </w:r>
            </w:hyperlink>
          </w:p>
        </w:tc>
      </w:tr>
      <w:tr>
        <w:trPr>
          <w:cantSplit/>
        </w:trPr>
        <w:tc>
          <w:tcPr>
            <w:tcW w:type="dxa" w:w="3106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完整 Cost 的可微表达</w:t>
            </w:r>
          </w:p>
        </w:tc>
        <w:tc>
          <w:tcPr>
            <w:tcW w:type="dxa" w:w="6600"/>
          </w:tcPr>
          <w:p>
            <w:pPr>
              <w:spacing w:after="60" w:line="264" w:lineRule="auto"/>
              <w:jc w:val="left"/>
            </w:pPr>
            <w:hyperlink r:id="rId105">
              <w:r>
                <w:rPr>
                  <w:rStyle w:val="VerbatimChar"/>
                </w:rPr>
                <w:t xml:space="preserve">return_objective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中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VerbatimChar"/>
                </w:rPr>
                <w:t xml:space="preserve">MSE_COST</w:t>
              </w:r>
            </w:hyperlink>
          </w:p>
        </w:tc>
      </w:tr>
      <w:tr>
        <w:trPr>
          <w:cantSplit/>
        </w:trPr>
        <w:tc>
          <w:tcPr>
            <w:tcW w:type="dxa" w:w="3106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CG / HVP</w:t>
            </w:r>
          </w:p>
        </w:tc>
        <w:tc>
          <w:tcPr>
            <w:tcW w:type="dxa" w:w="6600"/>
          </w:tcPr>
          <w:p>
            <w:pPr>
              <w:spacing w:after="60" w:line="264" w:lineRule="auto"/>
              <w:jc w:val="left"/>
            </w:pPr>
            <w:hyperlink r:id="rId106">
              <w:r>
                <w:rPr>
                  <w:rStyle w:val="VerbatimChar"/>
                </w:rPr>
                <w:t xml:space="preserve">CGInfluenceModule.inverse_hvp</w:t>
              </w:r>
            </w:hyperlink>
          </w:p>
        </w:tc>
      </w:tr>
      <w:tr>
        <w:trPr>
          <w:cantSplit/>
        </w:trPr>
        <w:tc>
          <w:tcPr>
            <w:tcW w:type="dxa" w:w="3106"/>
          </w:tcPr>
          <w:p>
            <w:pPr>
              <w:spacing w:after="60" w:line="264" w:lineRule="auto"/>
              <w:jc w:val="left"/>
            </w:pPr>
            <w:r>
              <w:rPr>
                <w:rStyle w:val="VerbatimChar"/>
                <w:sz w:val="18"/>
              </w:rPr>
              <w:t xml:space="preserve">stest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的实际语义</w:t>
            </w:r>
          </w:p>
        </w:tc>
        <w:tc>
          <w:tcPr>
            <w:tcW w:type="dxa" w:w="6600"/>
          </w:tcPr>
          <w:p>
            <w:pPr>
              <w:spacing w:after="60" w:line="264" w:lineRule="auto"/>
              <w:jc w:val="left"/>
            </w:pPr>
            <w:hyperlink r:id="rId107">
              <w:r>
                <w:rPr>
                  <w:rStyle w:val="VerbatimChar"/>
                </w:rPr>
                <w:t xml:space="preserve">BaseInfluenceModule.stest</w:t>
              </w:r>
            </w:hyperlink>
          </w:p>
        </w:tc>
      </w:tr>
    </w:tbl>
    <w:p>
      <w:pPr>
        <w:pStyle w:val="BodyText"/>
      </w:pPr>
      <w:r>
        <w:t xml:space="preserve">行号是阅读入口，具体函数名为准。标准参数展平顺序是 PyTorch</w:t>
      </w:r>
      <w:r>
        <w:t xml:space="preserve"> </w:t>
      </w:r>
      <w:r>
        <w:rPr>
          <w:rStyle w:val="VerbatimChar"/>
        </w:rPr>
        <w:t xml:space="preserve">model.parameters()</w:t>
      </w:r>
      <w:r>
        <w:t xml:space="preserve"> </w:t>
      </w:r>
      <w:r>
        <w:t xml:space="preserve">的 weight 后 bias；解析解中按输出分块的参数需要重排对应，不能把“每输出含 bias 的向量”直接当作原生展平顺序。</w:t>
      </w:r>
    </w:p>
    <w:bookmarkStart w:id="108" w:name="两个评分文件为何看起来符号相反"/>
    <w:p>
      <w:pPr>
        <w:pStyle w:val="Heading2"/>
      </w:pPr>
      <w:r>
        <w:t xml:space="preserve">两个评分文件为何看起来符号相反</w:t>
      </w:r>
    </w:p>
    <w:p>
      <w:pPr>
        <w:pStyle w:val="FirstParagraph"/>
      </w:pPr>
      <w:r>
        <w:rPr>
          <w:rStyle w:val="VerbatimChar"/>
        </w:rPr>
        <w:t xml:space="preserve">gen_index.py</w:t>
      </w:r>
      <w:r>
        <w:t xml:space="preserve"> </w:t>
      </w:r>
      <w:r>
        <w:t xml:space="preserve">先算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H</m:t>
            </m:r>
          </m:e>
          <m:sub>
            <m:r>
              <m:t>D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t>v</m:t>
        </m:r>
      </m:oMath>
      <w:r>
        <w:t xml:space="preserve">，再用</w:t>
      </w:r>
      <w:r>
        <w:t xml:space="preserve"> </w:t>
      </w:r>
      <w:r>
        <w:rPr>
          <w:rStyle w:val="VerbatimChar"/>
        </w:rPr>
        <w:t xml:space="preserve">scale=-1</w:t>
      </w:r>
      <w:r>
        <w:t xml:space="preserve"> </w:t>
      </w:r>
      <w:r>
        <w:t xml:space="preserve">得到保存的删除影响</w:t>
      </w:r>
      <w:r>
        <w:t xml:space="preserve"> </w:t>
      </w:r>
      <m:oMath>
        <m:r>
          <m:rPr>
            <m:sty m:val="p"/>
          </m:rPr>
          <m:t>+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t>T</m:t>
            </m:r>
          </m:sup>
        </m:sSubSup>
        <m:sSubSup>
          <m:e>
            <m:r>
              <m:t>H</m:t>
            </m:r>
          </m:e>
          <m:sub>
            <m:r>
              <m:t>D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t>v</m:t>
        </m:r>
        <m:r>
          <m:rPr>
            <m:sty m:val="p"/>
          </m:rPr>
          <m:t>/</m:t>
        </m:r>
        <m:r>
          <m:t>n</m:t>
        </m:r>
      </m:oMath>
      <w:r>
        <w:t xml:space="preserve">。正值表示删除它预计让指标变差，因此称 helpful。</w:t>
      </w:r>
      <w:r>
        <w:rPr>
          <w:rStyle w:val="VerbatimChar"/>
        </w:rPr>
        <w:t xml:space="preserve">eval_unchange.py</w:t>
      </w:r>
      <w:r>
        <w:t xml:space="preserve"> </w:t>
      </w:r>
      <w:r>
        <w:t xml:space="preserve">用</w:t>
      </w:r>
      <w:r>
        <w:t xml:space="preserve"> </w:t>
      </w:r>
      <m:oMath>
        <m:sSub>
          <m:e>
            <m:r>
              <m:t>H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并保存增权分数</w:t>
      </w:r>
      <w:r>
        <w:t xml:space="preserve"> </w:t>
      </w:r>
      <m:oMath>
        <m:r>
          <m:rPr>
            <m:sty m:val="p"/>
          </m:rPr>
          <m:t>−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t>T</m:t>
            </m:r>
          </m:sup>
        </m:sSubSup>
        <m:sSubSup>
          <m:e>
            <m:r>
              <m:t>H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t>v</m:t>
        </m:r>
        <m:r>
          <m:rPr>
            <m:sty m:val="p"/>
          </m:rPr>
          <m:t>/</m:t>
        </m:r>
        <m:r>
          <m:t>n</m:t>
        </m:r>
      </m:oMath>
      <w:r>
        <w:t xml:space="preserve">。</w:t>
      </w:r>
    </w:p>
    <w:p>
      <w:pPr>
        <w:pStyle w:val="BodyText"/>
      </w:pPr>
      <w:r>
        <w:t xml:space="preserve">除了符号，它们的 Hessian 数据集合也不同，因此不能不加核对地拿旧 influence 文件当作 TAMU 的剩余样本增权分数。还应核对样本顺序、数据划分、核心模型与外层评价标准。</w:t>
      </w:r>
    </w:p>
    <w:p>
      <w:pPr>
        <w:pStyle w:val="BodyText"/>
      </w:pPr>
      <w:r>
        <w:t xml:space="preserve">代码中</w:t>
      </w:r>
      <w:r>
        <w:t xml:space="preserve"> </w:t>
      </w:r>
      <w:r>
        <w:rPr>
          <w:rStyle w:val="VerbatimChar"/>
        </w:rPr>
        <w:t xml:space="preserve">eps_remain</w:t>
      </w:r>
      <w:r>
        <w:t xml:space="preserve"> </w:t>
      </w:r>
      <w:r>
        <w:t xml:space="preserve">表示完整权重</w:t>
      </w:r>
      <w:r>
        <w:t xml:space="preserve"> </w:t>
      </w:r>
      <m:oMath>
        <m:r>
          <m:t>w</m:t>
        </m:r>
      </m:oMath>
      <w:r>
        <w:t xml:space="preserve">，不是数学上默认以 0 为中心的微小增量。</w:t>
      </w:r>
      <w:r>
        <w:rPr>
          <w:rStyle w:val="VerbatimChar"/>
        </w:rPr>
        <w:t xml:space="preserve">eps_all[unlearn_index]=-1</w:t>
      </w:r>
      <w:r>
        <w:t xml:space="preserve"> </w:t>
      </w:r>
      <w:r>
        <w:t xml:space="preserve">是辅助数组里删除扰动的记号；最终加权拟合实际只把剩余样本及其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送入</w:t>
      </w:r>
      <w:r>
        <w:t xml:space="preserve"> </w:t>
      </w:r>
      <w:r>
        <w:rPr>
          <w:rStyle w:val="VerbatimChar"/>
        </w:rPr>
        <w:t xml:space="preserve">DatasetWithWeight</w:t>
      </w:r>
      <w:r>
        <w:t xml:space="preserve">，没有用负权重重新训练删除样本。</w:t>
      </w:r>
    </w:p>
    <w:bookmarkEnd w:id="108"/>
    <w:bookmarkEnd w:id="109"/>
    <w:bookmarkStart w:id="113" w:name="连接到你的温度预测cost实验"/>
    <w:p>
      <w:pPr>
        <w:pStyle w:val="Heading1"/>
      </w:pPr>
      <w:bookmarkStart w:id="918" w:name="guide_ch_18"/>
      <w:r>
        <w:t xml:space="preserve">连接到你的“温度—预测—Cost”实验</w:t>
      </w:r>
      <w:bookmarkEnd w:id="918"/>
    </w:p>
    <w:p>
      <w:pPr>
        <w:pStyle w:val="FirstParagraph"/>
      </w:pPr>
      <w:r>
        <w:t xml:space="preserve">你目前的实验固定一条测试样本、一个节点的温度，改变输入而不改变模型权重：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j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+</m:t>
          </m:r>
          <m:r>
            <m:t>τ</m:t>
          </m:r>
          <m:sSub>
            <m:e>
              <m:r>
                <m:t>σ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τ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0.5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0.5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原始输入形状为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14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t xml:space="preserve">，节点内温度是零基索引 4，选中项为</w:t>
      </w:r>
      <w:r>
        <w:t xml:space="preserve"> </w:t>
      </w:r>
      <w:r>
        <w:rPr>
          <w:rStyle w:val="VerbatimChar"/>
        </w:rPr>
        <w:t xml:space="preserve">input[0,0,0,4]</w:t>
      </w:r>
      <w:r>
        <w:t xml:space="preserve">。</w:t>
      </w:r>
      <m:oMath>
        <m:sSub>
          <m:e>
            <m:r>
              <m:t>σ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 </w:t>
      </w:r>
      <w:r>
        <w:t xml:space="preserve">在该实验中为编码单位约 0.935414，折算原温度差约 7.936348 K。它与模型原有的全年归一化标准差不是同一个统计量。</w:t>
      </w:r>
    </w:p>
    <w:p>
      <w:pPr>
        <w:pStyle w:val="BodyText"/>
      </w:pPr>
      <w:r>
        <w:t xml:space="preserve">对固定模型，小扰动局部可以解释为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C</m:t>
              </m:r>
            </m:num>
            <m:den>
              <m:r>
                <m:t>d</m:t>
              </m:r>
              <m:r>
                <m:t>τ</m:t>
              </m:r>
            </m:den>
          </m:f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b>
          </m:sSub>
          <m:r>
            <m:t> </m:t>
          </m:r>
          <m:sSubSup>
            <m:e>
              <m:r>
                <m:t>e</m:t>
              </m:r>
            </m:e>
            <m:sub>
              <m:r>
                <m:t>j</m:t>
              </m:r>
            </m:sub>
            <m:sup>
              <m:r>
                <m:t>T</m:t>
              </m:r>
            </m:sup>
          </m:sSub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̂"/>
                        </m:accPr>
                        <m:e>
                          <m:r>
                            <m:t>d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</m:e>
              </m:d>
            </m:e>
            <m:sup>
              <m:r>
                <m:t>T</m:t>
              </m:r>
            </m:sup>
          </m:sSup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̂"/>
                </m:accPr>
                <m:e>
                  <m:r>
                    <m:t>d</m:t>
                  </m:r>
                </m:e>
              </m:acc>
            </m:sub>
          </m:sSub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右侧的 CNN 输入 Jacobian 决定“哪个输入改变哪些预测”；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̂"/>
              </m:accPr>
              <m:e>
                <m:r>
                  <m:t>d</m:t>
                </m:r>
              </m:e>
            </m:acc>
          </m:sub>
        </m:sSub>
        <m:r>
          <m:t>C</m:t>
        </m:r>
      </m:oMath>
      <w:r>
        <w:t xml:space="preserve"> </w:t>
      </w:r>
      <w:r>
        <w:t xml:space="preserve">则决定“哪些预测变化具有更大经济后果”。</w:t>
      </w:r>
      <w:r>
        <w:rPr>
          <w:b/>
          <w:bCs/>
        </w:rPr>
        <w:t xml:space="preserve">预测变化最大的输出节点，不在数学上必然等于 Cost 影响最大的节点。</w:t>
      </w:r>
      <w:r>
        <w:t xml:space="preserve"> </w:t>
      </w:r>
      <w:r>
        <w:t xml:space="preserve">当多个节点同时改变、活跃约束切换时，单节点贡献还可能有交互，不能随意把逐节点独立影响相加。</w:t>
      </w:r>
    </w:p>
    <w:p>
      <w:pPr>
        <w:pStyle w:val="BodyText"/>
      </w:pPr>
      <w:r>
        <w:t xml:space="preserve">TAMU 改变的是预测头</w:t>
      </w:r>
      <w:r>
        <w:t xml:space="preserve"> </w:t>
      </w:r>
      <m:oMath>
        <m:r>
          <m:t>θ</m:t>
        </m:r>
      </m:oMath>
      <w:r>
        <w:t xml:space="preserve">，从而可能同时改变基准预测、输入到预测的 Jacobian，以及当前调度所在的活跃区域。即使冻结 CNN 核心不变，输入到 Cost 的响应也可以改变。</w:t>
      </w:r>
    </w:p>
    <w:bookmarkStart w:id="112" w:name="既有实测结果对理论的提醒"/>
    <w:p>
      <w:pPr>
        <w:pStyle w:val="Heading2"/>
      </w:pPr>
      <w:r>
        <w:t xml:space="preserve">既有实测结果对理论的提醒</w:t>
      </w:r>
    </w:p>
    <w:p>
      <w:pPr>
        <w:pStyle w:val="FirstParagraph"/>
      </w:pPr>
      <w:r>
        <w:t xml:space="preserve">下表从已经提交的实验 CSV 读取，不是本次新实验。参考样本为 test 0，扰动为 +1 个训练标准差，真实负荷不变。</w:t>
      </w:r>
    </w:p>
    <w:tbl>
      <w:tblPr>
        <w:tblStyle w:val="TableGrid"/>
        <w:tblW w:type="dxa" w:w="9706"/>
        <w:tblLayout w:type="fixed"/>
        <w:tblLook w:firstColumn="1" w:firstRow="1" w:lastColumn="0" w:lastRow="0" w:noHBand="0" w:noVBand="1" w:val="04A0"/>
      </w:tblPr>
      <w:tblGrid>
        <w:gridCol w:w="2718"/>
        <w:gridCol w:w="2135"/>
        <w:gridCol w:w="2426"/>
        <w:gridCol w:w="2426"/>
      </w:tblGrid>
      <w:tr>
        <w:trPr>
          <w:tblHeader w:val="true"/>
          <w:cantSplit/>
        </w:trPr>
        <w:tc>
          <w:tcPr>
            <w:tcW w:type="dxa" w:w="2718"/>
            <w:shd w:fill="EAF3F4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模型</w:t>
            </w:r>
          </w:p>
        </w:tc>
        <w:tc>
          <w:tcPr>
            <w:tcW w:type="dxa" w:w="2135"/>
            <w:shd w:fill="EAF3F4"/>
          </w:tcPr>
          <w:p>
            <w:pPr>
              <w:spacing w:after="60" w:line="264" w:lineRule="auto"/>
              <w:jc w:val="right"/>
            </w:pPr>
            <w:r>
              <w:rPr>
                <w:sz w:val="18"/>
              </w:rPr>
              <w:t xml:space="preserve">零扰动 Cost</w:t>
            </w:r>
          </w:p>
        </w:tc>
        <w:tc>
          <w:tcPr>
            <w:tcW w:type="dxa" w:w="2426"/>
            <w:shd w:fill="EAF3F4"/>
          </w:tcPr>
          <w:p>
            <w:pPr>
              <w:spacing w:after="60" w:line="264" w:lineRule="auto"/>
              <w:jc w:val="right"/>
            </w:pPr>
            <w:r>
              <w:rPr>
                <w:sz w:val="18"/>
              </w:rPr>
              <w:t xml:space="preserve">+1σ 总预测变化 / MW</w:t>
            </w:r>
          </w:p>
        </w:tc>
        <w:tc>
          <w:tcPr>
            <w:tcW w:type="dxa" w:w="2426"/>
            <w:shd w:fill="EAF3F4"/>
          </w:tcPr>
          <w:p>
            <w:pPr>
              <w:spacing w:after="60" w:line="264" w:lineRule="auto"/>
              <w:jc w:val="right"/>
            </w:pPr>
            <w:r>
              <w:rPr>
                <w:sz w:val="18"/>
              </w:rPr>
              <w:t xml:space="preserve">+1σ 相对自身基准 ΔCost</w:t>
            </w:r>
          </w:p>
        </w:tc>
      </w:tr>
      <w:tr>
        <w:trPr>
          <w:cantSplit/>
        </w:trPr>
        <w:tc>
          <w:tcPr>
            <w:tcW w:type="dxa" w:w="2718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原始 CNN</w:t>
            </w:r>
          </w:p>
        </w:tc>
        <w:tc>
          <w:tcPr>
            <w:tcW w:type="dxa" w:w="2135"/>
          </w:tcPr>
          <w:p>
            <w:pPr>
              <w:spacing w:after="60" w:line="264" w:lineRule="auto"/>
              <w:jc w:val="right"/>
            </w:pPr>
            <w:r>
              <w:rPr>
                <w:sz w:val="18"/>
              </w:rPr>
              <w:t xml:space="preserve">588.473549</w:t>
            </w:r>
          </w:p>
        </w:tc>
        <w:tc>
          <w:tcPr>
            <w:tcW w:type="dxa" w:w="2426"/>
          </w:tcPr>
          <w:p>
            <w:pPr>
              <w:spacing w:after="60" w:line="264" w:lineRule="auto"/>
              <w:jc w:val="right"/>
            </w:pPr>
            <w:r>
              <w:rPr>
                <w:sz w:val="18"/>
              </w:rPr>
              <w:t xml:space="preserve">-0.827542</w:t>
            </w:r>
          </w:p>
        </w:tc>
        <w:tc>
          <w:tcPr>
            <w:tcW w:type="dxa" w:w="2426"/>
          </w:tcPr>
          <w:p>
            <w:pPr>
              <w:spacing w:after="60" w:line="264" w:lineRule="auto"/>
              <w:jc w:val="right"/>
            </w:pPr>
            <w:r>
              <w:rPr>
                <w:sz w:val="18"/>
              </w:rPr>
              <w:t xml:space="preserve">-6.778363</w:t>
            </w:r>
          </w:p>
        </w:tc>
      </w:tr>
      <w:tr>
        <w:trPr>
          <w:cantSplit/>
        </w:trPr>
        <w:tc>
          <w:tcPr>
            <w:tcW w:type="dxa" w:w="2718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20% 直接遗忘</w:t>
            </w:r>
          </w:p>
        </w:tc>
        <w:tc>
          <w:tcPr>
            <w:tcW w:type="dxa" w:w="2135"/>
          </w:tcPr>
          <w:p>
            <w:pPr>
              <w:spacing w:after="60" w:line="264" w:lineRule="auto"/>
              <w:jc w:val="right"/>
            </w:pPr>
            <w:r>
              <w:rPr>
                <w:sz w:val="18"/>
              </w:rPr>
              <w:t xml:space="preserve">680.181358</w:t>
            </w:r>
          </w:p>
        </w:tc>
        <w:tc>
          <w:tcPr>
            <w:tcW w:type="dxa" w:w="2426"/>
          </w:tcPr>
          <w:p>
            <w:pPr>
              <w:spacing w:after="60" w:line="264" w:lineRule="auto"/>
              <w:jc w:val="right"/>
            </w:pPr>
            <w:r>
              <w:rPr>
                <w:sz w:val="18"/>
              </w:rPr>
              <w:t xml:space="preserve">-0.844525</w:t>
            </w:r>
          </w:p>
        </w:tc>
        <w:tc>
          <w:tcPr>
            <w:tcW w:type="dxa" w:w="2426"/>
          </w:tcPr>
          <w:p>
            <w:pPr>
              <w:spacing w:after="60" w:line="264" w:lineRule="auto"/>
              <w:jc w:val="right"/>
            </w:pPr>
            <w:r>
              <w:rPr>
                <w:sz w:val="18"/>
              </w:rPr>
              <w:t xml:space="preserve">-7.007316</w:t>
            </w:r>
          </w:p>
        </w:tc>
      </w:tr>
      <w:tr>
        <w:trPr>
          <w:cantSplit/>
        </w:trPr>
        <w:tc>
          <w:tcPr>
            <w:tcW w:type="dxa" w:w="2718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剩余集重拟合头</w:t>
            </w:r>
          </w:p>
        </w:tc>
        <w:tc>
          <w:tcPr>
            <w:tcW w:type="dxa" w:w="2135"/>
          </w:tcPr>
          <w:p>
            <w:pPr>
              <w:spacing w:after="60" w:line="264" w:lineRule="auto"/>
              <w:jc w:val="right"/>
            </w:pPr>
            <w:r>
              <w:rPr>
                <w:sz w:val="18"/>
              </w:rPr>
              <w:t xml:space="preserve">680.180885</w:t>
            </w:r>
          </w:p>
        </w:tc>
        <w:tc>
          <w:tcPr>
            <w:tcW w:type="dxa" w:w="2426"/>
          </w:tcPr>
          <w:p>
            <w:pPr>
              <w:spacing w:after="60" w:line="264" w:lineRule="auto"/>
              <w:jc w:val="right"/>
            </w:pPr>
            <w:r>
              <w:rPr>
                <w:sz w:val="18"/>
              </w:rPr>
              <w:t xml:space="preserve">-0.844474</w:t>
            </w:r>
          </w:p>
        </w:tc>
        <w:tc>
          <w:tcPr>
            <w:tcW w:type="dxa" w:w="2426"/>
          </w:tcPr>
          <w:p>
            <w:pPr>
              <w:spacing w:after="60" w:line="264" w:lineRule="auto"/>
              <w:jc w:val="right"/>
            </w:pPr>
            <w:r>
              <w:rPr>
                <w:sz w:val="18"/>
              </w:rPr>
              <w:t xml:space="preserve">-7.006892</w:t>
            </w:r>
          </w:p>
        </w:tc>
      </w:tr>
      <w:tr>
        <w:trPr>
          <w:cantSplit/>
        </w:trPr>
        <w:tc>
          <w:tcPr>
            <w:tcW w:type="dxa" w:w="2718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TAMU，平均 L1=0.1</w:t>
            </w:r>
          </w:p>
        </w:tc>
        <w:tc>
          <w:tcPr>
            <w:tcW w:type="dxa" w:w="2135"/>
          </w:tcPr>
          <w:p>
            <w:pPr>
              <w:spacing w:after="60" w:line="264" w:lineRule="auto"/>
              <w:jc w:val="right"/>
            </w:pPr>
            <w:r>
              <w:rPr>
                <w:sz w:val="18"/>
              </w:rPr>
              <w:t xml:space="preserve">564.325866</w:t>
            </w:r>
          </w:p>
        </w:tc>
        <w:tc>
          <w:tcPr>
            <w:tcW w:type="dxa" w:w="2426"/>
          </w:tcPr>
          <w:p>
            <w:pPr>
              <w:spacing w:after="60" w:line="264" w:lineRule="auto"/>
              <w:jc w:val="right"/>
            </w:pPr>
            <w:r>
              <w:rPr>
                <w:sz w:val="18"/>
              </w:rPr>
              <w:t xml:space="preserve">-0.290330</w:t>
            </w:r>
          </w:p>
        </w:tc>
        <w:tc>
          <w:tcPr>
            <w:tcW w:type="dxa" w:w="2426"/>
          </w:tcPr>
          <w:p>
            <w:pPr>
              <w:spacing w:after="60" w:line="264" w:lineRule="auto"/>
              <w:jc w:val="right"/>
            </w:pPr>
            <w:r>
              <w:rPr>
                <w:sz w:val="18"/>
              </w:rPr>
              <w:t xml:space="preserve">-2.371888</w:t>
            </w:r>
          </w:p>
        </w:tc>
      </w:tr>
    </w:tbl>
    <w:p>
      <w:pPr>
        <w:pStyle w:val="BodyText"/>
      </w:pPr>
      <w:r>
        <w:t xml:space="preserve">在后续 27 个分层日期的 108 个非零扰动场景中，TAMU 比直接遗忘 Cost 更低的有 106 个；仍有反例。test 1686 的 −1σ 场景中，TAMU 比直接遗忘高约 60.929210。这与“线性代理不等于所有样本的真实 Cost 保证”一致，不能用总体平均改善掩盖。</w:t>
      </w:r>
    </w:p>
    <w:p>
      <w:pPr>
        <w:pStyle w:val="BodyText"/>
      </w:pPr>
      <w:r>
        <w:t xml:space="preserve">参考：</w:t>
      </w:r>
      <w:hyperlink r:id="rId110">
        <w:r>
          <w:rPr>
            <w:rStyle w:val="Hyperlink"/>
          </w:rPr>
          <w:t xml:space="preserve">第一次温度实验</w:t>
        </w:r>
      </w:hyperlink>
      <w:r>
        <w:t xml:space="preserve">；</w:t>
      </w:r>
      <w:hyperlink r:id="rId111">
        <w:r>
          <w:rPr>
            <w:rStyle w:val="Hyperlink"/>
          </w:rPr>
          <w:t xml:space="preserve">第二次成本归因与多日期实验</w:t>
        </w:r>
      </w:hyperlink>
      <w:r>
        <w:t xml:space="preserve">。这些结果不单独构成论文正确性的证明。</w:t>
      </w:r>
    </w:p>
    <w:bookmarkEnd w:id="112"/>
    <w:bookmarkEnd w:id="113"/>
    <w:bookmarkStart w:id="114" w:name="读懂之后必须能够辨认的边界"/>
    <w:p>
      <w:pPr>
        <w:pStyle w:val="Heading1"/>
      </w:pPr>
      <w:bookmarkStart w:id="919" w:name="guide_ch_19"/>
      <w:r>
        <w:t xml:space="preserve">读懂之后必须能够辨认的边界</w:t>
      </w:r>
      <w:bookmarkEnd w:id="919"/>
    </w:p>
    <w:p>
      <w:pPr>
        <w:pStyle w:val="FirstParagraph"/>
      </w:pPr>
      <w:r>
        <w:rPr>
          <w:b/>
          <w:bCs/>
        </w:rPr>
        <w:t xml:space="preserve">删除不等于模型表现更差。</w:t>
      </w:r>
      <w:r>
        <w:t xml:space="preserve"> </w:t>
      </w:r>
      <w:r>
        <w:t xml:space="preserve">被删样本可能 helpful，也可能 harmful；遗忘算法的目标不能仅以“误差是否上升”判断是否成功。</w:t>
      </w:r>
    </w:p>
    <w:p>
      <w:pPr>
        <w:pStyle w:val="BodyText"/>
      </w:pPr>
      <w:r>
        <w:rPr>
          <w:b/>
          <w:bCs/>
        </w:rPr>
        <w:t xml:space="preserve">无权重重训不等于加权剩余集拟合。</w:t>
      </w:r>
      <w:r>
        <w:t xml:space="preserve"> </w:t>
      </w:r>
      <w:r>
        <w:t xml:space="preserve">TAMU 主动改变保留样本的重要性，其拟合目标已经与无权重重训不同。若声称满足某种遗忘保证，必须明确参考算法、可访问的信息和保证定义。</w:t>
      </w:r>
    </w:p>
    <w:p>
      <w:pPr>
        <w:pStyle w:val="BodyText"/>
      </w:pPr>
      <w:r>
        <w:rPr>
          <w:b/>
          <w:bCs/>
        </w:rPr>
        <w:t xml:space="preserve">删除数据不意味着历史信息从所有产物消失。</w:t>
      </w:r>
      <w:r>
        <w:t xml:space="preserve"> </w:t>
      </w:r>
      <w:r>
        <w:t xml:space="preserve">评分在原模型处计算；原模型曾学习删除样本。代码没有提供噪声、分布不可区分性证明或完整成员推断验证，不能据此宣称认证隐私删除。</w:t>
      </w:r>
    </w:p>
    <w:p>
      <w:pPr>
        <w:pStyle w:val="BodyText"/>
      </w:pPr>
      <w:r>
        <w:rPr>
          <w:b/>
          <w:bCs/>
        </w:rPr>
        <w:t xml:space="preserve">测试集参与调权会影响评估独立性。</w:t>
      </w:r>
      <w:r>
        <w:t xml:space="preserve"> </w:t>
      </w:r>
      <w:r>
        <w:t xml:space="preserve">原流程用称为 test 的数据计算 helpful 分数和 PAMU/TAMU 的外层梯度。解释原实验应如实报告；后续严谨研究应预留独立最终测试集，不能把参与调权的指标当作完全独立泛化证据。</w:t>
      </w:r>
    </w:p>
    <w:p>
      <w:pPr>
        <w:pStyle w:val="BodyText"/>
      </w:pPr>
      <w:r>
        <w:rPr>
          <w:b/>
          <w:bCs/>
        </w:rPr>
        <w:t xml:space="preserve">当前原数据预处理先全年标准化再划分。</w:t>
      </w:r>
      <w:r>
        <w:t xml:space="preserve"> </w:t>
      </w:r>
      <w:r>
        <w:t xml:space="preserve">这保留了原复现协议，但会影响泛化评估解释。本次讲义不改变数据处理过程，也不通过重做实验掩盖这一限制。</w:t>
      </w:r>
    </w:p>
    <w:p>
      <w:pPr>
        <w:pStyle w:val="BodyText"/>
      </w:pPr>
      <w:r>
        <w:rPr>
          <w:b/>
          <w:bCs/>
        </w:rPr>
        <w:t xml:space="preserve">有限差分是局部检查，不是全局定理。</w:t>
      </w:r>
      <w:r>
        <w:t xml:space="preserve"> </w:t>
      </w:r>
      <w:r>
        <w:t xml:space="preserve">选择多个扰动步长、检查最优状态、活跃约束和误差尺度；出现折点时，左右导数不同可能是真实现象，不一定是代码错误。</w:t>
      </w:r>
    </w:p>
    <w:bookmarkEnd w:id="114"/>
    <w:bookmarkStart w:id="115" w:name="建议怎样核验每一条计算链"/>
    <w:p>
      <w:pPr>
        <w:pStyle w:val="Heading1"/>
      </w:pPr>
      <w:bookmarkStart w:id="920" w:name="guide_ch_20"/>
      <w:r>
        <w:t xml:space="preserve">建议怎样核验每一条计算链</w:t>
      </w:r>
      <w:bookmarkEnd w:id="920"/>
    </w:p>
    <w:tbl>
      <w:tblPr>
        <w:tblStyle w:val="TableGrid"/>
        <w:tblW w:type="dxa" w:w="9706"/>
        <w:tblLayout w:type="fixed"/>
        <w:tblLook w:firstColumn="1" w:firstRow="1" w:lastColumn="0" w:lastRow="0" w:noHBand="0" w:noVBand="1" w:val="04A0"/>
      </w:tblPr>
      <w:tblGrid>
        <w:gridCol w:w="1359"/>
        <w:gridCol w:w="4562"/>
        <w:gridCol w:w="3785"/>
      </w:tblGrid>
      <w:tr>
        <w:trPr>
          <w:tblHeader w:val="true"/>
          <w:cantSplit/>
        </w:trPr>
        <w:tc>
          <w:tcPr>
            <w:tcW w:type="dxa" w:w="1359"/>
            <w:shd w:fill="EAF3F4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环节</w:t>
            </w:r>
          </w:p>
        </w:tc>
        <w:tc>
          <w:tcPr>
            <w:tcW w:type="dxa" w:w="4562"/>
            <w:shd w:fill="EAF3F4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具体核验</w:t>
            </w:r>
          </w:p>
        </w:tc>
        <w:tc>
          <w:tcPr>
            <w:tcW w:type="dxa" w:w="3785"/>
            <w:shd w:fill="EAF3F4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能排除的问题</w:t>
            </w:r>
          </w:p>
        </w:tc>
      </w:tr>
      <w:tr>
        <w:trPr>
          <w:cantSplit/>
        </w:trPr>
        <w:tc>
          <w:tcPr>
            <w:tcW w:type="dxa" w:w="1359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头部 MSE</w:t>
            </w:r>
          </w:p>
        </w:tc>
        <w:tc>
          <w:tcPr>
            <w:tcW w:type="dxa" w:w="4562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解析解与自动微分梯度/Hessian 对照</w:t>
            </w:r>
          </w:p>
        </w:tc>
        <w:tc>
          <w:tcPr>
            <w:tcW w:type="dxa" w:w="3785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目标平均方式、输出顺序错误</w:t>
            </w:r>
          </w:p>
        </w:tc>
      </w:tr>
      <w:tr>
        <w:trPr>
          <w:cantSplit/>
        </w:trPr>
        <w:tc>
          <w:tcPr>
            <w:tcW w:type="dxa" w:w="1359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直接删除</w:t>
            </w:r>
          </w:p>
        </w:tc>
        <w:tc>
          <w:tcPr>
            <w:tcW w:type="dxa" w:w="4562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剩余 Hessian Newton 对照剩余集拟合</w:t>
            </w:r>
          </w:p>
        </w:tc>
        <w:tc>
          <w:tcPr>
            <w:tcW w:type="dxa" w:w="3785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错用全数据 Hessian、缩放或符号</w:t>
            </w:r>
          </w:p>
        </w:tc>
      </w:tr>
      <w:tr>
        <w:trPr>
          <w:cantSplit/>
        </w:trPr>
        <w:tc>
          <w:tcPr>
            <w:tcW w:type="dxa" w:w="1359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影响函数</w:t>
            </w:r>
          </w:p>
        </w:tc>
        <w:tc>
          <w:tcPr>
            <w:tcW w:type="dxa" w:w="4562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小幅单样本增权，再拟合，对照预测导数</w:t>
            </w:r>
          </w:p>
        </w:tc>
        <w:tc>
          <w:tcPr>
            <w:tcW w:type="dxa" w:w="3785"/>
          </w:tcPr>
          <w:p>
            <w:pPr>
              <w:spacing w:after="60" w:line="264" w:lineRule="auto"/>
              <w:jc w:val="lef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丢失、增权与删除符号混淆</w:t>
            </w:r>
          </w:p>
        </w:tc>
      </w:tr>
      <w:tr>
        <w:trPr>
          <w:cantSplit/>
        </w:trPr>
        <w:tc>
          <w:tcPr>
            <w:tcW w:type="dxa" w:w="1359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数值调度</w:t>
            </w:r>
          </w:p>
        </w:tc>
        <w:tc>
          <w:tcPr>
            <w:tcW w:type="dxa" w:w="4562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检查 optimal、约束残差、完整费用分解</w:t>
            </w:r>
          </w:p>
        </w:tc>
        <w:tc>
          <w:tcPr>
            <w:tcW w:type="dxa" w:w="3785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取错变量、漏计费用、不可行解</w:t>
            </w:r>
          </w:p>
        </w:tc>
      </w:tr>
      <w:tr>
        <w:trPr>
          <w:cantSplit/>
        </w:trPr>
        <w:tc>
          <w:tcPr>
            <w:tcW w:type="dxa" w:w="1359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可微 Cost</w:t>
            </w:r>
          </w:p>
        </w:tc>
        <w:tc>
          <w:tcPr>
            <w:tcW w:type="dxa" w:w="4562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同一预测输入的有限差分对照反向梯度</w:t>
            </w:r>
          </w:p>
        </w:tc>
        <w:tc>
          <w:tcPr>
            <w:tcW w:type="dxa" w:w="3785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断梯度、阶段参数次序、尺度错误</w:t>
            </w:r>
          </w:p>
        </w:tc>
      </w:tr>
      <w:tr>
        <w:trPr>
          <w:cantSplit/>
        </w:trPr>
        <w:tc>
          <w:tcPr>
            <w:tcW w:type="dxa" w:w="1359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权重 LP</w:t>
            </w:r>
          </w:p>
        </w:tc>
        <w:tc>
          <w:tcPr>
            <w:tcW w:type="dxa" w:w="4562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L1/Linf 残差、w=1 基准、目标值</w:t>
            </w:r>
          </w:p>
        </w:tc>
        <w:tc>
          <w:tcPr>
            <w:tcW w:type="dxa" w:w="3785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误加权重守恒、把 w 当增量</w:t>
            </w:r>
          </w:p>
        </w:tc>
      </w:tr>
      <w:tr>
        <w:trPr>
          <w:cantSplit/>
        </w:trPr>
        <w:tc>
          <w:tcPr>
            <w:tcW w:type="dxa" w:w="1359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最终预测头</w:t>
            </w:r>
          </w:p>
        </w:tc>
        <w:tc>
          <w:tcPr>
            <w:tcW w:type="dxa" w:w="4562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加权正规方程/CG 残差、重复恢复</w:t>
            </w:r>
          </w:p>
        </w:tc>
        <w:tc>
          <w:tcPr>
            <w:tcW w:type="dxa" w:w="3785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权重错配、秩亏、旧文件污染</w:t>
            </w:r>
          </w:p>
        </w:tc>
      </w:tr>
      <w:tr>
        <w:trPr>
          <w:cantSplit/>
        </w:trPr>
        <w:tc>
          <w:tcPr>
            <w:tcW w:type="dxa" w:w="1359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一般性结论</w:t>
            </w:r>
          </w:p>
        </w:tc>
        <w:tc>
          <w:tcPr>
            <w:tcW w:type="dxa" w:w="4562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独立数据、多个时段/种子、保留反例</w:t>
            </w:r>
          </w:p>
        </w:tc>
        <w:tc>
          <w:tcPr>
            <w:tcW w:type="dxa" w:w="3785"/>
          </w:tcPr>
          <w:p>
            <w:pPr>
              <w:spacing w:after="60" w:line="264" w:lineRule="auto"/>
              <w:jc w:val="left"/>
            </w:pPr>
            <w:r>
              <w:rPr>
                <w:sz w:val="18"/>
              </w:rPr>
              <w:t xml:space="preserve">把单样本偶然结果当普遍规律</w:t>
            </w:r>
          </w:p>
        </w:tc>
      </w:tr>
    </w:tbl>
    <w:p>
      <w:pPr>
        <w:pStyle w:val="BodyText"/>
      </w:pPr>
      <w:r>
        <w:t xml:space="preserve">随附数学脚本只验证这里的教学例子及标准矩阵恒等式，不重新执行已有电网实验，也不宣称覆盖目标论文全部定理。真正论文复核还需要取得原文，核对其严格假设、误差界、约束与证明。</w:t>
      </w:r>
    </w:p>
    <w:bookmarkEnd w:id="115"/>
    <w:bookmarkStart w:id="116" w:name="给导师讲解时可以使用的一段话"/>
    <w:p>
      <w:pPr>
        <w:pStyle w:val="Heading1"/>
      </w:pPr>
      <w:bookmarkStart w:id="921" w:name="guide_ch_21"/>
      <w:r>
        <w:t xml:space="preserve">给导师讲解时可以使用的一段话</w:t>
      </w:r>
      <w:bookmarkEnd w:id="921"/>
    </w:p>
    <w:p>
      <w:pPr>
        <w:pStyle w:val="FirstParagraph"/>
      </w:pPr>
      <w:r>
        <w:t xml:space="preserve">“</w:t>
      </w:r>
      <w:r>
        <w:t xml:space="preserve">我们把 CNN 分成冻结特征提取器和可遗忘的线性预测头。删除数据后，用剩余集 MSE 的梯度和 Hessian 做一次 Newton 更新；在二次满秩条件下，它等于剩余数据重拟合预测头。为降低删除对性能的损伤，我们用影响函数估计每条保留样本增权对评估指标的影响，再在 L1/Linf 预算内选择样本权重。TAMU 将评估指标从 MSE/MAPE 换成电网两阶段调度的真实费用，通过可微优化层得到参数梯度。这样得到的是局部代理指导的重加权策略，需要用真实 Cost 重新评价；它不保证每个新样本都更便宜，也不能自动等同认证隐私删除。</w:t>
      </w:r>
      <w:r>
        <w:t xml:space="preserve">”</w:t>
      </w:r>
    </w:p>
    <w:p>
      <w:pPr>
        <w:pStyle w:val="BodyText"/>
      </w:pPr>
      <w:r>
        <w:t xml:space="preserve">应能独立回答以下问题：为什么是</w:t>
      </w:r>
      <w:r>
        <w:t xml:space="preserve"> </w:t>
      </w:r>
      <m:oMath>
        <m:sSub>
          <m:e>
            <m:r>
              <m:t>H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而非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？为什么增权分数与删除影响符号相反？TAMU 中哪个 Hessian 仍来自 MSE？优化层在哪些条件下可微？为什么 LP 最优不能保证逐样本 Cost 下降？为什么 64 维隐藏表示不等于 64 个物理输入？</w:t>
      </w:r>
    </w:p>
    <w:bookmarkEnd w:id="116"/>
    <w:bookmarkStart w:id="127" w:name="附录实际来源复现与待补核验"/>
    <w:p>
      <w:pPr>
        <w:pStyle w:val="Heading1"/>
      </w:pPr>
      <w:bookmarkStart w:id="922" w:name="guide_ch_22"/>
      <w:r>
        <w:t xml:space="preserve">附录：实际来源、复现与待补核验</w:t>
      </w:r>
      <w:bookmarkEnd w:id="922"/>
    </w:p>
    <w:bookmarkStart w:id="124" w:name="已实际读取的来源"/>
    <w:p>
      <w:pPr>
        <w:pStyle w:val="Heading2"/>
      </w:pPr>
      <w:r>
        <w:t xml:space="preserve">已实际读取的来源</w:t>
      </w:r>
    </w:p>
    <w:p>
      <w:pPr>
        <w:pStyle w:val="Compact"/>
        <w:numPr>
          <w:ilvl w:val="0"/>
          <w:numId w:val="1003"/>
        </w:numPr>
      </w:pPr>
      <w:r>
        <w:t xml:space="preserve">目标论文</w:t>
      </w:r>
      <w:hyperlink r:id="rId117">
        <w:r>
          <w:rPr>
            <w:rStyle w:val="Hyperlink"/>
          </w:rPr>
          <w:t xml:space="preserve">作者原仓库</w:t>
        </w:r>
      </w:hyperlink>
      <w:r>
        <w:t xml:space="preserve">，包括 README 论文摘要和实现；当前研究仓库固定提交为</w:t>
      </w:r>
      <w:r>
        <w:t xml:space="preserve"> </w:t>
      </w:r>
      <w:r>
        <w:rPr>
          <w:rStyle w:val="VerbatimChar"/>
        </w:rPr>
        <w:t xml:space="preserve">d166da3416f2431766251a77a535d873d3c07195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P1</w:t>
      </w:r>
      <w:r>
        <w:t xml:space="preserve"> </w:t>
      </w:r>
      <w:hyperlink r:id="rId118">
        <w:r>
          <w:rPr>
            <w:rStyle w:val="Hyperlink"/>
          </w:rPr>
          <w:t xml:space="preserve">作者代码 README</w:t>
        </w:r>
      </w:hyperlink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P2</w:t>
      </w:r>
      <w:r>
        <w:t xml:space="preserve"> </w:t>
      </w:r>
      <w:hyperlink r:id="rId119">
        <w:r>
          <w:rPr>
            <w:rStyle w:val="Hyperlink"/>
          </w:rPr>
          <w:t xml:space="preserve">作者代码 README</w:t>
        </w:r>
      </w:hyperlink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P3</w:t>
      </w:r>
      <w:r>
        <w:t xml:space="preserve"> </w:t>
      </w:r>
      <w:hyperlink r:id="rId120">
        <w:r>
          <w:rPr>
            <w:rStyle w:val="Hyperlink"/>
          </w:rPr>
          <w:t xml:space="preserve">配套库 README</w:t>
        </w:r>
      </w:hyperlink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P4</w:t>
      </w:r>
      <w:r>
        <w:t xml:space="preserve"> </w:t>
      </w:r>
      <w:hyperlink r:id="rId121">
        <w:r>
          <w:rPr>
            <w:rStyle w:val="Hyperlink"/>
          </w:rPr>
          <w:t xml:space="preserve">作者代码 README</w:t>
        </w:r>
      </w:hyperlink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P5</w:t>
      </w:r>
      <w:r>
        <w:t xml:space="preserve"> </w:t>
      </w:r>
      <w:hyperlink r:id="rId122">
        <w:r>
          <w:rPr>
            <w:rStyle w:val="Hyperlink"/>
          </w:rPr>
          <w:t xml:space="preserve">作者代码 README</w:t>
        </w:r>
      </w:hyperlink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Wangkun Xu 的</w:t>
      </w:r>
      <w:hyperlink r:id="rId123">
        <w:r>
          <w:rPr>
            <w:rStyle w:val="Hyperlink"/>
          </w:rPr>
          <w:t xml:space="preserve">可微凸优化学习笔记</w:t>
        </w:r>
      </w:hyperlink>
      <w:r>
        <w:t xml:space="preserve">。该笔记是辅助来源，不替代论文证明。本讲义使用自行整理、维度一致的列梯度推导，而不是照搬笔记中的所有符号。</w:t>
      </w:r>
    </w:p>
    <w:bookmarkEnd w:id="124"/>
    <w:bookmarkStart w:id="125" w:name="可重复运行"/>
    <w:p>
      <w:pPr>
        <w:pStyle w:val="Heading2"/>
      </w:pPr>
      <w:r>
        <w:t xml:space="preserve">可重复运行</w:t>
      </w:r>
    </w:p>
    <w:p>
      <w:pPr>
        <w:pStyle w:val="FirstParagraph"/>
      </w:pPr>
      <w:r>
        <w:t xml:space="preserve">从仓库根目录执行：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reports/tamu_algorithm_guide/verify_derivations.py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reports/build_tamu_algorithm_guide.py</w:t>
      </w:r>
    </w:p>
    <w:p>
      <w:pPr>
        <w:pStyle w:val="FirstParagraph"/>
      </w:pPr>
      <w:r>
        <w:t xml:space="preserve">数学脚本只需要 NumPy；构建器需要 python-docx、NumPy、Matplotlib、PyMuPDF、Pandoc 和 LibreOffice。它使用文档工具环境，不改变项目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依赖；Word 中的数学公式由 Pandoc 生成原生 Office Math，可在 Word 中编辑。构建器会检查文档压缩结构、原生公式数量、超链接、PDF 的文字边界、教学验证结果及引用的既有实验数值，再生成下载包。</w:t>
      </w:r>
    </w:p>
    <w:bookmarkEnd w:id="125"/>
    <w:bookmarkStart w:id="126" w:name="取得原文后的补核验清单"/>
    <w:p>
      <w:pPr>
        <w:pStyle w:val="Heading2"/>
      </w:pPr>
      <w:r>
        <w:t xml:space="preserve">取得原文后的补核验清单</w:t>
      </w:r>
    </w:p>
    <w:p>
      <w:pPr>
        <w:pStyle w:val="Compact"/>
        <w:numPr>
          <w:ilvl w:val="0"/>
          <w:numId w:val="1004"/>
        </w:numPr>
      </w:pPr>
      <w:r>
        <w:t xml:space="preserve">固定 arXiv 版本号，比较其与 IEEE 发表版的题名、符号与算法差异。</w:t>
      </w:r>
    </w:p>
    <w:p>
      <w:pPr>
        <w:pStyle w:val="Compact"/>
        <w:numPr>
          <w:ilvl w:val="0"/>
          <w:numId w:val="1004"/>
        </w:numPr>
      </w:pPr>
      <w:r>
        <w:t xml:space="preserve">核对直接遗忘、PAMU、TAMU 的原文命名、公式号、算法号，不用本讲义编号代替。</w:t>
      </w:r>
    </w:p>
    <w:p>
      <w:pPr>
        <w:pStyle w:val="Compact"/>
        <w:numPr>
          <w:ilvl w:val="0"/>
          <w:numId w:val="1004"/>
        </w:numPr>
      </w:pPr>
      <w:r>
        <w:t xml:space="preserve">对照权重变量的完整权重/扰动约定、Hessian 数据集合、平均化因子和展开锚点。</w:t>
      </w:r>
    </w:p>
    <w:p>
      <w:pPr>
        <w:pStyle w:val="Compact"/>
        <w:numPr>
          <w:ilvl w:val="0"/>
          <w:numId w:val="1004"/>
        </w:numPr>
      </w:pPr>
      <w:r>
        <w:t xml:space="preserve">逐条核对成本梯度存在定理的全部假设、结论范围与证明，而非仅凭摘要判断。</w:t>
      </w:r>
    </w:p>
    <w:p>
      <w:pPr>
        <w:pStyle w:val="Compact"/>
        <w:numPr>
          <w:ilvl w:val="0"/>
          <w:numId w:val="1004"/>
        </w:numPr>
      </w:pPr>
      <w:r>
        <w:t xml:space="preserve">核对发表版电网目标、可行域和各项费用与当前仓库的一致性。</w:t>
      </w:r>
    </w:p>
    <w:p>
      <w:pPr>
        <w:pStyle w:val="Compact"/>
        <w:numPr>
          <w:ilvl w:val="0"/>
          <w:numId w:val="1004"/>
        </w:numPr>
      </w:pPr>
      <w:r>
        <w:t xml:space="preserve">将推荐先修书单与原文参考文献分开标记，补充经全文核对的精确章节与页码。</w:t>
      </w:r>
    </w:p>
    <w:p>
      <w:pPr>
        <w:pStyle w:val="FirstParagraph"/>
      </w:pPr>
      <w:r>
        <w:rPr>
          <w:b/>
          <w:bCs/>
        </w:rPr>
        <w:t xml:space="preserve">当前交付的明确范围</w:t>
      </w:r>
      <w:r>
        <w:t xml:space="preserve">：已有算法实现得到核对，相关标准推导与教学算例可检查、可重复；未宣称完成无法读取的论文原文及其证明的逐条核验。</w:t>
      </w:r>
    </w:p>
    <w:bookmarkEnd w:id="126"/>
    <w:bookmarkEnd w:id="127"/>
    <w:sectPr w:rsidR="00FC693F" w:rsidRPr="0006063C" w:rsidSect="00034616">
      <w:headerReference r:id="rId9" w:type="default"/>
      <w:footerReference r:id="rId10" w:type="default"/>
      <w:pgSz w:h="16838" w:w="11905"/>
      <w:pgMar w:bottom="979" w:footer="432" w:gutter="0" w:header="432" w:left="1094" w:right="1094" w:top="103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算法学习讲义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675"/>
        <w:sz w:val="16"/>
      </w:rPr>
      <w:t>TAMU  |  影响函数 · 遗忘 · 可微调度 · 样本重加权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95" w:lineRule="auto"/>
    </w:pPr>
    <w:rPr>
      <w:rFonts w:ascii="Noto Sans CJK SC" w:eastAsia="Noto Sans CJK SC" w:hAnsi="Noto Sans CJK SC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Noto Sans CJK SC" w:eastAsia="Noto Sans CJK SC" w:hAnsi="Noto Sans CJK SC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Noto Sans CJK SC" w:eastAsia="Noto Sans CJK SC" w:hAnsi="Noto Sans CJK SC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Noto Sans CJK SC" w:eastAsia="Noto Sans CJK SC" w:hAnsi="Noto Sans CJK SC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Noto Sans CJK SC" w:eastAsia="Noto Sans CJK SC" w:hAnsi="Noto Sans CJK SC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00"/>
      <w:outlineLvl w:val="0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9354B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300"/>
      <w:outlineLvl w:val="1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9354B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60" w:before="300"/>
      <w:outlineLvl w:val="2"/>
    </w:pPr>
    <w:rPr>
      <w:rFonts w:ascii="Noto Sans CJK SC" w:asciiTheme="majorHAnsi" w:cstheme="majorBidi" w:eastAsia="Noto Sans CJK SC" w:eastAsiaTheme="majorEastAsia" w:hAnsi="Noto Sans CJK SC" w:hAnsiTheme="majorHAnsi"/>
      <w:b/>
      <w:bCs/>
      <w:color w:val="19354B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Noto Sans CJK SC" w:asciiTheme="majorHAnsi" w:cstheme="majorBidi" w:eastAsia="Noto Sans CJK SC" w:eastAsiaTheme="majorEastAsia" w:hAnsi="Noto Sans CJK SC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Noto Sans CJK SC" w:asciiTheme="majorHAnsi" w:cstheme="majorBidi" w:eastAsia="Noto Sans CJK SC" w:eastAsiaTheme="majorEastAsia" w:hAnsi="Noto Sans CJK SC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Noto Sans CJK SC" w:asciiTheme="majorHAnsi" w:cstheme="majorBidi" w:eastAsia="Noto Sans CJK SC" w:eastAsiaTheme="majorEastAsia" w:hAnsi="Noto Sans CJK SC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="Noto Sans CJK SC" w:asciiTheme="majorHAnsi" w:cstheme="majorBidi" w:eastAsia="Noto Sans CJK SC" w:eastAsiaTheme="majorEastAsia" w:hAnsi="Noto Sans CJK SC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="Noto Sans CJK SC" w:asciiTheme="majorHAnsi" w:cstheme="majorBidi" w:eastAsia="Noto Sans CJK SC" w:eastAsiaTheme="majorEastAsia" w:hAnsi="Noto Sans CJK SC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="Noto Sans CJK SC" w:asciiTheme="majorHAnsi" w:cstheme="majorBidi" w:eastAsia="Noto Sans CJK SC" w:eastAsiaTheme="majorEastAsia" w:hAnsi="Noto Sans CJK SC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rPr>
      <w:rFonts w:ascii="Noto Sans CJK SC" w:eastAsia="Noto Sans CJK SC" w:hAnsi="Noto Sans CJK SC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Noto Sans CJK SC" w:eastAsia="Noto Sans CJK SC" w:hAnsi="Noto Sans CJK SC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Noto Sans CJK SC" w:asciiTheme="majorHAnsi" w:cstheme="majorBidi" w:eastAsia="Noto Sans CJK SC" w:eastAsiaTheme="majorEastAsia" w:hAnsi="Noto Sans CJK SC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Noto Sans CJK SC" w:asciiTheme="majorHAnsi" w:cstheme="majorBidi" w:eastAsia="Noto Sans CJK SC" w:eastAsiaTheme="majorEastAsia" w:hAnsi="Noto Sans CJK SC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="Noto Sans CJK SC" w:asciiTheme="majorHAnsi" w:cstheme="majorBidi" w:eastAsia="Noto Sans CJK SC" w:eastAsiaTheme="majorEastAsia" w:hAnsi="Noto Sans CJK SC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asciiTheme="majorHAnsi" w:cstheme="majorBidi" w:eastAsia="Noto Sans CJK SC" w:eastAsiaTheme="majorEastAsia" w:hAnsi="Noto Sans CJK SC" w:hAnsiTheme="majorHAnsi"/>
      <w:i/>
      <w:iCs/>
      <w:color w:themeColor="accent1" w:val="4F81BD"/>
      <w:spacing w:val="15"/>
      <w:sz w:val="3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Noto Sans CJK SC" w:asciiTheme="majorHAnsi" w:cstheme="majorBidi" w:eastAsia="Noto Sans CJK SC" w:eastAsiaTheme="majorEastAsia" w:hAnsi="Noto Sans CJK SC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eastAsia="Noto Sans CJK SC" w:hAnsi="Noto Sans CJK SC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295" w:lineRule="auto"/>
    </w:pPr>
    <w:rPr>
      <w:rFonts w:ascii="Noto Sans CJK SC" w:eastAsia="Noto Sans CJK SC" w:hAnsi="Noto Sans CJK SC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Noto Sans CJK SC" w:eastAsia="Noto Sans CJK SC" w:hAnsi="Noto Sans CJK SC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eastAsia="Noto Sans CJK SC" w:hAnsi="Noto Sans CJK SC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Noto Sans CJK SC" w:eastAsia="Noto Sans CJK SC" w:hAnsi="Noto Sans CJK SC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eastAsia="Noto Sans CJK SC" w:hAnsi="Noto Sans CJK SC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Noto Sans CJK SC" w:eastAsia="Noto Sans CJK SC" w:hAnsi="Noto Sans CJK SC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Noto Sans CJK SC" w:eastAsia="Noto Sans CJK SC" w:hAnsi="Noto Sans CJK SC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Noto Sans CJK SC" w:eastAsia="Noto Sans CJK SC" w:hAnsi="Noto Sans CJK SC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Noto Sans CJK SC" w:eastAsia="Noto Sans CJK SC" w:hAnsi="Noto Sans CJK SC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eastAsia="Noto Sans CJK SC" w:hAnsi="Noto Sans CJK SC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eastAsia="Noto Sans CJK SC" w:hAnsi="Noto Sans CJK SC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eastAsia="Noto Sans CJK SC" w:hAnsi="Noto Sans CJK SC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eastAsia="Noto Sans CJK SC" w:hAnsi="Noto Sans CJK SC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eastAsia="Noto Sans CJK SC" w:hAnsi="Noto Sans CJK SC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eastAsia="Noto Sans CJK SC" w:hAnsi="Noto Sans CJK SC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eastAsia="Noto Sans CJK SC" w:hAnsi="Noto Sans CJK SC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eastAsia="Noto Sans CJK SC" w:hAnsi="Noto Sans CJK SC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eastAsia="Noto Sans CJK SC" w:hAnsi="Noto Sans CJK SC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Noto Sans CJK SC" w:eastAsia="Noto Sans CJK SC" w:hAnsi="Noto Sans CJK SC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Noto Sans CJK SC" w:eastAsia="Noto Sans CJK SC" w:hAnsi="Noto Sans CJK SC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Noto Sans CJK SC" w:eastAsia="Noto Sans CJK SC" w:hAnsi="Noto Sans CJK SC"/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Noto Sans CJK SC" w:eastAsia="Noto Sans CJK SC" w:hAnsi="Noto Sans CJK SC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Noto Sans CJK SC" w:asciiTheme="majorHAnsi" w:cstheme="majorBidi" w:eastAsia="Noto Sans CJK SC" w:eastAsiaTheme="majorEastAsia" w:hAnsi="Noto Sans CJK SC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Noto Sans CJK SC" w:asciiTheme="majorHAnsi" w:cstheme="majorBidi" w:eastAsia="Noto Sans CJK SC" w:eastAsiaTheme="majorEastAsia" w:hAnsi="Noto Sans CJK SC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Noto Sans CJK SC" w:asciiTheme="majorHAnsi" w:cstheme="majorBidi" w:eastAsia="Noto Sans CJK SC" w:eastAsiaTheme="majorEastAsia" w:hAnsi="Noto Sans CJK SC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Noto Sans CJK SC" w:asciiTheme="majorHAnsi" w:cstheme="majorBidi" w:eastAsia="Noto Sans CJK SC" w:eastAsiaTheme="majorEastAsia" w:hAnsi="Noto Sans CJK SC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Noto Sans CJK SC" w:asciiTheme="majorHAnsi" w:cstheme="majorBidi" w:eastAsia="Noto Sans CJK SC" w:eastAsiaTheme="majorEastAsia" w:hAnsi="Noto Sans CJK SC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="Noto Sans CJK SC" w:asciiTheme="majorHAnsi" w:cstheme="majorBidi" w:eastAsia="Noto Sans CJK SC" w:eastAsiaTheme="majorEastAsia" w:hAnsi="Noto Sans CJK SC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eastAsia="Noto Sans CJK SC" w:hAnsi="Noto Sans CJK SC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ascii="Noto Sans CJK SC" w:eastAsia="Noto Sans CJK SC" w:hAnsi="Noto Sans CJK SC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ascii="Noto Sans CJK SC" w:eastAsia="Noto Sans CJK SC" w:hAnsi="Noto Sans CJK SC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Noto Sans CJK SC" w:eastAsia="Noto Sans CJK SC" w:hAnsi="Noto Sans CJK SC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Noto Sans CJK SC" w:eastAsia="Noto Sans CJK SC" w:hAnsi="Noto Sans CJK SC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Noto Sans CJK SC" w:eastAsia="Noto Sans CJK SC" w:hAnsi="Noto Sans CJK SC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Noto Sans CJK SC" w:eastAsia="Noto Sans CJK SC" w:hAnsi="Noto Sans CJK SC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Noto Sans CJK SC" w:eastAsia="Noto Sans CJK SC" w:hAnsi="Noto Sans CJK SC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Noto Sans CJK SC" w:eastAsia="Noto Sans CJK SC" w:hAnsi="Noto Sans CJK SC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ascii="Noto Sans CJK SC" w:eastAsia="Noto Sans CJK SC" w:hAnsi="Noto Sans CJK SC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eastAsia="Noto Sans CJK SC" w:hAnsi="Noto Sans CJK SC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4" Type="http://schemas.openxmlformats.org/officeDocument/2006/relationships/image" Target="media/rId24.png"/><Relationship Id="rId74" Type="http://schemas.openxmlformats.org/officeDocument/2006/relationships/image" Target="media/rId74.png"/><Relationship Id="rId34" Type="http://schemas.openxmlformats.org/officeDocument/2006/relationships/hyperlink" Target="https://arxiv.org/abs/1703.00443" TargetMode="External"/><Relationship Id="rId39" Type="http://schemas.openxmlformats.org/officeDocument/2006/relationships/hyperlink" Target="https://arxiv.org/abs/1703.04529" TargetMode="External"/><Relationship Id="rId31" Type="http://schemas.openxmlformats.org/officeDocument/2006/relationships/hyperlink" Target="https://arxiv.org/abs/1703.04730" TargetMode="External"/><Relationship Id="rId49" Type="http://schemas.openxmlformats.org/officeDocument/2006/relationships/hyperlink" Target="https://arxiv.org/abs/1710.08005" TargetMode="External"/><Relationship Id="rId47" Type="http://schemas.openxmlformats.org/officeDocument/2006/relationships/hyperlink" Target="https://arxiv.org/abs/1806.00550" TargetMode="External"/><Relationship Id="rId36" Type="http://schemas.openxmlformats.org/officeDocument/2006/relationships/hyperlink" Target="https://arxiv.org/abs/1910.12430" TargetMode="External"/><Relationship Id="rId41" Type="http://schemas.openxmlformats.org/officeDocument/2006/relationships/hyperlink" Target="https://arxiv.org/abs/1911.03030" TargetMode="External"/><Relationship Id="rId48" Type="http://schemas.openxmlformats.org/officeDocument/2006/relationships/hyperlink" Target="https://arxiv.org/abs/1912.03817" TargetMode="External"/><Relationship Id="rId52" Type="http://schemas.openxmlformats.org/officeDocument/2006/relationships/hyperlink" Target="https://arxiv.org/abs/2105.01601" TargetMode="External"/><Relationship Id="rId50" Type="http://schemas.openxmlformats.org/officeDocument/2006/relationships/hyperlink" Target="https://arxiv.org/abs/2302.13231" TargetMode="External"/><Relationship Id="rId22" Type="http://schemas.openxmlformats.org/officeDocument/2006/relationships/hyperlink" Target="https://arxiv.org/abs/2308.14412" TargetMode="External"/><Relationship Id="rId21" Type="http://schemas.openxmlformats.org/officeDocument/2006/relationships/hyperlink" Target="https://arxiv.org/html/2308.14412#S6" TargetMode="External"/><Relationship Id="rId23" Type="http://schemas.openxmlformats.org/officeDocument/2006/relationships/hyperlink" Target="https://arxiv.org/pdf/2308.14412" TargetMode="External"/><Relationship Id="rId20" Type="http://schemas.openxmlformats.org/officeDocument/2006/relationships/hyperlink" Target="https://doi.org/10.1109/TPWRS.2024.3376828" TargetMode="External"/><Relationship Id="rId45" Type="http://schemas.openxmlformats.org/officeDocument/2006/relationships/hyperlink" Target="https://doi.org/10.1162/neco.1994.6.1.147" TargetMode="External"/><Relationship Id="rId38" Type="http://schemas.openxmlformats.org/officeDocument/2006/relationships/hyperlink" Target="https://github.com/cvxgrp/cvxpylayers" TargetMode="External"/><Relationship Id="rId120" Type="http://schemas.openxmlformats.org/officeDocument/2006/relationships/hyperlink" Target="https://github.com/cvxgrp/cvxpylayers/blob/master/README.md" TargetMode="External"/><Relationship Id="rId42" Type="http://schemas.openxmlformats.org/officeDocument/2006/relationships/hyperlink" Target="https://github.com/facebookresearch/certified-removal" TargetMode="External"/><Relationship Id="rId122" Type="http://schemas.openxmlformats.org/officeDocument/2006/relationships/hyperlink" Target="https://github.com/facebookresearch/certified-removal/blob/master/README.md" TargetMode="External"/><Relationship Id="rId32" Type="http://schemas.openxmlformats.org/officeDocument/2006/relationships/hyperlink" Target="https://github.com/kohpangwei/influence-release" TargetMode="External"/><Relationship Id="rId118" Type="http://schemas.openxmlformats.org/officeDocument/2006/relationships/hyperlink" Target="https://github.com/kohpangwei/influence-release/blob/master/README.md" TargetMode="External"/><Relationship Id="rId40" Type="http://schemas.openxmlformats.org/officeDocument/2006/relationships/hyperlink" Target="https://github.com/locuslab/e2e-model-learning" TargetMode="External"/><Relationship Id="rId121" Type="http://schemas.openxmlformats.org/officeDocument/2006/relationships/hyperlink" Target="https://github.com/locuslab/e2e-model-learning/blob/master/README.md" TargetMode="External"/><Relationship Id="rId35" Type="http://schemas.openxmlformats.org/officeDocument/2006/relationships/hyperlink" Target="https://github.com/locuslab/optnet" TargetMode="External"/><Relationship Id="rId119" Type="http://schemas.openxmlformats.org/officeDocument/2006/relationships/hyperlink" Target="https://github.com/locuslab/optnet/blob/master/README.md" TargetMode="External"/><Relationship Id="rId100" Type="http://schemas.openxmlformats.org/officeDocument/2006/relationships/hyperlink" Target="https://github.com/syh-Mason/task_aware_machine_unlearning/blob/d166da3416f2431766251a77a535d873d3c07195/eval_unchange.py#L114" TargetMode="External"/><Relationship Id="rId101" Type="http://schemas.openxmlformats.org/officeDocument/2006/relationships/hyperlink" Target="https://github.com/syh-Mason/task_aware_machine_unlearning/blob/d166da3416f2431766251a77a535d873d3c07195/eval_unchange.py#L215" TargetMode="External"/><Relationship Id="rId102" Type="http://schemas.openxmlformats.org/officeDocument/2006/relationships/hyperlink" Target="https://github.com/syh-Mason/task_aware_machine_unlearning/blob/d166da3416f2431766251a77a535d873d3c07195/eval_unchange.py#L229" TargetMode="External"/><Relationship Id="rId99" Type="http://schemas.openxmlformats.org/officeDocument/2006/relationships/hyperlink" Target="https://github.com/syh-Mason/task_aware_machine_unlearning/blob/d166da3416f2431766251a77a535d873d3c07195/eval_unlearn.py#L83" TargetMode="External"/><Relationship Id="rId105" Type="http://schemas.openxmlformats.org/officeDocument/2006/relationships/hyperlink" Target="https://github.com/syh-Mason/task_aware_machine_unlearning/blob/d166da3416f2431766251a77a535d873d3c07195/func_operation.py#L187" TargetMode="External"/><Relationship Id="rId97" Type="http://schemas.openxmlformats.org/officeDocument/2006/relationships/hyperlink" Target="https://github.com/syh-Mason/task_aware_machine_unlearning/blob/d166da3416f2431766251a77a535d873d3c07195/func_operation.py#L375" TargetMode="External"/><Relationship Id="rId107" Type="http://schemas.openxmlformats.org/officeDocument/2006/relationships/hyperlink" Target="https://github.com/syh-Mason/task_aware_machine_unlearning/blob/d166da3416f2431766251a77a535d873d3c07195/torch_influence/base.py#L202" TargetMode="External"/><Relationship Id="rId106" Type="http://schemas.openxmlformats.org/officeDocument/2006/relationships/hyperlink" Target="https://github.com/syh-Mason/task_aware_machine_unlearning/blob/d166da3416f2431766251a77a535d873d3c07195/torch_influence/modules.py#L183" TargetMode="External"/><Relationship Id="rId104" Type="http://schemas.openxmlformats.org/officeDocument/2006/relationships/hyperlink" Target="https://github.com/syh-Mason/task_aware_machine_unlearning/blob/d166da3416f2431766251a77a535d873d3c07195/utils/net.py#L102" TargetMode="External"/><Relationship Id="rId98" Type="http://schemas.openxmlformats.org/officeDocument/2006/relationships/hyperlink" Target="https://github.com/syh-Mason/task_aware_machine_unlearning/blob/d166da3416f2431766251a77a535d873d3c07195/utils/net.py#L31" TargetMode="External"/><Relationship Id="rId103" Type="http://schemas.openxmlformats.org/officeDocument/2006/relationships/hyperlink" Target="https://github.com/syh-Mason/task_aware_machine_unlearning/blob/d166da3416f2431766251a77a535d873d3c07195/utils/optimization.py#L160" TargetMode="External"/><Relationship Id="rId111" Type="http://schemas.openxmlformats.org/officeDocument/2006/relationships/hyperlink" Target="https://github.com/syh-Mason/task_aware_machine_unlearning/tree/b527981a9b5f6c1820a442a44f59ed6a9d446356/research/cnn_cost_attribution" TargetMode="External"/><Relationship Id="rId110" Type="http://schemas.openxmlformats.org/officeDocument/2006/relationships/hyperlink" Target="https://github.com/syh-Mason/task_aware_machine_unlearning/tree/b5fd9f13296382a787f28cacbcb498dd9fff07bc/research/cnn_temperature_response" TargetMode="External"/><Relationship Id="rId123" Type="http://schemas.openxmlformats.org/officeDocument/2006/relationships/hyperlink" Target="https://github.com/xuwkk/blog/blob/5d1d5cf018c350174670efcd5de3ec25068b0a83/docs/posts/learning/autometic_differentiation/differetiable_convex_layer.html" TargetMode="External"/><Relationship Id="rId117" Type="http://schemas.openxmlformats.org/officeDocument/2006/relationships/hyperlink" Target="https://github.com/xuwkk/task_aware_machine_unlearning" TargetMode="External"/><Relationship Id="rId33" Type="http://schemas.openxmlformats.org/officeDocument/2006/relationships/hyperlink" Target="https://proceedings.mlr.press/v70/amos17a.html" TargetMode="External"/><Relationship Id="rId30" Type="http://schemas.openxmlformats.org/officeDocument/2006/relationships/hyperlink" Target="https://proceedings.mlr.press/v70/koh17a.html" TargetMode="External"/><Relationship Id="rId51" Type="http://schemas.openxmlformats.org/officeDocument/2006/relationships/hyperlink" Target="https://rpglab.github.io/resources/TX-123BT/" TargetMode="External"/><Relationship Id="rId43" Type="http://schemas.openxmlformats.org/officeDocument/2006/relationships/hyperlink" Target="https://web.stanford.edu/~boyd/cvxbook/" TargetMode="External"/><Relationship Id="rId44" Type="http://schemas.openxmlformats.org/officeDocument/2006/relationships/hyperlink" Target="https://web.stanford.edu/~boyd/cvxbook/bv_cvxbook.pdf" TargetMode="External"/><Relationship Id="rId37" Type="http://schemas.openxmlformats.org/officeDocument/2006/relationships/hyperlink" Target="https://web.stanford.edu/~boyd/papers/pdf/diff_cvxpy.pdf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https://arxiv.org/abs/1703.00443" TargetMode="External"/><Relationship Id="rId39" Type="http://schemas.openxmlformats.org/officeDocument/2006/relationships/hyperlink" Target="https://arxiv.org/abs/1703.04529" TargetMode="External"/><Relationship Id="rId31" Type="http://schemas.openxmlformats.org/officeDocument/2006/relationships/hyperlink" Target="https://arxiv.org/abs/1703.04730" TargetMode="External"/><Relationship Id="rId49" Type="http://schemas.openxmlformats.org/officeDocument/2006/relationships/hyperlink" Target="https://arxiv.org/abs/1710.08005" TargetMode="External"/><Relationship Id="rId47" Type="http://schemas.openxmlformats.org/officeDocument/2006/relationships/hyperlink" Target="https://arxiv.org/abs/1806.00550" TargetMode="External"/><Relationship Id="rId36" Type="http://schemas.openxmlformats.org/officeDocument/2006/relationships/hyperlink" Target="https://arxiv.org/abs/1910.12430" TargetMode="External"/><Relationship Id="rId41" Type="http://schemas.openxmlformats.org/officeDocument/2006/relationships/hyperlink" Target="https://arxiv.org/abs/1911.03030" TargetMode="External"/><Relationship Id="rId48" Type="http://schemas.openxmlformats.org/officeDocument/2006/relationships/hyperlink" Target="https://arxiv.org/abs/1912.03817" TargetMode="External"/><Relationship Id="rId52" Type="http://schemas.openxmlformats.org/officeDocument/2006/relationships/hyperlink" Target="https://arxiv.org/abs/2105.01601" TargetMode="External"/><Relationship Id="rId50" Type="http://schemas.openxmlformats.org/officeDocument/2006/relationships/hyperlink" Target="https://arxiv.org/abs/2302.13231" TargetMode="External"/><Relationship Id="rId22" Type="http://schemas.openxmlformats.org/officeDocument/2006/relationships/hyperlink" Target="https://arxiv.org/abs/2308.14412" TargetMode="External"/><Relationship Id="rId21" Type="http://schemas.openxmlformats.org/officeDocument/2006/relationships/hyperlink" Target="https://arxiv.org/html/2308.14412#S6" TargetMode="External"/><Relationship Id="rId23" Type="http://schemas.openxmlformats.org/officeDocument/2006/relationships/hyperlink" Target="https://arxiv.org/pdf/2308.14412" TargetMode="External"/><Relationship Id="rId20" Type="http://schemas.openxmlformats.org/officeDocument/2006/relationships/hyperlink" Target="https://doi.org/10.1109/TPWRS.2024.3376828" TargetMode="External"/><Relationship Id="rId45" Type="http://schemas.openxmlformats.org/officeDocument/2006/relationships/hyperlink" Target="https://doi.org/10.1162/neco.1994.6.1.147" TargetMode="External"/><Relationship Id="rId38" Type="http://schemas.openxmlformats.org/officeDocument/2006/relationships/hyperlink" Target="https://github.com/cvxgrp/cvxpylayers" TargetMode="External"/><Relationship Id="rId120" Type="http://schemas.openxmlformats.org/officeDocument/2006/relationships/hyperlink" Target="https://github.com/cvxgrp/cvxpylayers/blob/master/README.md" TargetMode="External"/><Relationship Id="rId42" Type="http://schemas.openxmlformats.org/officeDocument/2006/relationships/hyperlink" Target="https://github.com/facebookresearch/certified-removal" TargetMode="External"/><Relationship Id="rId122" Type="http://schemas.openxmlformats.org/officeDocument/2006/relationships/hyperlink" Target="https://github.com/facebookresearch/certified-removal/blob/master/README.md" TargetMode="External"/><Relationship Id="rId32" Type="http://schemas.openxmlformats.org/officeDocument/2006/relationships/hyperlink" Target="https://github.com/kohpangwei/influence-release" TargetMode="External"/><Relationship Id="rId118" Type="http://schemas.openxmlformats.org/officeDocument/2006/relationships/hyperlink" Target="https://github.com/kohpangwei/influence-release/blob/master/README.md" TargetMode="External"/><Relationship Id="rId40" Type="http://schemas.openxmlformats.org/officeDocument/2006/relationships/hyperlink" Target="https://github.com/locuslab/e2e-model-learning" TargetMode="External"/><Relationship Id="rId121" Type="http://schemas.openxmlformats.org/officeDocument/2006/relationships/hyperlink" Target="https://github.com/locuslab/e2e-model-learning/blob/master/README.md" TargetMode="External"/><Relationship Id="rId35" Type="http://schemas.openxmlformats.org/officeDocument/2006/relationships/hyperlink" Target="https://github.com/locuslab/optnet" TargetMode="External"/><Relationship Id="rId119" Type="http://schemas.openxmlformats.org/officeDocument/2006/relationships/hyperlink" Target="https://github.com/locuslab/optnet/blob/master/README.md" TargetMode="External"/><Relationship Id="rId100" Type="http://schemas.openxmlformats.org/officeDocument/2006/relationships/hyperlink" Target="https://github.com/syh-Mason/task_aware_machine_unlearning/blob/d166da3416f2431766251a77a535d873d3c07195/eval_unchange.py#L114" TargetMode="External"/><Relationship Id="rId101" Type="http://schemas.openxmlformats.org/officeDocument/2006/relationships/hyperlink" Target="https://github.com/syh-Mason/task_aware_machine_unlearning/blob/d166da3416f2431766251a77a535d873d3c07195/eval_unchange.py#L215" TargetMode="External"/><Relationship Id="rId102" Type="http://schemas.openxmlformats.org/officeDocument/2006/relationships/hyperlink" Target="https://github.com/syh-Mason/task_aware_machine_unlearning/blob/d166da3416f2431766251a77a535d873d3c07195/eval_unchange.py#L229" TargetMode="External"/><Relationship Id="rId99" Type="http://schemas.openxmlformats.org/officeDocument/2006/relationships/hyperlink" Target="https://github.com/syh-Mason/task_aware_machine_unlearning/blob/d166da3416f2431766251a77a535d873d3c07195/eval_unlearn.py#L83" TargetMode="External"/><Relationship Id="rId105" Type="http://schemas.openxmlformats.org/officeDocument/2006/relationships/hyperlink" Target="https://github.com/syh-Mason/task_aware_machine_unlearning/blob/d166da3416f2431766251a77a535d873d3c07195/func_operation.py#L187" TargetMode="External"/><Relationship Id="rId97" Type="http://schemas.openxmlformats.org/officeDocument/2006/relationships/hyperlink" Target="https://github.com/syh-Mason/task_aware_machine_unlearning/blob/d166da3416f2431766251a77a535d873d3c07195/func_operation.py#L375" TargetMode="External"/><Relationship Id="rId107" Type="http://schemas.openxmlformats.org/officeDocument/2006/relationships/hyperlink" Target="https://github.com/syh-Mason/task_aware_machine_unlearning/blob/d166da3416f2431766251a77a535d873d3c07195/torch_influence/base.py#L202" TargetMode="External"/><Relationship Id="rId106" Type="http://schemas.openxmlformats.org/officeDocument/2006/relationships/hyperlink" Target="https://github.com/syh-Mason/task_aware_machine_unlearning/blob/d166da3416f2431766251a77a535d873d3c07195/torch_influence/modules.py#L183" TargetMode="External"/><Relationship Id="rId104" Type="http://schemas.openxmlformats.org/officeDocument/2006/relationships/hyperlink" Target="https://github.com/syh-Mason/task_aware_machine_unlearning/blob/d166da3416f2431766251a77a535d873d3c07195/utils/net.py#L102" TargetMode="External"/><Relationship Id="rId98" Type="http://schemas.openxmlformats.org/officeDocument/2006/relationships/hyperlink" Target="https://github.com/syh-Mason/task_aware_machine_unlearning/blob/d166da3416f2431766251a77a535d873d3c07195/utils/net.py#L31" TargetMode="External"/><Relationship Id="rId103" Type="http://schemas.openxmlformats.org/officeDocument/2006/relationships/hyperlink" Target="https://github.com/syh-Mason/task_aware_machine_unlearning/blob/d166da3416f2431766251a77a535d873d3c07195/utils/optimization.py#L160" TargetMode="External"/><Relationship Id="rId111" Type="http://schemas.openxmlformats.org/officeDocument/2006/relationships/hyperlink" Target="https://github.com/syh-Mason/task_aware_machine_unlearning/tree/b527981a9b5f6c1820a442a44f59ed6a9d446356/research/cnn_cost_attribution" TargetMode="External"/><Relationship Id="rId110" Type="http://schemas.openxmlformats.org/officeDocument/2006/relationships/hyperlink" Target="https://github.com/syh-Mason/task_aware_machine_unlearning/tree/b5fd9f13296382a787f28cacbcb498dd9fff07bc/research/cnn_temperature_response" TargetMode="External"/><Relationship Id="rId123" Type="http://schemas.openxmlformats.org/officeDocument/2006/relationships/hyperlink" Target="https://github.com/xuwkk/blog/blob/5d1d5cf018c350174670efcd5de3ec25068b0a83/docs/posts/learning/autometic_differentiation/differetiable_convex_layer.html" TargetMode="External"/><Relationship Id="rId117" Type="http://schemas.openxmlformats.org/officeDocument/2006/relationships/hyperlink" Target="https://github.com/xuwkk/task_aware_machine_unlearning" TargetMode="External"/><Relationship Id="rId33" Type="http://schemas.openxmlformats.org/officeDocument/2006/relationships/hyperlink" Target="https://proceedings.mlr.press/v70/amos17a.html" TargetMode="External"/><Relationship Id="rId30" Type="http://schemas.openxmlformats.org/officeDocument/2006/relationships/hyperlink" Target="https://proceedings.mlr.press/v70/koh17a.html" TargetMode="External"/><Relationship Id="rId51" Type="http://schemas.openxmlformats.org/officeDocument/2006/relationships/hyperlink" Target="https://rpglab.github.io/resources/TX-123BT/" TargetMode="External"/><Relationship Id="rId43" Type="http://schemas.openxmlformats.org/officeDocument/2006/relationships/hyperlink" Target="https://web.stanford.edu/~boyd/cvxbook/" TargetMode="External"/><Relationship Id="rId44" Type="http://schemas.openxmlformats.org/officeDocument/2006/relationships/hyperlink" Target="https://web.stanford.edu/~boyd/cvxbook/bv_cvxbook.pdf" TargetMode="External"/><Relationship Id="rId37" Type="http://schemas.openxmlformats.org/officeDocument/2006/relationships/hyperlink" Target="https://web.stanford.edu/~boyd/papers/pdf/diff_cvxpy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TAMU 算法精读与推导讲义</dc:title>
  <dc:creator>task_aware_machine_unlearning 项目学习材料</dc:creator>
  <dc:language>zh-CN</dc:language>
  <cp:keywords/>
  <dcterms:created xsi:type="dcterms:W3CDTF">2026-10-17T09:00:28Z</dcterms:created>
  <dcterms:modified xsi:type="dcterms:W3CDTF">2026-10-17T09:00:28Z</dcterms:modified>
  <dc:subject>先修文献链接、数学推导、算法边界及项目实现对应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2026-10-17</vt:lpwstr>
  </property>
  <property fmtid="{D5CDD505-2E9C-101B-9397-08002B2CF9AE}" pid="3" name="subtitle">
    <vt:lpwstr>代码核对版｜从影响函数、Newton 遗忘到可微电网优化与样本重加权</vt:lpwstr>
  </property>
</Properties>
</file>