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实验报告二｜节点成本诊断与多日期验证</w:t>
      </w:r>
    </w:p>
    <w:p>
      <w:r>
        <w:rPr>
          <w:rFonts w:ascii="Noto Sans CJK SC" w:hAnsi="Noto Sans CJK SC" w:eastAsia="Noto Sans CJK SC"/>
          <w:b/>
        </w:rPr>
        <w:t>从单点影响路径扩展到输出节点诊断和多日期证据</w:t>
      </w:r>
    </w:p>
    <w:p>
      <w:r>
        <w:rPr>
          <w:rFonts w:ascii="Noto Sans CJK SC" w:hAnsi="Noto Sans CJK SC" w:eastAsia="Noto Sans CJK SC"/>
          <w:b w:val="0"/>
        </w:rPr>
        <w:t>整理日期：2026-10-17。本报告基于既有冻结CNN与四种预测头的实际评估记录，不重新训练模型、不改变Cost目标或数学约束。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82"/>
        <w:gridCol w:w="7638"/>
      </w:tblGrid>
      <w:tr>
        <w:trPr>
          <w:tblHeader w:val="true"/>
          <w:cantSplit/>
        </w:trPr>
        <w:tc>
          <w:tcPr>
            <w:tcW w:type="dxa" w:w="2182"/>
            <w:shd w:fill="19354B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记录项</w:t>
            </w:r>
          </w:p>
        </w:tc>
        <w:tc>
          <w:tcPr>
            <w:tcW w:type="dxa" w:w="7638"/>
            <w:shd w:fill="19354B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2182"/>
            <w:shd w:fill="F0F5F6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8"/>
              </w:rPr>
              <w:t>结果版本</w:t>
            </w:r>
          </w:p>
        </w:tc>
        <w:tc>
          <w:tcPr>
            <w:tcW w:type="dxa" w:w="7638"/>
            <w:shd w:fill="F0F5F6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8"/>
              </w:rPr>
              <w:t>analysis/cnn-cost-attribution；提交 b527981</w:t>
            </w:r>
          </w:p>
        </w:tc>
      </w:tr>
      <w:tr>
        <w:trPr>
          <w:cantSplit/>
        </w:trPr>
        <w:tc>
          <w:tcPr>
            <w:tcW w:type="dxa" w:w="2182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8"/>
              </w:rPr>
              <w:t>承接实验</w:t>
            </w:r>
          </w:p>
        </w:tc>
        <w:tc>
          <w:tcPr>
            <w:tcW w:type="dxa" w:w="7638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8"/>
              </w:rPr>
              <w:t>复用实验一完全相同的四种冻结模型、训练σ和五档扰动</w:t>
            </w:r>
          </w:p>
        </w:tc>
      </w:tr>
      <w:tr>
        <w:trPr>
          <w:cantSplit/>
        </w:trPr>
        <w:tc>
          <w:tcPr>
            <w:tcW w:type="dxa" w:w="2182"/>
            <w:shd w:fill="F0F5F6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8"/>
              </w:rPr>
              <w:t>日期与负荷</w:t>
            </w:r>
          </w:p>
        </w:tc>
        <w:tc>
          <w:tcPr>
            <w:tcW w:type="dxa" w:w="7638"/>
            <w:shd w:fill="F0F5F6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8"/>
              </w:rPr>
              <w:t>27个预先分层的新日期 + 原参考点，合计28个不同日期</w:t>
            </w:r>
          </w:p>
        </w:tc>
      </w:tr>
      <w:tr>
        <w:trPr>
          <w:cantSplit/>
        </w:trPr>
        <w:tc>
          <w:tcPr>
            <w:tcW w:type="dxa" w:w="2182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8"/>
              </w:rPr>
              <w:t>正式规模</w:t>
            </w:r>
          </w:p>
        </w:tc>
        <w:tc>
          <w:tcPr>
            <w:tcW w:type="dxa" w:w="7638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8"/>
              </w:rPr>
              <w:t>560个模型场景、7840个预测值、8680次Cost评估、17360个QP</w:t>
            </w:r>
          </w:p>
        </w:tc>
      </w:tr>
      <w:tr>
        <w:trPr>
          <w:cantSplit/>
        </w:trPr>
        <w:tc>
          <w:tcPr>
            <w:tcW w:type="dxa" w:w="2182"/>
            <w:shd w:fill="F0F5F6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8"/>
              </w:rPr>
              <w:t>节点诊断</w:t>
            </w:r>
          </w:p>
        </w:tc>
        <w:tc>
          <w:tcPr>
            <w:tcW w:type="dxa" w:w="7638"/>
            <w:shd w:fill="F0F5F6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8"/>
              </w:rPr>
              <w:t>隔离变化、从完整输出复位单节点；参考点128条抽样Shapley顺序</w:t>
            </w:r>
          </w:p>
        </w:tc>
      </w:tr>
      <w:tr>
        <w:trPr>
          <w:cantSplit/>
        </w:trPr>
        <w:tc>
          <w:tcPr>
            <w:tcW w:type="dxa" w:w="2182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8"/>
              </w:rPr>
              <w:t>测试范围</w:t>
            </w:r>
          </w:p>
        </w:tc>
        <w:tc>
          <w:tcPr>
            <w:tcW w:type="dxa" w:w="7638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8"/>
              </w:rPr>
              <w:t>2019-01-01至03-14，仅seed42、输入节点1温度</w:t>
            </w:r>
          </w:p>
        </w:tc>
      </w:tr>
    </w:tbl>
    <w:p>
      <w:pPr>
        <w:spacing w:after="0"/>
      </w:pPr>
    </w:p>
    <w:p>
      <w:pPr>
        <w:pStyle w:val="Heading2"/>
      </w:pPr>
      <w:r>
        <w:t>摘要</w:t>
      </w:r>
    </w:p>
    <w:p>
      <w:r>
        <w:rPr>
          <w:rFonts w:ascii="Noto Sans CJK SC" w:hAnsi="Noto Sans CJK SC" w:eastAsia="Noto Sans CJK SC"/>
          <w:b w:val="0"/>
        </w:rPr>
        <w:t>实验验证了最大预测变化输出节点与最大Cost影响节点是否相同，并比较TAMU在不同日期、不同真实负荷水平下的经济性。原始CNN的112组非零扰动对照中，预测峰值与隔离/复位成本峰值均一致；参考点的抽样Shapley检查也一致。隔离影响之和与联合Cost变化最大相差3.246397，说明不能将逐节点隔离影响直接当作严格加性贡献。</w:t>
      </w:r>
    </w:p>
    <w:p>
      <w:r>
        <w:rPr>
          <w:rFonts w:ascii="Noto Sans CJK SC" w:hAnsi="Noto Sans CJK SC" w:eastAsia="Noto Sans CJK SC"/>
          <w:b w:val="0"/>
        </w:rPr>
        <w:t>27个新增日期的108个非零扰动场景中，TAMU有106个比直接遗忘更便宜；五档分层平均Cost均较原始/直接遗忘低。但在3月12日的−1σ反例中，TAMU反而比直接遗忘贵60.929210，平均优势不构成逐场景保证。</w:t>
      </w:r>
    </w:p>
    <w:p>
      <w:r>
        <w:rPr>
          <w:rFonts w:ascii="Noto Sans CJK SC" w:hAnsi="Noto Sans CJK SC" w:eastAsia="Noto Sans CJK SC"/>
          <w:b w:val="0"/>
        </w:rPr>
        <w:t>正式实验全部QP返回optimal，最大约束残差7.38e−8；当时累计57项测试通过，完整复算一致。多日期结果仍只覆盖现有前73天测试期，不能推出全年、夏季、其他种子或ERCOT上的普遍结论。</w:t>
      </w:r>
    </w:p>
    <w:p>
      <w:r>
        <w:br w:type="page"/>
      </w:r>
    </w:p>
    <w:p>
      <w:pPr>
        <w:pStyle w:val="Heading1"/>
      </w:pPr>
      <w:r>
        <w:t>1  研究问题与分层实验设计</w:t>
      </w:r>
    </w:p>
    <w:p>
      <w:r>
        <w:rPr>
          <w:rFonts w:ascii="Noto Sans CJK SC" w:hAnsi="Noto Sans CJK SC" w:eastAsia="Noto Sans CJK SC"/>
          <w:b w:val="0"/>
        </w:rPr>
        <w:t>问题一：预测变化最大的输出节点是否也是Cost影响幅度最大的节点？问题二：在相同温度扰动和真实负荷下，直接遗忘、重拟合头与TAMU的绝对经济性和响应是否改变？问题三：单点发现能否在预先选定的其他日期中观察到？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90"/>
        <w:gridCol w:w="7731"/>
      </w:tblGrid>
      <w:tr>
        <w:trPr>
          <w:tblHeader w:val="true"/>
          <w:cantSplit/>
        </w:trPr>
        <w:tc>
          <w:tcPr>
            <w:tcW w:type="dxa" w:w="2090"/>
            <w:shd w:fill="19354B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固定项</w:t>
            </w:r>
          </w:p>
        </w:tc>
        <w:tc>
          <w:tcPr>
            <w:tcW w:type="dxa" w:w="7731"/>
            <w:shd w:fill="19354B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设置</w:t>
            </w:r>
          </w:p>
        </w:tc>
      </w:tr>
      <w:tr>
        <w:trPr>
          <w:cantSplit/>
        </w:trPr>
        <w:tc>
          <w:tcPr>
            <w:tcW w:type="dxa" w:w="2090"/>
            <w:shd w:fill="F0F5F6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8"/>
              </w:rPr>
              <w:t>模型与温度</w:t>
            </w:r>
          </w:p>
        </w:tc>
        <w:tc>
          <w:tcPr>
            <w:tcW w:type="dxa" w:w="7731"/>
            <w:shd w:fill="F0F5F6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8"/>
              </w:rPr>
              <w:t>实验一四种冻结预测头；input[0,0,0,4]；σ=0.935414141938编码单位</w:t>
            </w:r>
          </w:p>
        </w:tc>
      </w:tr>
      <w:tr>
        <w:trPr>
          <w:cantSplit/>
        </w:trPr>
        <w:tc>
          <w:tcPr>
            <w:tcW w:type="dxa" w:w="2090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8"/>
              </w:rPr>
              <w:t>扰动</w:t>
            </w:r>
          </w:p>
        </w:tc>
        <w:tc>
          <w:tcPr>
            <w:tcW w:type="dxa" w:w="7731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8"/>
              </w:rPr>
              <w:t>−1、−0.5、0、+0.5、+1训练σ；仅改变一个输入坐标</w:t>
            </w:r>
          </w:p>
        </w:tc>
      </w:tr>
      <w:tr>
        <w:trPr>
          <w:cantSplit/>
        </w:trPr>
        <w:tc>
          <w:tcPr>
            <w:tcW w:type="dxa" w:w="2090"/>
            <w:shd w:fill="F0F5F6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8"/>
              </w:rPr>
              <w:t>控制</w:t>
            </w:r>
          </w:p>
        </w:tc>
        <w:tc>
          <w:tcPr>
            <w:tcW w:type="dxa" w:w="7731"/>
            <w:shd w:fill="F0F5F6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8"/>
              </w:rPr>
              <w:t>每个样本内部固定真实负荷、其他139输入、权重和系统约束</w:t>
            </w:r>
          </w:p>
        </w:tc>
      </w:tr>
      <w:tr>
        <w:trPr>
          <w:cantSplit/>
        </w:trPr>
        <w:tc>
          <w:tcPr>
            <w:tcW w:type="dxa" w:w="2090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8"/>
              </w:rPr>
              <w:t>月份分层</w:t>
            </w:r>
          </w:p>
        </w:tc>
        <w:tc>
          <w:tcPr>
            <w:tcW w:type="dxa" w:w="7731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8"/>
              </w:rPr>
              <w:t>1月、2月、3月；3月仅现有测试期的前14天</w:t>
            </w:r>
          </w:p>
        </w:tc>
      </w:tr>
      <w:tr>
        <w:trPr>
          <w:cantSplit/>
        </w:trPr>
        <w:tc>
          <w:tcPr>
            <w:tcW w:type="dxa" w:w="2090"/>
            <w:shd w:fill="F0F5F6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8"/>
              </w:rPr>
              <w:t>月内负荷分层</w:t>
            </w:r>
          </w:p>
        </w:tc>
        <w:tc>
          <w:tcPr>
            <w:tcW w:type="dxa" w:w="7731"/>
            <w:shd w:fill="F0F5F6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8"/>
              </w:rPr>
              <w:t>按真实总负荷的1/3、2/3分位分为低/中/高</w:t>
            </w:r>
          </w:p>
        </w:tc>
      </w:tr>
      <w:tr>
        <w:trPr>
          <w:cantSplit/>
        </w:trPr>
        <w:tc>
          <w:tcPr>
            <w:tcW w:type="dxa" w:w="2090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8"/>
              </w:rPr>
              <w:t>每层取样</w:t>
            </w:r>
          </w:p>
        </w:tc>
        <w:tc>
          <w:tcPr>
            <w:tcW w:type="dxa" w:w="7731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8"/>
              </w:rPr>
              <w:t>最接近层内10%、50%、90%负荷分位的小时，并约束日期不重复</w:t>
            </w:r>
          </w:p>
        </w:tc>
      </w:tr>
      <w:tr>
        <w:trPr>
          <w:cantSplit/>
        </w:trPr>
        <w:tc>
          <w:tcPr>
            <w:tcW w:type="dxa" w:w="2090"/>
            <w:shd w:fill="F0F5F6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8"/>
              </w:rPr>
              <w:t>样本数</w:t>
            </w:r>
          </w:p>
        </w:tc>
        <w:tc>
          <w:tcPr>
            <w:tcW w:type="dxa" w:w="7731"/>
            <w:shd w:fill="F0F5F6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8"/>
              </w:rPr>
              <w:t>3个月 × 3负荷层 × 3日期 = 27；另保留参考样本0，共28日期</w:t>
            </w:r>
          </w:p>
        </w:tc>
      </w:tr>
      <w:tr>
        <w:trPr>
          <w:cantSplit/>
        </w:trPr>
        <w:tc>
          <w:tcPr>
            <w:tcW w:type="dxa" w:w="2090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8"/>
              </w:rPr>
              <w:t>汇总分母</w:t>
            </w:r>
          </w:p>
        </w:tc>
        <w:tc>
          <w:tcPr>
            <w:tcW w:type="dxa" w:w="7731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8"/>
              </w:rPr>
              <w:t>分层平均与胜出率只用27个新日期，参考点不额外加权</w:t>
            </w:r>
          </w:p>
        </w:tc>
      </w:tr>
    </w:tbl>
    <w:p>
      <w:pPr>
        <w:spacing w:after="0"/>
      </w:pPr>
    </w:p>
    <w:p>
      <w:r>
        <w:rPr>
          <w:rFonts w:ascii="Noto Sans CJK SC" w:hAnsi="Noto Sans CJK SC" w:eastAsia="Noto Sans CJK SC"/>
          <w:b w:val="0"/>
        </w:rPr>
        <w:t>选样只使用日期和真实总负荷，不查看任何模型预测或Cost。选择清单在推理前冻结；1752个测试时刻的真实总负荷选样池一并保存，能够独立重算选择规则。低/中/高仅是各月内部的相对水平。</w:t>
      </w:r>
    </w:p>
    <w:p>
      <w:r>
        <w:rPr>
          <w:rFonts w:ascii="Noto Sans CJK SC" w:hAnsi="Noto Sans CJK SC" w:eastAsia="Noto Sans CJK SC"/>
          <w:b w:val="0"/>
        </w:rPr>
        <w:t>数据仍来自官方TX-123BT合成测试系统，真实负荷指数据中的ground truth，而非额外接入的现实电网观测。输入、输出缩放、两阶段费用与约束均继承实验一。</w:t>
      </w:r>
    </w:p>
    <w:p>
      <w:r>
        <w:br w:type="page"/>
      </w:r>
    </w:p>
    <w:p>
      <w:pPr>
        <w:pStyle w:val="Heading1"/>
      </w:pPr>
      <w:r>
        <w:t>2  输出节点成本诊断方法</w:t>
      </w:r>
    </w:p>
    <w:p>
      <w:r>
        <w:rPr>
          <w:rFonts w:ascii="Noto Sans CJK SC" w:hAnsi="Noto Sans CJK SC" w:eastAsia="Noto Sans CJK SC"/>
          <w:b w:val="0"/>
        </w:rPr>
        <w:t>记零扰动预测为f0、完整温度扰动后的预测为f1，C(f)表示在固定真实负荷下，按原两阶段优化求得的总Cost。全部14个坐标是预测输出节点，不是14个温度输入实验。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82"/>
        <w:gridCol w:w="7638"/>
      </w:tblGrid>
      <w:tr>
        <w:trPr>
          <w:tblHeader w:val="true"/>
          <w:cantSplit/>
        </w:trPr>
        <w:tc>
          <w:tcPr>
            <w:tcW w:type="dxa" w:w="2182"/>
            <w:shd w:fill="19354B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20"/>
              </w:rPr>
              <w:t>方法</w:t>
            </w:r>
          </w:p>
        </w:tc>
        <w:tc>
          <w:tcPr>
            <w:tcW w:type="dxa" w:w="7638"/>
            <w:shd w:fill="19354B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20"/>
              </w:rPr>
              <w:t>定义与解释</w:t>
            </w:r>
          </w:p>
        </w:tc>
      </w:tr>
      <w:tr>
        <w:trPr>
          <w:cantSplit/>
        </w:trPr>
        <w:tc>
          <w:tcPr>
            <w:tcW w:type="dxa" w:w="2182"/>
            <w:shd w:fill="F0F5F6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20"/>
              </w:rPr>
              <w:t>隔离变化</w:t>
            </w:r>
          </w:p>
        </w:tc>
        <w:tc>
          <w:tcPr>
            <w:tcW w:type="dxa" w:w="7638"/>
            <w:shd w:fill="F0F5F6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20"/>
              </w:rPr>
              <w:t>仅令节点j采用f1[j]，其他输出保持f0；计算C(仅j变化)−C(f0)</w:t>
            </w:r>
          </w:p>
        </w:tc>
      </w:tr>
      <w:tr>
        <w:trPr>
          <w:cantSplit/>
        </w:trPr>
        <w:tc>
          <w:tcPr>
            <w:tcW w:type="dxa" w:w="2182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20"/>
              </w:rPr>
              <w:t>复位诊断</w:t>
            </w:r>
          </w:p>
        </w:tc>
        <w:tc>
          <w:tcPr>
            <w:tcW w:type="dxa" w:w="7638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20"/>
              </w:rPr>
              <w:t>以完整f1为背景，仅将j复位为f0[j]；计算C(f1)−C(仅j复位)</w:t>
            </w:r>
          </w:p>
        </w:tc>
      </w:tr>
      <w:tr>
        <w:trPr>
          <w:cantSplit/>
        </w:trPr>
        <w:tc>
          <w:tcPr>
            <w:tcW w:type="dxa" w:w="2182"/>
            <w:shd w:fill="F0F5F6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20"/>
              </w:rPr>
              <w:t>抽样Shapley</w:t>
            </w:r>
          </w:p>
        </w:tc>
        <w:tc>
          <w:tcPr>
            <w:tcW w:type="dxa" w:w="7638"/>
            <w:shd w:fill="F0F5F6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20"/>
              </w:rPr>
              <w:t>按不同顺序逐一加入输出变化，平均每个节点对C的边际贡献</w:t>
            </w:r>
          </w:p>
        </w:tc>
      </w:tr>
    </w:tbl>
    <w:p>
      <w:pPr>
        <w:spacing w:after="0"/>
      </w:pPr>
    </w:p>
    <w:p>
      <w:r>
        <w:rPr>
          <w:rFonts w:ascii="Noto Sans CJK SC" w:hAnsi="Noto Sans CJK SC" w:eastAsia="Noto Sans CJK SC"/>
          <w:b w:val="0"/>
        </w:rPr>
        <w:t>隔离与复位诊断对28个样本、4个非零扰动、14个输出节点执行，生成1568行诊断记录，每行包含两种影响。零扰动的Cost已在主实验实算，但没有变化的节点无需重复做同值诊断。</w:t>
      </w:r>
    </w:p>
    <w:p>
      <w:pPr>
        <w:pStyle w:val="Heading2"/>
      </w:pPr>
      <w:r>
        <w:t>参考样本的抽样Shapley</w:t>
      </w:r>
    </w:p>
    <w:p>
      <w:r>
        <w:rPr>
          <w:rFonts w:ascii="Noto Sans CJK SC" w:hAnsi="Noto Sans CJK SC" w:eastAsia="Noto Sans CJK SC"/>
          <w:b w:val="0"/>
        </w:rPr>
        <w:t>仅在原始CNN参考样本0上，对四个非零温度水平进行Shapley分摊。使用64个独立随机排列及其逆序，共128条路径，seed42。相同输出子集的成本缓存复用，但每个新增子集都实际求解原两阶段QP。</w:t>
      </w:r>
    </w:p>
    <w:p>
      <w:pPr>
        <w:spacing w:after="100"/>
      </w:pPr>
      <w:r>
        <w:rPr>
          <w:rFonts w:ascii="DejaVu Sans Mono" w:hAnsi="DejaVu Sans Mono" w:eastAsia="Noto Sans CJK SC"/>
          <w:color w:val="526675"/>
          <w:sz w:val="16"/>
        </w:rPr>
        <w:t>贡献_j(π) = C(π中j之前的集合 ∪ {j}) − C(π中j之前的集合)</w:t>
        <w:br/>
        <w:t>Shapley_j = 64个逆序对边际均值的平均</w:t>
        <w:br/>
        <w:t>MC标准误 = 对均值的样本标准差 / sqrt(64)</w:t>
      </w:r>
    </w:p>
    <w:p>
      <w:r>
        <w:rPr>
          <w:rFonts w:ascii="Noto Sans CJK SC" w:hAnsi="Noto Sans CJK SC" w:eastAsia="Noto Sans CJK SC"/>
          <w:b w:val="0"/>
        </w:rPr>
        <w:t>每条路径的边际值望远镜求和等于C(f1)−C(f0)。守恒仅验证分摊路径一致性，不意味着精确枚举了全部2^14个子集。MC标准误只反映顺序抽样误差，不包含求解误差、日期样本不确定性或模型训练不确定性。</w:t>
      </w:r>
    </w:p>
    <w:p>
      <w:r>
        <w:rPr>
          <w:rFonts w:ascii="Noto Sans CJK SC" w:hAnsi="Noto Sans CJK SC" w:eastAsia="Noto Sans CJK SC"/>
          <w:b/>
        </w:rPr>
        <w:t>混合输出向量未必对应任何可实现的真实CNN输入。这些方法是模型输出的反事实成本诊断，不能直接解释为物理控制因果，也不能把隔离影响之和当成严格的总成本分解。</w:t>
      </w:r>
    </w:p>
    <w:p>
      <w:r>
        <w:br w:type="page"/>
      </w:r>
    </w:p>
    <w:p>
      <w:pPr>
        <w:pStyle w:val="Heading1"/>
      </w:pPr>
      <w:r>
        <w:t>3  节点诊断的实际结果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6080760" cy="241633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2_node_attribu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24163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图1  参考样本+1σ：预测变化与抽样Shapley成本分摊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64"/>
        <w:gridCol w:w="1964"/>
        <w:gridCol w:w="1964"/>
        <w:gridCol w:w="1964"/>
        <w:gridCol w:w="1964"/>
      </w:tblGrid>
      <w:tr>
        <w:trPr>
          <w:tblHeader w:val="true"/>
          <w:cantSplit/>
        </w:trPr>
        <w:tc>
          <w:tcPr>
            <w:tcW w:type="dxa" w:w="1964"/>
            <w:shd w:fill="19354B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扰动/σ</w:t>
            </w:r>
          </w:p>
        </w:tc>
        <w:tc>
          <w:tcPr>
            <w:tcW w:type="dxa" w:w="1964"/>
            <w:shd w:fill="19354B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预测峰值节点</w:t>
            </w:r>
          </w:p>
        </w:tc>
        <w:tc>
          <w:tcPr>
            <w:tcW w:type="dxa" w:w="1964"/>
            <w:shd w:fill="19354B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隔离Cost峰值</w:t>
            </w:r>
          </w:p>
        </w:tc>
        <w:tc>
          <w:tcPr>
            <w:tcW w:type="dxa" w:w="1964"/>
            <w:shd w:fill="19354B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复位Cost峰值</w:t>
            </w:r>
          </w:p>
        </w:tc>
        <w:tc>
          <w:tcPr>
            <w:tcW w:type="dxa" w:w="1964"/>
            <w:shd w:fill="19354B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Shapley峰值</w:t>
            </w:r>
          </w:p>
        </w:tc>
      </w:tr>
      <w:tr>
        <w:trPr>
          <w:cantSplit/>
        </w:trPr>
        <w:tc>
          <w:tcPr>
            <w:tcW w:type="dxa" w:w="1964"/>
            <w:shd w:fill="F0F5F6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9"/>
              </w:rPr>
              <w:t>-1</w:t>
            </w:r>
          </w:p>
        </w:tc>
        <w:tc>
          <w:tcPr>
            <w:tcW w:type="dxa" w:w="1964"/>
            <w:shd w:fill="F0F5F6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9"/>
              </w:rPr>
              <w:t>3</w:t>
            </w:r>
          </w:p>
        </w:tc>
        <w:tc>
          <w:tcPr>
            <w:tcW w:type="dxa" w:w="1964"/>
            <w:shd w:fill="F0F5F6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9"/>
              </w:rPr>
              <w:t>3</w:t>
            </w:r>
          </w:p>
        </w:tc>
        <w:tc>
          <w:tcPr>
            <w:tcW w:type="dxa" w:w="1964"/>
            <w:shd w:fill="F0F5F6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9"/>
              </w:rPr>
              <w:t>3</w:t>
            </w:r>
          </w:p>
        </w:tc>
        <w:tc>
          <w:tcPr>
            <w:tcW w:type="dxa" w:w="1964"/>
            <w:shd w:fill="F0F5F6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9"/>
              </w:rPr>
              <w:t>3</w:t>
            </w:r>
          </w:p>
        </w:tc>
      </w:tr>
      <w:tr>
        <w:trPr>
          <w:cantSplit/>
        </w:trPr>
        <w:tc>
          <w:tcPr>
            <w:tcW w:type="dxa" w:w="1964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9"/>
              </w:rPr>
              <w:t>-0.5</w:t>
            </w:r>
          </w:p>
        </w:tc>
        <w:tc>
          <w:tcPr>
            <w:tcW w:type="dxa" w:w="1964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9"/>
              </w:rPr>
              <w:t>3</w:t>
            </w:r>
          </w:p>
        </w:tc>
        <w:tc>
          <w:tcPr>
            <w:tcW w:type="dxa" w:w="1964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9"/>
              </w:rPr>
              <w:t>3</w:t>
            </w:r>
          </w:p>
        </w:tc>
        <w:tc>
          <w:tcPr>
            <w:tcW w:type="dxa" w:w="1964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9"/>
              </w:rPr>
              <w:t>3</w:t>
            </w:r>
          </w:p>
        </w:tc>
        <w:tc>
          <w:tcPr>
            <w:tcW w:type="dxa" w:w="1964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9"/>
              </w:rPr>
              <w:t>3</w:t>
            </w:r>
          </w:p>
        </w:tc>
      </w:tr>
      <w:tr>
        <w:trPr>
          <w:cantSplit/>
        </w:trPr>
        <w:tc>
          <w:tcPr>
            <w:tcW w:type="dxa" w:w="1964"/>
            <w:shd w:fill="F0F5F6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9"/>
              </w:rPr>
              <w:t>+0.5</w:t>
            </w:r>
          </w:p>
        </w:tc>
        <w:tc>
          <w:tcPr>
            <w:tcW w:type="dxa" w:w="1964"/>
            <w:shd w:fill="F0F5F6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9"/>
              </w:rPr>
              <w:t>3</w:t>
            </w:r>
          </w:p>
        </w:tc>
        <w:tc>
          <w:tcPr>
            <w:tcW w:type="dxa" w:w="1964"/>
            <w:shd w:fill="F0F5F6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9"/>
              </w:rPr>
              <w:t>3</w:t>
            </w:r>
          </w:p>
        </w:tc>
        <w:tc>
          <w:tcPr>
            <w:tcW w:type="dxa" w:w="1964"/>
            <w:shd w:fill="F0F5F6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9"/>
              </w:rPr>
              <w:t>3</w:t>
            </w:r>
          </w:p>
        </w:tc>
        <w:tc>
          <w:tcPr>
            <w:tcW w:type="dxa" w:w="1964"/>
            <w:shd w:fill="F0F5F6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9"/>
              </w:rPr>
              <w:t>3</w:t>
            </w:r>
          </w:p>
        </w:tc>
      </w:tr>
      <w:tr>
        <w:trPr>
          <w:cantSplit/>
        </w:trPr>
        <w:tc>
          <w:tcPr>
            <w:tcW w:type="dxa" w:w="1964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9"/>
              </w:rPr>
              <w:t>+1</w:t>
            </w:r>
          </w:p>
        </w:tc>
        <w:tc>
          <w:tcPr>
            <w:tcW w:type="dxa" w:w="1964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9"/>
              </w:rPr>
              <w:t>4</w:t>
            </w:r>
          </w:p>
        </w:tc>
        <w:tc>
          <w:tcPr>
            <w:tcW w:type="dxa" w:w="1964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9"/>
              </w:rPr>
              <w:t>4</w:t>
            </w:r>
          </w:p>
        </w:tc>
        <w:tc>
          <w:tcPr>
            <w:tcW w:type="dxa" w:w="1964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9"/>
              </w:rPr>
              <w:t>4</w:t>
            </w:r>
          </w:p>
        </w:tc>
        <w:tc>
          <w:tcPr>
            <w:tcW w:type="dxa" w:w="1964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9"/>
              </w:rPr>
              <w:t>4</w:t>
            </w:r>
          </w:p>
        </w:tc>
      </w:tr>
    </w:tbl>
    <w:p>
      <w:pPr>
        <w:spacing w:after="0"/>
      </w:pPr>
    </w:p>
    <w:p>
      <w:r>
        <w:rPr>
          <w:rFonts w:ascii="Noto Sans CJK SC" w:hAnsi="Noto Sans CJK SC" w:eastAsia="Noto Sans CJK SC"/>
          <w:b w:val="0"/>
        </w:rPr>
        <w:t>在本参考样本中，−1σ、−0.5σ、+0.5σ的峰值为节点3，+1σ的峰值为节点4。+1σ下节点4预测变化−0.278248 MW，抽样Shapley分配ΔCost约−2.289145。这里按绝对幅度排名，符号仍保留。</w:t>
      </w:r>
    </w:p>
    <w:p>
      <w:r>
        <w:rPr>
          <w:rFonts w:ascii="Noto Sans CJK SC" w:hAnsi="Noto Sans CJK SC" w:eastAsia="Noto Sans CJK SC"/>
          <w:b w:val="0"/>
        </w:rPr>
        <w:t>跨28个日期的112组非零扰动，预测峰值与隔离/复位峰值均一致（不一致0次）。两种诊断的前两名绝对差均大于1e−4诊断阈值，但该阈值不是目标值误差的严格上界。不能据本批一致，推出“预测变化最大必然等于成本影响最大”。</w:t>
      </w:r>
    </w:p>
    <w:p>
      <w:r>
        <w:rPr>
          <w:rFonts w:ascii="Noto Sans CJK SC" w:hAnsi="Noto Sans CJK SC" w:eastAsia="Noto Sans CJK SC"/>
          <w:b w:val="0"/>
        </w:rPr>
        <w:t>隔离影响之和与联合ΔCost的最大差为3.246397。参考点Shapley总分配与联合ΔCost最大误差3.55e−15；其MC标准误约1e−9，小于求解误差量级时不应当作有效小数位或总体置信区间。</w:t>
      </w:r>
    </w:p>
    <w:p>
      <w:r>
        <w:br w:type="page"/>
      </w:r>
    </w:p>
    <w:p>
      <w:pPr>
        <w:pStyle w:val="Heading1"/>
      </w:pPr>
      <w:r>
        <w:t>4  多日期四模型经济性比较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6080760" cy="254638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2_cohort_mean_cos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25463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图2  27个新日期的平均Cost及TAMU−直接遗忘配对差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79"/>
        <w:gridCol w:w="1559"/>
        <w:gridCol w:w="1559"/>
        <w:gridCol w:w="1559"/>
        <w:gridCol w:w="1559"/>
        <w:gridCol w:w="1403"/>
        <w:gridCol w:w="1403"/>
      </w:tblGrid>
      <w:tr>
        <w:trPr>
          <w:tblHeader w:val="true"/>
          <w:cantSplit/>
        </w:trPr>
        <w:tc>
          <w:tcPr>
            <w:tcW w:type="dxa" w:w="779"/>
            <w:shd w:fill="19354B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σ</w:t>
            </w:r>
          </w:p>
        </w:tc>
        <w:tc>
          <w:tcPr>
            <w:tcW w:type="dxa" w:w="1559"/>
            <w:shd w:fill="19354B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原始均Cost</w:t>
            </w:r>
          </w:p>
        </w:tc>
        <w:tc>
          <w:tcPr>
            <w:tcW w:type="dxa" w:w="1559"/>
            <w:shd w:fill="19354B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直接遗忘</w:t>
            </w:r>
          </w:p>
        </w:tc>
        <w:tc>
          <w:tcPr>
            <w:tcW w:type="dxa" w:w="1559"/>
            <w:shd w:fill="19354B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重拟合头</w:t>
            </w:r>
          </w:p>
        </w:tc>
        <w:tc>
          <w:tcPr>
            <w:tcW w:type="dxa" w:w="1559"/>
            <w:shd w:fill="19354B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TAMU</w:t>
            </w:r>
          </w:p>
        </w:tc>
        <w:tc>
          <w:tcPr>
            <w:tcW w:type="dxa" w:w="1403"/>
            <w:shd w:fill="19354B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低于直接</w:t>
            </w:r>
          </w:p>
        </w:tc>
        <w:tc>
          <w:tcPr>
            <w:tcW w:type="dxa" w:w="1403"/>
            <w:shd w:fill="19354B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低于原始</w:t>
            </w:r>
          </w:p>
        </w:tc>
      </w:tr>
      <w:tr>
        <w:trPr>
          <w:cantSplit/>
        </w:trPr>
        <w:tc>
          <w:tcPr>
            <w:tcW w:type="dxa" w:w="779"/>
            <w:shd w:fill="F0F5F6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7"/>
              </w:rPr>
              <w:t>-1</w:t>
            </w:r>
          </w:p>
        </w:tc>
        <w:tc>
          <w:tcPr>
            <w:tcW w:type="dxa" w:w="1559"/>
            <w:shd w:fill="F0F5F6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7"/>
              </w:rPr>
              <w:t>501.870</w:t>
            </w:r>
          </w:p>
        </w:tc>
        <w:tc>
          <w:tcPr>
            <w:tcW w:type="dxa" w:w="1559"/>
            <w:shd w:fill="F0F5F6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7"/>
              </w:rPr>
              <w:t>594.992</w:t>
            </w:r>
          </w:p>
        </w:tc>
        <w:tc>
          <w:tcPr>
            <w:tcW w:type="dxa" w:w="1559"/>
            <w:shd w:fill="F0F5F6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7"/>
              </w:rPr>
              <w:t>594.994</w:t>
            </w:r>
          </w:p>
        </w:tc>
        <w:tc>
          <w:tcPr>
            <w:tcW w:type="dxa" w:w="1559"/>
            <w:shd w:fill="F0F5F6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7"/>
              </w:rPr>
              <w:t>486.210</w:t>
            </w:r>
          </w:p>
        </w:tc>
        <w:tc>
          <w:tcPr>
            <w:tcW w:type="dxa" w:w="1403"/>
            <w:shd w:fill="F0F5F6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7"/>
              </w:rPr>
              <w:t>26/27</w:t>
            </w:r>
          </w:p>
        </w:tc>
        <w:tc>
          <w:tcPr>
            <w:tcW w:type="dxa" w:w="1403"/>
            <w:shd w:fill="F0F5F6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7"/>
              </w:rPr>
              <w:t>22/27</w:t>
            </w:r>
          </w:p>
        </w:tc>
      </w:tr>
      <w:tr>
        <w:trPr>
          <w:cantSplit/>
        </w:trPr>
        <w:tc>
          <w:tcPr>
            <w:tcW w:type="dxa" w:w="779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7"/>
              </w:rPr>
              <w:t>-0.5</w:t>
            </w:r>
          </w:p>
        </w:tc>
        <w:tc>
          <w:tcPr>
            <w:tcW w:type="dxa" w:w="1559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7"/>
              </w:rPr>
              <w:t>503.251</w:t>
            </w:r>
          </w:p>
        </w:tc>
        <w:tc>
          <w:tcPr>
            <w:tcW w:type="dxa" w:w="1559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7"/>
              </w:rPr>
              <w:t>596.762</w:t>
            </w:r>
          </w:p>
        </w:tc>
        <w:tc>
          <w:tcPr>
            <w:tcW w:type="dxa" w:w="1559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7"/>
              </w:rPr>
              <w:t>596.764</w:t>
            </w:r>
          </w:p>
        </w:tc>
        <w:tc>
          <w:tcPr>
            <w:tcW w:type="dxa" w:w="1559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7"/>
              </w:rPr>
              <w:t>490.031</w:t>
            </w:r>
          </w:p>
        </w:tc>
        <w:tc>
          <w:tcPr>
            <w:tcW w:type="dxa" w:w="1403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7"/>
              </w:rPr>
              <w:t>26/27</w:t>
            </w:r>
          </w:p>
        </w:tc>
        <w:tc>
          <w:tcPr>
            <w:tcW w:type="dxa" w:w="1403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7"/>
              </w:rPr>
              <w:t>22/27</w:t>
            </w:r>
          </w:p>
        </w:tc>
      </w:tr>
      <w:tr>
        <w:trPr>
          <w:cantSplit/>
        </w:trPr>
        <w:tc>
          <w:tcPr>
            <w:tcW w:type="dxa" w:w="779"/>
            <w:shd w:fill="F0F5F6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7"/>
              </w:rPr>
              <w:t>+0</w:t>
            </w:r>
          </w:p>
        </w:tc>
        <w:tc>
          <w:tcPr>
            <w:tcW w:type="dxa" w:w="1559"/>
            <w:shd w:fill="F0F5F6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7"/>
              </w:rPr>
              <w:t>505.687</w:t>
            </w:r>
          </w:p>
        </w:tc>
        <w:tc>
          <w:tcPr>
            <w:tcW w:type="dxa" w:w="1559"/>
            <w:shd w:fill="F0F5F6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7"/>
              </w:rPr>
              <w:t>599.037</w:t>
            </w:r>
          </w:p>
        </w:tc>
        <w:tc>
          <w:tcPr>
            <w:tcW w:type="dxa" w:w="1559"/>
            <w:shd w:fill="F0F5F6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7"/>
              </w:rPr>
              <w:t>599.039</w:t>
            </w:r>
          </w:p>
        </w:tc>
        <w:tc>
          <w:tcPr>
            <w:tcW w:type="dxa" w:w="1559"/>
            <w:shd w:fill="F0F5F6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7"/>
              </w:rPr>
              <w:t>494.109</w:t>
            </w:r>
          </w:p>
        </w:tc>
        <w:tc>
          <w:tcPr>
            <w:tcW w:type="dxa" w:w="1403"/>
            <w:shd w:fill="F0F5F6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7"/>
              </w:rPr>
              <w:t>26/27</w:t>
            </w:r>
          </w:p>
        </w:tc>
        <w:tc>
          <w:tcPr>
            <w:tcW w:type="dxa" w:w="1403"/>
            <w:shd w:fill="F0F5F6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7"/>
              </w:rPr>
              <w:t>21/27</w:t>
            </w:r>
          </w:p>
        </w:tc>
      </w:tr>
      <w:tr>
        <w:trPr>
          <w:cantSplit/>
        </w:trPr>
        <w:tc>
          <w:tcPr>
            <w:tcW w:type="dxa" w:w="779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7"/>
              </w:rPr>
              <w:t>+0.5</w:t>
            </w:r>
          </w:p>
        </w:tc>
        <w:tc>
          <w:tcPr>
            <w:tcW w:type="dxa" w:w="1559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7"/>
              </w:rPr>
              <w:t>507.337</w:t>
            </w:r>
          </w:p>
        </w:tc>
        <w:tc>
          <w:tcPr>
            <w:tcW w:type="dxa" w:w="1559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7"/>
              </w:rPr>
              <w:t>600.657</w:t>
            </w:r>
          </w:p>
        </w:tc>
        <w:tc>
          <w:tcPr>
            <w:tcW w:type="dxa" w:w="1559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7"/>
              </w:rPr>
              <w:t>600.659</w:t>
            </w:r>
          </w:p>
        </w:tc>
        <w:tc>
          <w:tcPr>
            <w:tcW w:type="dxa" w:w="1559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7"/>
              </w:rPr>
              <w:t>496.516</w:t>
            </w:r>
          </w:p>
        </w:tc>
        <w:tc>
          <w:tcPr>
            <w:tcW w:type="dxa" w:w="1403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7"/>
              </w:rPr>
              <w:t>27/27</w:t>
            </w:r>
          </w:p>
        </w:tc>
        <w:tc>
          <w:tcPr>
            <w:tcW w:type="dxa" w:w="1403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7"/>
              </w:rPr>
              <w:t>20/27</w:t>
            </w:r>
          </w:p>
        </w:tc>
      </w:tr>
      <w:tr>
        <w:trPr>
          <w:cantSplit/>
        </w:trPr>
        <w:tc>
          <w:tcPr>
            <w:tcW w:type="dxa" w:w="779"/>
            <w:shd w:fill="F0F5F6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7"/>
              </w:rPr>
              <w:t>+1</w:t>
            </w:r>
          </w:p>
        </w:tc>
        <w:tc>
          <w:tcPr>
            <w:tcW w:type="dxa" w:w="1559"/>
            <w:shd w:fill="F0F5F6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7"/>
              </w:rPr>
              <w:t>506.936</w:t>
            </w:r>
          </w:p>
        </w:tc>
        <w:tc>
          <w:tcPr>
            <w:tcW w:type="dxa" w:w="1559"/>
            <w:shd w:fill="F0F5F6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7"/>
              </w:rPr>
              <w:t>599.684</w:t>
            </w:r>
          </w:p>
        </w:tc>
        <w:tc>
          <w:tcPr>
            <w:tcW w:type="dxa" w:w="1559"/>
            <w:shd w:fill="F0F5F6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7"/>
              </w:rPr>
              <w:t>599.686</w:t>
            </w:r>
          </w:p>
        </w:tc>
        <w:tc>
          <w:tcPr>
            <w:tcW w:type="dxa" w:w="1559"/>
            <w:shd w:fill="F0F5F6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7"/>
              </w:rPr>
              <w:t>496.912</w:t>
            </w:r>
          </w:p>
        </w:tc>
        <w:tc>
          <w:tcPr>
            <w:tcW w:type="dxa" w:w="1403"/>
            <w:shd w:fill="F0F5F6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7"/>
              </w:rPr>
              <w:t>27/27</w:t>
            </w:r>
          </w:p>
        </w:tc>
        <w:tc>
          <w:tcPr>
            <w:tcW w:type="dxa" w:w="1403"/>
            <w:shd w:fill="F0F5F6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7"/>
              </w:rPr>
              <w:t>21/27</w:t>
            </w:r>
          </w:p>
        </w:tc>
      </w:tr>
    </w:tbl>
    <w:p>
      <w:pPr>
        <w:spacing w:after="0"/>
      </w:pPr>
    </w:p>
    <w:p>
      <w:r>
        <w:rPr>
          <w:rFonts w:ascii="Noto Sans CJK SC" w:hAnsi="Noto Sans CJK SC" w:eastAsia="Noto Sans CJK SC"/>
          <w:b w:val="0"/>
        </w:rPr>
        <w:t>胜出以配对差值&lt;−1e−4判定。所有模型使用同一批输入、同一真实负荷、相同Cost定义。均值在五档上均显示TAMU较原始和直接遗忘更便宜；108个非零场景中，TAMU相对直接遗忘胜出106个，相对原始胜出85个。</w:t>
      </w:r>
    </w:p>
    <w:p>
      <w:r>
        <w:rPr>
          <w:rFonts w:ascii="Noto Sans CJK SC" w:hAnsi="Noto Sans CJK SC" w:eastAsia="Noto Sans CJK SC"/>
          <w:b w:val="0"/>
        </w:rPr>
        <w:t>阴影为所选日期间的25%—75%分位区间，不是总体置信区间。27个日期不是随机总体抽样，同一模型下不同日期也可能相关；这些结果是当前固定模型的描述性对照。</w:t>
      </w:r>
    </w:p>
    <w:p>
      <w:r>
        <w:br w:type="page"/>
      </w:r>
    </w:p>
    <w:p>
      <w:pPr>
        <w:pStyle w:val="Heading1"/>
      </w:pPr>
      <w:r>
        <w:t>5  月份与真实负荷分层结果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5806440" cy="364752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2_month_load_strat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6475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图3  每层3个不同日期；负值表示TAMU平均成本低于直接遗忘</w:t>
      </w:r>
    </w:p>
    <w:p>
      <w:r>
        <w:rPr>
          <w:rFonts w:ascii="Noto Sans CJK SC" w:hAnsi="Noto Sans CJK SC" w:eastAsia="Noto Sans CJK SC"/>
          <w:b w:val="0"/>
        </w:rPr>
        <w:t>该图对1/2/3月的低、中、高负荷层分别汇总，避免只展示总体平均值。3月低负荷层的优势较弱，不能以其他层的较大改善掩盖这一差异。这里的低/中/高仅按对应月份内的真实总负荷划分，不代表全年绝对负荷等级。</w:t>
      </w:r>
    </w:p>
    <w:p>
      <w:r>
        <w:rPr>
          <w:rFonts w:ascii="Noto Sans CJK SC" w:hAnsi="Noto Sans CJK SC" w:eastAsia="Noto Sans CJK SC"/>
          <w:b w:val="0"/>
        </w:rPr>
        <w:t>日期清单和负荷阈值保存在selection.json与parent_provenance.json；选样池保存在cohort_inputs.npz。编制报告时没有增删日期，没有根据本轮Cost表现替换样本。</w:t>
      </w:r>
    </w:p>
    <w:p>
      <w:r>
        <w:rPr>
          <w:rFonts w:ascii="Noto Sans CJK SC" w:hAnsi="Noto Sans CJK SC" w:eastAsia="Noto Sans CJK SC"/>
          <w:b w:val="0"/>
        </w:rPr>
        <w:t>参考样本0不计入分层平均，防止在1月额外加权。绘图和均值均从paired_model_costs.csv与cohort_summary.csv读取，可与原始逐场景results.csv核对。</w:t>
      </w:r>
    </w:p>
    <w:p>
      <w:r>
        <w:br w:type="page"/>
      </w:r>
    </w:p>
    <w:p>
      <w:pPr>
        <w:pStyle w:val="Heading1"/>
      </w:pPr>
      <w:r>
        <w:t>6  必须保留的反例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6080760" cy="295429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2_counterexampl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29542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图4  2019-03-12，源Hour 7，测试索引1686，月内低负荷层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274"/>
        <w:gridCol w:w="2182"/>
        <w:gridCol w:w="2182"/>
        <w:gridCol w:w="2182"/>
      </w:tblGrid>
      <w:tr>
        <w:trPr>
          <w:tblHeader w:val="true"/>
          <w:cantSplit/>
        </w:trPr>
        <w:tc>
          <w:tcPr>
            <w:tcW w:type="dxa" w:w="3274"/>
            <w:shd w:fill="19354B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模型</w:t>
            </w:r>
          </w:p>
        </w:tc>
        <w:tc>
          <w:tcPr>
            <w:tcW w:type="dxa" w:w="2182"/>
            <w:shd w:fill="19354B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cost1</w:t>
            </w:r>
          </w:p>
        </w:tc>
        <w:tc>
          <w:tcPr>
            <w:tcW w:type="dxa" w:w="2182"/>
            <w:shd w:fill="19354B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cost2</w:t>
            </w:r>
          </w:p>
        </w:tc>
        <w:tc>
          <w:tcPr>
            <w:tcW w:type="dxa" w:w="2182"/>
            <w:shd w:fill="19354B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总Cost</w:t>
            </w:r>
          </w:p>
        </w:tc>
      </w:tr>
      <w:tr>
        <w:trPr>
          <w:cantSplit/>
        </w:trPr>
        <w:tc>
          <w:tcPr>
            <w:tcW w:type="dxa" w:w="3274"/>
            <w:shd w:fill="F0F5F6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8"/>
              </w:rPr>
              <w:t>原始 CNN</w:t>
            </w:r>
          </w:p>
        </w:tc>
        <w:tc>
          <w:tcPr>
            <w:tcW w:type="dxa" w:w="2182"/>
            <w:shd w:fill="F0F5F6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8"/>
              </w:rPr>
              <w:t>156.357328</w:t>
            </w:r>
          </w:p>
        </w:tc>
        <w:tc>
          <w:tcPr>
            <w:tcW w:type="dxa" w:w="2182"/>
            <w:shd w:fill="F0F5F6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8"/>
              </w:rPr>
              <w:t>960.194340</w:t>
            </w:r>
          </w:p>
        </w:tc>
        <w:tc>
          <w:tcPr>
            <w:tcW w:type="dxa" w:w="2182"/>
            <w:shd w:fill="F0F5F6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8"/>
              </w:rPr>
              <w:t>1116.551668</w:t>
            </w:r>
          </w:p>
        </w:tc>
      </w:tr>
      <w:tr>
        <w:trPr>
          <w:cantSplit/>
        </w:trPr>
        <w:tc>
          <w:tcPr>
            <w:tcW w:type="dxa" w:w="3274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8"/>
              </w:rPr>
              <w:t>直接遗忘20%</w:t>
            </w:r>
          </w:p>
        </w:tc>
        <w:tc>
          <w:tcPr>
            <w:tcW w:type="dxa" w:w="2182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8"/>
              </w:rPr>
              <w:t>155.863587</w:t>
            </w:r>
          </w:p>
        </w:tc>
        <w:tc>
          <w:tcPr>
            <w:tcW w:type="dxa" w:w="2182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8"/>
              </w:rPr>
              <w:t>992.506741</w:t>
            </w:r>
          </w:p>
        </w:tc>
        <w:tc>
          <w:tcPr>
            <w:tcW w:type="dxa" w:w="2182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8"/>
              </w:rPr>
              <w:t>1148.370328</w:t>
            </w:r>
          </w:p>
        </w:tc>
      </w:tr>
      <w:tr>
        <w:trPr>
          <w:cantSplit/>
        </w:trPr>
        <w:tc>
          <w:tcPr>
            <w:tcW w:type="dxa" w:w="3274"/>
            <w:shd w:fill="F0F5F6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8"/>
              </w:rPr>
              <w:t>剩余样本重拟合头</w:t>
            </w:r>
          </w:p>
        </w:tc>
        <w:tc>
          <w:tcPr>
            <w:tcW w:type="dxa" w:w="2182"/>
            <w:shd w:fill="F0F5F6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8"/>
              </w:rPr>
              <w:t>155.863511</w:t>
            </w:r>
          </w:p>
        </w:tc>
        <w:tc>
          <w:tcPr>
            <w:tcW w:type="dxa" w:w="2182"/>
            <w:shd w:fill="F0F5F6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8"/>
              </w:rPr>
              <w:t>992.512642</w:t>
            </w:r>
          </w:p>
        </w:tc>
        <w:tc>
          <w:tcPr>
            <w:tcW w:type="dxa" w:w="2182"/>
            <w:shd w:fill="F0F5F6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8"/>
              </w:rPr>
              <w:t>1148.376153</w:t>
            </w:r>
          </w:p>
        </w:tc>
      </w:tr>
      <w:tr>
        <w:trPr>
          <w:cantSplit/>
        </w:trPr>
        <w:tc>
          <w:tcPr>
            <w:tcW w:type="dxa" w:w="3274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8"/>
              </w:rPr>
              <w:t>TAMU（L1=0.1）</w:t>
            </w:r>
          </w:p>
        </w:tc>
        <w:tc>
          <w:tcPr>
            <w:tcW w:type="dxa" w:w="2182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8"/>
              </w:rPr>
              <w:t>155.001331</w:t>
            </w:r>
          </w:p>
        </w:tc>
        <w:tc>
          <w:tcPr>
            <w:tcW w:type="dxa" w:w="2182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8"/>
              </w:rPr>
              <w:t>1054.298207</w:t>
            </w:r>
          </w:p>
        </w:tc>
        <w:tc>
          <w:tcPr>
            <w:tcW w:type="dxa" w:w="2182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8"/>
              </w:rPr>
              <w:t>1209.299538</w:t>
            </w:r>
          </w:p>
        </w:tc>
      </w:tr>
    </w:tbl>
    <w:p>
      <w:pPr>
        <w:spacing w:after="0"/>
      </w:pPr>
    </w:p>
    <w:p>
      <w:r>
        <w:rPr>
          <w:rFonts w:ascii="Noto Sans CJK SC" w:hAnsi="Noto Sans CJK SC" w:eastAsia="Noto Sans CJK SC"/>
          <w:b w:val="0"/>
        </w:rPr>
        <w:t>在同一真实总负荷478.328583 MW下，−1σ时TAMU总Cost为1209.299538，直接遗忘为1148.370328，前者更贵60.929210。该日期−0.5σ和零扰动也存在TAMU高于直接遗忘的情况；正向扰动后两者关系发生变化。</w:t>
      </w:r>
    </w:p>
    <w:p>
      <w:r>
        <w:rPr>
          <w:rFonts w:ascii="Noto Sans CJK SC" w:hAnsi="Noto Sans CJK SC" w:eastAsia="Noto Sans CJK SC"/>
          <w:b w:val="0"/>
        </w:rPr>
        <w:t>这一反例说明：整体平均Cost改善不等于每个日期、每个方向都更经济。TAMU使用原测试平均Cost分数恢复权重，没有对本次温度干预场景重新优化，也没有逐场景经济性约束。</w:t>
      </w:r>
    </w:p>
    <w:p>
      <w:r>
        <w:br w:type="page"/>
      </w:r>
    </w:p>
    <w:p>
      <w:pPr>
        <w:pStyle w:val="Heading1"/>
      </w:pPr>
      <w:r>
        <w:t>7  工程验收与可复现性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35"/>
        <w:gridCol w:w="7686"/>
      </w:tblGrid>
      <w:tr>
        <w:trPr>
          <w:tblHeader w:val="true"/>
          <w:cantSplit/>
        </w:trPr>
        <w:tc>
          <w:tcPr>
            <w:tcW w:type="dxa" w:w="2135"/>
            <w:shd w:fill="19354B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验收项</w:t>
            </w:r>
          </w:p>
        </w:tc>
        <w:tc>
          <w:tcPr>
            <w:tcW w:type="dxa" w:w="7686"/>
            <w:shd w:fill="19354B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实际记录</w:t>
            </w:r>
          </w:p>
        </w:tc>
      </w:tr>
      <w:tr>
        <w:trPr>
          <w:cantSplit/>
        </w:trPr>
        <w:tc>
          <w:tcPr>
            <w:tcW w:type="dxa" w:w="2135"/>
            <w:shd w:fill="F0F5F6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8"/>
              </w:rPr>
              <w:t>固定模型</w:t>
            </w:r>
          </w:p>
        </w:tc>
        <w:tc>
          <w:tcPr>
            <w:tcW w:type="dxa" w:w="7686"/>
            <w:shd w:fill="F0F5F6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8"/>
              </w:rPr>
              <w:t>四种快照与实验一字节相同；干预前后模型哈希不变</w:t>
            </w:r>
          </w:p>
        </w:tc>
      </w:tr>
      <w:tr>
        <w:trPr>
          <w:cantSplit/>
        </w:trPr>
        <w:tc>
          <w:tcPr>
            <w:tcW w:type="dxa" w:w="2135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8"/>
              </w:rPr>
              <w:t>样本控制</w:t>
            </w:r>
          </w:p>
        </w:tc>
        <w:tc>
          <w:tcPr>
            <w:tcW w:type="dxa" w:w="7686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8"/>
              </w:rPr>
              <w:t>28个不同日期；每次固定对应真实负荷；零扰动预测逐位一致、Cost差0</w:t>
            </w:r>
          </w:p>
        </w:tc>
      </w:tr>
      <w:tr>
        <w:trPr>
          <w:cantSplit/>
        </w:trPr>
        <w:tc>
          <w:tcPr>
            <w:tcW w:type="dxa" w:w="2135"/>
            <w:shd w:fill="F0F5F6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8"/>
              </w:rPr>
              <w:t>正式评估</w:t>
            </w:r>
          </w:p>
        </w:tc>
        <w:tc>
          <w:tcPr>
            <w:tcW w:type="dxa" w:w="7686"/>
            <w:shd w:fill="F0F5F6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8"/>
              </w:rPr>
              <w:t>560个模型场景、7840个预测；8680次Cost评估，即17360个QP</w:t>
            </w:r>
          </w:p>
        </w:tc>
      </w:tr>
      <w:tr>
        <w:trPr>
          <w:cantSplit/>
        </w:trPr>
        <w:tc>
          <w:tcPr>
            <w:tcW w:type="dxa" w:w="2135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8"/>
              </w:rPr>
              <w:t>节点/子集</w:t>
            </w:r>
          </w:p>
        </w:tc>
        <w:tc>
          <w:tcPr>
            <w:tcW w:type="dxa" w:w="7686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8"/>
              </w:rPr>
              <w:t>1568行节点诊断；8232条子集成本记录（含复用主场景端点）</w:t>
            </w:r>
          </w:p>
        </w:tc>
      </w:tr>
      <w:tr>
        <w:trPr>
          <w:cantSplit/>
        </w:trPr>
        <w:tc>
          <w:tcPr>
            <w:tcW w:type="dxa" w:w="2135"/>
            <w:shd w:fill="F0F5F6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8"/>
              </w:rPr>
              <w:t>求解状态</w:t>
            </w:r>
          </w:p>
        </w:tc>
        <w:tc>
          <w:tcPr>
            <w:tcW w:type="dxa" w:w="7686"/>
            <w:shd w:fill="F0F5F6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8"/>
              </w:rPr>
              <w:t>全部optimal，实际使用GUROBI</w:t>
            </w:r>
          </w:p>
        </w:tc>
      </w:tr>
      <w:tr>
        <w:trPr>
          <w:cantSplit/>
        </w:trPr>
        <w:tc>
          <w:tcPr>
            <w:tcW w:type="dxa" w:w="2135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8"/>
              </w:rPr>
              <w:t>约束与费用</w:t>
            </w:r>
          </w:p>
        </w:tc>
        <w:tc>
          <w:tcPr>
            <w:tcW w:type="dxa" w:w="7686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8"/>
              </w:rPr>
              <w:t>最大约束残差7.38e−8；七项费用分解最大误差4.55e−13</w:t>
            </w:r>
          </w:p>
        </w:tc>
      </w:tr>
      <w:tr>
        <w:trPr>
          <w:cantSplit/>
        </w:trPr>
        <w:tc>
          <w:tcPr>
            <w:tcW w:type="dxa" w:w="2135"/>
            <w:shd w:fill="F0F5F6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8"/>
              </w:rPr>
              <w:t>累计回归测试</w:t>
            </w:r>
          </w:p>
        </w:tc>
        <w:tc>
          <w:tcPr>
            <w:tcW w:type="dxa" w:w="7686"/>
            <w:shd w:fill="F0F5F6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8"/>
              </w:rPr>
              <w:t>57项通过，0失败、0跳过；已包含实验一的49项，不能相加为106项</w:t>
            </w:r>
          </w:p>
        </w:tc>
      </w:tr>
      <w:tr>
        <w:trPr>
          <w:cantSplit/>
        </w:trPr>
        <w:tc>
          <w:tcPr>
            <w:tcW w:type="dxa" w:w="2135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8"/>
              </w:rPr>
              <w:t>独立重放</w:t>
            </w:r>
          </w:p>
        </w:tc>
        <w:tc>
          <w:tcPr>
            <w:tcW w:type="dxa" w:w="7686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8"/>
              </w:rPr>
              <w:t>7840个预测逐位一致；全部成本CSV与求解轨迹逐字节一致</w:t>
            </w:r>
          </w:p>
        </w:tc>
      </w:tr>
      <w:tr>
        <w:trPr>
          <w:cantSplit/>
        </w:trPr>
        <w:tc>
          <w:tcPr>
            <w:tcW w:type="dxa" w:w="2135"/>
            <w:shd w:fill="F0F5F6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8"/>
              </w:rPr>
              <w:t>下载包</w:t>
            </w:r>
          </w:p>
        </w:tc>
        <w:tc>
          <w:tcPr>
            <w:tcW w:type="dxa" w:w="7686"/>
            <w:shd w:fill="F0F5F6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8"/>
              </w:rPr>
              <w:t>在无Git元数据、无年度数据的解压目录完成57项测试及完整重放</w:t>
            </w:r>
          </w:p>
        </w:tc>
      </w:tr>
    </w:tbl>
    <w:p>
      <w:pPr>
        <w:spacing w:after="0"/>
      </w:pPr>
    </w:p>
    <w:p>
      <w:pPr>
        <w:pStyle w:val="Heading2"/>
      </w:pPr>
      <w:r>
        <w:t>复算入口</w:t>
      </w:r>
    </w:p>
    <w:p>
      <w:pPr>
        <w:spacing w:after="100"/>
      </w:pPr>
      <w:r>
        <w:rPr>
          <w:rFonts w:ascii="DejaVu Sans Mono" w:hAnsi="DejaVu Sans Mono" w:eastAsia="Noto Sans CJK SC"/>
          <w:color w:val="526675"/>
          <w:sz w:val="16"/>
        </w:rPr>
        <w:t>.venv/bin/python experiments/cost_attribution.py \</w:t>
        <w:br/>
        <w:t xml:space="preserve">  --replay-from research/cnn_cost_attribution \</w:t>
        <w:br/>
        <w:t xml:space="preserve">  --output-dir /tmp/cost-path-report-replay</w:t>
      </w:r>
    </w:p>
    <w:p>
      <w:pPr>
        <w:spacing w:after="100"/>
      </w:pPr>
      <w:r>
        <w:rPr>
          <w:rFonts w:ascii="DejaVu Sans Mono" w:hAnsi="DejaVu Sans Mono" w:eastAsia="Noto Sans CJK SC"/>
          <w:color w:val="526675"/>
          <w:sz w:val="16"/>
        </w:rPr>
        <w:t>.venv/bin/python experiments/validate_cost_attribution.py \</w:t>
        <w:br/>
        <w:t xml:space="preserve">  --replay-dir /tmp/cost-path-report-replay</w:t>
      </w:r>
    </w:p>
    <w:p>
      <w:r>
        <w:rPr>
          <w:rFonts w:ascii="Noto Sans CJK SC" w:hAnsi="Noto Sans CJK SC" w:eastAsia="Noto Sans CJK SC"/>
          <w:b w:val="0"/>
        </w:rPr>
        <w:t>本次报告制作只读取以上已保存记录，未重新执行实验。逐字节复算一致是原固定环境与相同求解器的验证；换平台或兼容求解器可能出现数值差异。</w:t>
      </w:r>
    </w:p>
    <w:p>
      <w:r>
        <w:br w:type="page"/>
      </w:r>
    </w:p>
    <w:p>
      <w:pPr>
        <w:pStyle w:val="Heading1"/>
      </w:pPr>
      <w:r>
        <w:t>8  结论、局限与后续工作</w:t>
      </w:r>
    </w:p>
    <w:p>
      <w:pPr>
        <w:pStyle w:val="Heading2"/>
      </w:pPr>
      <w:r>
        <w:t>本轮结论</w:t>
      </w:r>
    </w:p>
    <w:p>
      <w:pPr>
        <w:pStyle w:val="ListBullet"/>
      </w:pPr>
      <w:r>
        <w:rPr>
          <w:rFonts w:ascii="Noto Sans CJK SC" w:hAnsi="Noto Sans CJK SC" w:eastAsia="Noto Sans CJK SC"/>
        </w:rPr>
        <w:t>已建立输入温度→多个输出预测→两阶段Cost的可追踪路径，并区分隔离、复位与Shapley诊断含义。</w:t>
      </w:r>
    </w:p>
    <w:p>
      <w:pPr>
        <w:pStyle w:val="ListBullet"/>
      </w:pPr>
      <w:r>
        <w:rPr>
          <w:rFonts w:ascii="Noto Sans CJK SC" w:hAnsi="Noto Sans CJK SC" w:eastAsia="Noto Sans CJK SC"/>
        </w:rPr>
        <w:t>本批112组原始CNN对照的峰值节点一致，但逐节点隔离影响不是可直接相加的总成本贡献。</w:t>
      </w:r>
    </w:p>
    <w:p>
      <w:pPr>
        <w:pStyle w:val="ListBullet"/>
      </w:pPr>
      <w:r>
        <w:rPr>
          <w:rFonts w:ascii="Noto Sans CJK SC" w:hAnsi="Noto Sans CJK SC" w:eastAsia="Noto Sans CJK SC"/>
        </w:rPr>
        <w:t>所选27个日期中TAMU平均经济性较好，但存在明确较贵反例；不能将平均优势升级为逐场景或因果保证。</w:t>
      </w:r>
    </w:p>
    <w:p>
      <w:pPr>
        <w:pStyle w:val="Heading2"/>
      </w:pPr>
      <w:r>
        <w:t>局限</w:t>
      </w:r>
    </w:p>
    <w:p>
      <w:r>
        <w:rPr>
          <w:rFonts w:ascii="Noto Sans CJK SC" w:hAnsi="Noto Sans CJK SC" w:eastAsia="Noto Sans CJK SC"/>
          <w:b w:val="0"/>
        </w:rPr>
        <w:t>测试期只覆盖2019年前73天，没有夏季/全年验证；只有seed42、一个输入节点和温度一个特征。分层样本不是随机总体样本，模型训练和日期间不确定性未被本轮MC标准误刻画。混合输出向量也未必是CNN可实现输入。</w:t>
      </w:r>
    </w:p>
    <w:p>
      <w:r>
        <w:rPr>
          <w:rFonts w:ascii="Noto Sans CJK SC" w:hAnsi="Noto Sans CJK SC" w:eastAsia="Noto Sans CJK SC"/>
          <w:b w:val="0"/>
        </w:rPr>
        <w:t>原全年归一化先于划分，helpful/TAMU使用测试性能信息的协议限制仍然存在。本实验中的ground truth属于官方合成测试数据，不代表已经接入ERCOT现实观测。</w:t>
      </w:r>
    </w:p>
    <w:p>
      <w:pPr>
        <w:pStyle w:val="Heading2"/>
      </w:pPr>
      <w:r>
        <w:t>建议下一步（尚未执行）</w:t>
      </w:r>
    </w:p>
    <w:p>
      <w:pPr>
        <w:pStyle w:val="ListBullet"/>
      </w:pPr>
      <w:r>
        <w:rPr>
          <w:rFonts w:ascii="Noto Sans CJK SC" w:hAnsi="Noto Sans CJK SC" w:eastAsia="Noto Sans CJK SC"/>
        </w:rPr>
        <w:t>在相同固定模型上扩展其他物理输入特征，先明确各自训练尺度和编码合法性，避免任意破坏sin/cos关系。</w:t>
      </w:r>
    </w:p>
    <w:p>
      <w:pPr>
        <w:pStyle w:val="ListBullet"/>
      </w:pPr>
      <w:r>
        <w:rPr>
          <w:rFonts w:ascii="Noto Sans CJK SC" w:hAnsi="Noto Sans CJK SC" w:eastAsia="Noto Sans CJK SC"/>
        </w:rPr>
        <w:t>用多个种子与预先确定的场景评估稳定性；把平均Cost、最差Cost和输入敏感性分别报告。</w:t>
      </w:r>
    </w:p>
    <w:p>
      <w:pPr>
        <w:pStyle w:val="ListBullet"/>
      </w:pPr>
      <w:r>
        <w:rPr>
          <w:rFonts w:ascii="Noto Sans CJK SC" w:hAnsi="Noto Sans CJK SC" w:eastAsia="Noto Sans CJK SC"/>
        </w:rPr>
        <w:t>如需夏季/全年独立测试，应重新设计时间划分和归一化评估，不能把原训练段直接称为独立测试。</w:t>
      </w:r>
    </w:p>
    <w:p>
      <w:pPr>
        <w:pStyle w:val="ListBullet"/>
      </w:pPr>
      <w:r>
        <w:rPr>
          <w:rFonts w:ascii="Noto Sans CJK SC" w:hAnsi="Noto Sans CJK SC" w:eastAsia="Noto Sans CJK SC"/>
        </w:rPr>
        <w:t>ERCOT正式Cost实验需先确定节点映射和负荷缩放方案；本轮没有开展该项工作。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883"/>
        <w:gridCol w:w="5938"/>
      </w:tblGrid>
      <w:tr>
        <w:trPr>
          <w:tblHeader w:val="true"/>
          <w:cantSplit/>
        </w:trPr>
        <w:tc>
          <w:tcPr>
            <w:tcW w:type="dxa" w:w="3883"/>
            <w:shd w:fill="19354B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源码/数据目录</w:t>
            </w:r>
          </w:p>
        </w:tc>
        <w:tc>
          <w:tcPr>
            <w:tcW w:type="dxa" w:w="5938"/>
            <w:shd w:fill="19354B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3883"/>
            <w:shd w:fill="F0F5F6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8"/>
              </w:rPr>
              <w:t>experiments/cost_attribution.py</w:t>
            </w:r>
          </w:p>
        </w:tc>
        <w:tc>
          <w:tcPr>
            <w:tcW w:type="dxa" w:w="5938"/>
            <w:shd w:fill="F0F5F6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8"/>
              </w:rPr>
              <w:t>冻结推理、反事实、抽样路径及实际Cost保存</w:t>
            </w:r>
          </w:p>
        </w:tc>
      </w:tr>
      <w:tr>
        <w:trPr>
          <w:cantSplit/>
        </w:trPr>
        <w:tc>
          <w:tcPr>
            <w:tcW w:type="dxa" w:w="3883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8"/>
              </w:rPr>
              <w:t>experiments/validate_cost_attribution.py</w:t>
            </w:r>
          </w:p>
        </w:tc>
        <w:tc>
          <w:tcPr>
            <w:tcW w:type="dxa" w:w="5938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8"/>
              </w:rPr>
              <w:t>样本池重算、全部真实负荷/预测向量、子集费用、重放验收</w:t>
            </w:r>
          </w:p>
        </w:tc>
      </w:tr>
      <w:tr>
        <w:trPr>
          <w:cantSplit/>
        </w:trPr>
        <w:tc>
          <w:tcPr>
            <w:tcW w:type="dxa" w:w="3883"/>
            <w:shd w:fill="F0F5F6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8"/>
              </w:rPr>
              <w:t>research/cnn_cost_attribution/</w:t>
            </w:r>
          </w:p>
        </w:tc>
        <w:tc>
          <w:tcPr>
            <w:tcW w:type="dxa" w:w="5938"/>
            <w:shd w:fill="F0F5F6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8"/>
              </w:rPr>
              <w:t>原始结果、完整8680次Cost轨迹及模型/输入快照</w:t>
            </w:r>
          </w:p>
        </w:tc>
      </w:tr>
      <w:tr>
        <w:trPr>
          <w:cantSplit/>
        </w:trPr>
        <w:tc>
          <w:tcPr>
            <w:tcW w:type="dxa" w:w="3883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8"/>
              </w:rPr>
              <w:t>本报告evidence/与source_manifest.json</w:t>
            </w:r>
          </w:p>
        </w:tc>
        <w:tc>
          <w:tcPr>
            <w:tcW w:type="dxa" w:w="5938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8"/>
              </w:rPr>
              <w:t>用于文档表格的原数据副本与来源SHA256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附录A  参考点+1σ的逐节点分摊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64"/>
        <w:gridCol w:w="1964"/>
        <w:gridCol w:w="1964"/>
        <w:gridCol w:w="1964"/>
        <w:gridCol w:w="1964"/>
      </w:tblGrid>
      <w:tr>
        <w:trPr>
          <w:tblHeader w:val="true"/>
          <w:cantSplit/>
        </w:trPr>
        <w:tc>
          <w:tcPr>
            <w:tcW w:type="dxa" w:w="1964"/>
            <w:shd w:fill="19354B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输出节点</w:t>
            </w:r>
          </w:p>
        </w:tc>
        <w:tc>
          <w:tcPr>
            <w:tcW w:type="dxa" w:w="1964"/>
            <w:shd w:fill="19354B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Δ预测/MW</w:t>
            </w:r>
          </w:p>
        </w:tc>
        <w:tc>
          <w:tcPr>
            <w:tcW w:type="dxa" w:w="1964"/>
            <w:shd w:fill="19354B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Shapley cost1</w:t>
            </w:r>
          </w:p>
        </w:tc>
        <w:tc>
          <w:tcPr>
            <w:tcW w:type="dxa" w:w="1964"/>
            <w:shd w:fill="19354B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Shapley cost2</w:t>
            </w:r>
          </w:p>
        </w:tc>
        <w:tc>
          <w:tcPr>
            <w:tcW w:type="dxa" w:w="1964"/>
            <w:shd w:fill="19354B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Shapley总计</w:t>
            </w:r>
          </w:p>
        </w:tc>
      </w:tr>
      <w:tr>
        <w:trPr>
          <w:cantSplit/>
        </w:trPr>
        <w:tc>
          <w:tcPr>
            <w:tcW w:type="dxa" w:w="1964"/>
            <w:shd w:fill="F0F5F6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8"/>
              </w:rPr>
              <w:t>1</w:t>
            </w:r>
          </w:p>
        </w:tc>
        <w:tc>
          <w:tcPr>
            <w:tcW w:type="dxa" w:w="1964"/>
            <w:shd w:fill="F0F5F6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8"/>
              </w:rPr>
              <w:t>-0.034101</w:t>
            </w:r>
          </w:p>
        </w:tc>
        <w:tc>
          <w:tcPr>
            <w:tcW w:type="dxa" w:w="1964"/>
            <w:shd w:fill="F0F5F6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8"/>
              </w:rPr>
              <w:t>-0.015455</w:t>
            </w:r>
          </w:p>
        </w:tc>
        <w:tc>
          <w:tcPr>
            <w:tcW w:type="dxa" w:w="1964"/>
            <w:shd w:fill="F0F5F6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8"/>
              </w:rPr>
              <w:t>-0.261549</w:t>
            </w:r>
          </w:p>
        </w:tc>
        <w:tc>
          <w:tcPr>
            <w:tcW w:type="dxa" w:w="1964"/>
            <w:shd w:fill="F0F5F6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8"/>
              </w:rPr>
              <w:t>-0.277005</w:t>
            </w:r>
          </w:p>
        </w:tc>
      </w:tr>
      <w:tr>
        <w:trPr>
          <w:cantSplit/>
        </w:trPr>
        <w:tc>
          <w:tcPr>
            <w:tcW w:type="dxa" w:w="1964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8"/>
              </w:rPr>
              <w:t>2</w:t>
            </w:r>
          </w:p>
        </w:tc>
        <w:tc>
          <w:tcPr>
            <w:tcW w:type="dxa" w:w="1964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8"/>
              </w:rPr>
              <w:t>-0.040013</w:t>
            </w:r>
          </w:p>
        </w:tc>
        <w:tc>
          <w:tcPr>
            <w:tcW w:type="dxa" w:w="1964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8"/>
              </w:rPr>
              <w:t>-0.024502</w:t>
            </w:r>
          </w:p>
        </w:tc>
        <w:tc>
          <w:tcPr>
            <w:tcW w:type="dxa" w:w="1964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8"/>
              </w:rPr>
              <w:t>-0.306736</w:t>
            </w:r>
          </w:p>
        </w:tc>
        <w:tc>
          <w:tcPr>
            <w:tcW w:type="dxa" w:w="1964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8"/>
              </w:rPr>
              <w:t>-0.331238</w:t>
            </w:r>
          </w:p>
        </w:tc>
      </w:tr>
      <w:tr>
        <w:trPr>
          <w:cantSplit/>
        </w:trPr>
        <w:tc>
          <w:tcPr>
            <w:tcW w:type="dxa" w:w="1964"/>
            <w:shd w:fill="F0F5F6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8"/>
              </w:rPr>
              <w:t>3</w:t>
            </w:r>
          </w:p>
        </w:tc>
        <w:tc>
          <w:tcPr>
            <w:tcW w:type="dxa" w:w="1964"/>
            <w:shd w:fill="F0F5F6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8"/>
              </w:rPr>
              <w:t>-0.173673</w:t>
            </w:r>
          </w:p>
        </w:tc>
        <w:tc>
          <w:tcPr>
            <w:tcW w:type="dxa" w:w="1964"/>
            <w:shd w:fill="F0F5F6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8"/>
              </w:rPr>
              <w:t>-0.103445</w:t>
            </w:r>
          </w:p>
        </w:tc>
        <w:tc>
          <w:tcPr>
            <w:tcW w:type="dxa" w:w="1964"/>
            <w:shd w:fill="F0F5F6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8"/>
              </w:rPr>
              <w:t>-1.329494</w:t>
            </w:r>
          </w:p>
        </w:tc>
        <w:tc>
          <w:tcPr>
            <w:tcW w:type="dxa" w:w="1964"/>
            <w:shd w:fill="F0F5F6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8"/>
              </w:rPr>
              <w:t>-1.432939</w:t>
            </w:r>
          </w:p>
        </w:tc>
      </w:tr>
      <w:tr>
        <w:trPr>
          <w:cantSplit/>
        </w:trPr>
        <w:tc>
          <w:tcPr>
            <w:tcW w:type="dxa" w:w="1964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8"/>
              </w:rPr>
              <w:t>4</w:t>
            </w:r>
          </w:p>
        </w:tc>
        <w:tc>
          <w:tcPr>
            <w:tcW w:type="dxa" w:w="1964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8"/>
              </w:rPr>
              <w:t>-0.278248</w:t>
            </w:r>
          </w:p>
        </w:tc>
        <w:tc>
          <w:tcPr>
            <w:tcW w:type="dxa" w:w="1964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8"/>
              </w:rPr>
              <w:t>-0.161712</w:t>
            </w:r>
          </w:p>
        </w:tc>
        <w:tc>
          <w:tcPr>
            <w:tcW w:type="dxa" w:w="1964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8"/>
              </w:rPr>
              <w:t>-2.127433</w:t>
            </w:r>
          </w:p>
        </w:tc>
        <w:tc>
          <w:tcPr>
            <w:tcW w:type="dxa" w:w="1964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8"/>
              </w:rPr>
              <w:t>-2.289145</w:t>
            </w:r>
          </w:p>
        </w:tc>
      </w:tr>
      <w:tr>
        <w:trPr>
          <w:cantSplit/>
        </w:trPr>
        <w:tc>
          <w:tcPr>
            <w:tcW w:type="dxa" w:w="1964"/>
            <w:shd w:fill="F0F5F6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8"/>
              </w:rPr>
              <w:t>5</w:t>
            </w:r>
          </w:p>
        </w:tc>
        <w:tc>
          <w:tcPr>
            <w:tcW w:type="dxa" w:w="1964"/>
            <w:shd w:fill="F0F5F6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8"/>
              </w:rPr>
              <w:t>-0.014011</w:t>
            </w:r>
          </w:p>
        </w:tc>
        <w:tc>
          <w:tcPr>
            <w:tcW w:type="dxa" w:w="1964"/>
            <w:shd w:fill="F0F5F6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8"/>
              </w:rPr>
              <w:t>-0.007961</w:t>
            </w:r>
          </w:p>
        </w:tc>
        <w:tc>
          <w:tcPr>
            <w:tcW w:type="dxa" w:w="1964"/>
            <w:shd w:fill="F0F5F6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8"/>
              </w:rPr>
              <w:t>-0.107666</w:t>
            </w:r>
          </w:p>
        </w:tc>
        <w:tc>
          <w:tcPr>
            <w:tcW w:type="dxa" w:w="1964"/>
            <w:shd w:fill="F0F5F6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8"/>
              </w:rPr>
              <w:t>-0.115627</w:t>
            </w:r>
          </w:p>
        </w:tc>
      </w:tr>
      <w:tr>
        <w:trPr>
          <w:cantSplit/>
        </w:trPr>
        <w:tc>
          <w:tcPr>
            <w:tcW w:type="dxa" w:w="1964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8"/>
              </w:rPr>
              <w:t>6</w:t>
            </w:r>
          </w:p>
        </w:tc>
        <w:tc>
          <w:tcPr>
            <w:tcW w:type="dxa" w:w="1964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8"/>
              </w:rPr>
              <w:t>+0.050643</w:t>
            </w:r>
          </w:p>
        </w:tc>
        <w:tc>
          <w:tcPr>
            <w:tcW w:type="dxa" w:w="1964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8"/>
              </w:rPr>
              <w:t>+0.030603</w:t>
            </w:r>
          </w:p>
        </w:tc>
        <w:tc>
          <w:tcPr>
            <w:tcW w:type="dxa" w:w="1964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8"/>
              </w:rPr>
              <w:t>+0.360423</w:t>
            </w:r>
          </w:p>
        </w:tc>
        <w:tc>
          <w:tcPr>
            <w:tcW w:type="dxa" w:w="1964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8"/>
              </w:rPr>
              <w:t>+0.391026</w:t>
            </w:r>
          </w:p>
        </w:tc>
      </w:tr>
      <w:tr>
        <w:trPr>
          <w:cantSplit/>
        </w:trPr>
        <w:tc>
          <w:tcPr>
            <w:tcW w:type="dxa" w:w="1964"/>
            <w:shd w:fill="F0F5F6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8"/>
              </w:rPr>
              <w:t>7</w:t>
            </w:r>
          </w:p>
        </w:tc>
        <w:tc>
          <w:tcPr>
            <w:tcW w:type="dxa" w:w="1964"/>
            <w:shd w:fill="F0F5F6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8"/>
              </w:rPr>
              <w:t>-0.091339</w:t>
            </w:r>
          </w:p>
        </w:tc>
        <w:tc>
          <w:tcPr>
            <w:tcW w:type="dxa" w:w="1964"/>
            <w:shd w:fill="F0F5F6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8"/>
              </w:rPr>
              <w:t>-0.053658</w:t>
            </w:r>
          </w:p>
        </w:tc>
        <w:tc>
          <w:tcPr>
            <w:tcW w:type="dxa" w:w="1964"/>
            <w:shd w:fill="F0F5F6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8"/>
              </w:rPr>
              <w:t>-0.685235</w:t>
            </w:r>
          </w:p>
        </w:tc>
        <w:tc>
          <w:tcPr>
            <w:tcW w:type="dxa" w:w="1964"/>
            <w:shd w:fill="F0F5F6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8"/>
              </w:rPr>
              <w:t>-0.738892</w:t>
            </w:r>
          </w:p>
        </w:tc>
      </w:tr>
      <w:tr>
        <w:trPr>
          <w:cantSplit/>
        </w:trPr>
        <w:tc>
          <w:tcPr>
            <w:tcW w:type="dxa" w:w="1964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8"/>
              </w:rPr>
              <w:t>8</w:t>
            </w:r>
          </w:p>
        </w:tc>
        <w:tc>
          <w:tcPr>
            <w:tcW w:type="dxa" w:w="1964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8"/>
              </w:rPr>
              <w:t>-0.096471</w:t>
            </w:r>
          </w:p>
        </w:tc>
        <w:tc>
          <w:tcPr>
            <w:tcW w:type="dxa" w:w="1964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8"/>
              </w:rPr>
              <w:t>-0.056673</w:t>
            </w:r>
          </w:p>
        </w:tc>
        <w:tc>
          <w:tcPr>
            <w:tcW w:type="dxa" w:w="1964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8"/>
              </w:rPr>
              <w:t>-0.723740</w:t>
            </w:r>
          </w:p>
        </w:tc>
        <w:tc>
          <w:tcPr>
            <w:tcW w:type="dxa" w:w="1964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8"/>
              </w:rPr>
              <w:t>-0.780413</w:t>
            </w:r>
          </w:p>
        </w:tc>
      </w:tr>
      <w:tr>
        <w:trPr>
          <w:cantSplit/>
        </w:trPr>
        <w:tc>
          <w:tcPr>
            <w:tcW w:type="dxa" w:w="1964"/>
            <w:shd w:fill="F0F5F6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8"/>
              </w:rPr>
              <w:t>9</w:t>
            </w:r>
          </w:p>
        </w:tc>
        <w:tc>
          <w:tcPr>
            <w:tcW w:type="dxa" w:w="1964"/>
            <w:shd w:fill="F0F5F6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8"/>
              </w:rPr>
              <w:t>-0.054381</w:t>
            </w:r>
          </w:p>
        </w:tc>
        <w:tc>
          <w:tcPr>
            <w:tcW w:type="dxa" w:w="1964"/>
            <w:shd w:fill="F0F5F6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8"/>
              </w:rPr>
              <w:t>-0.032126</w:t>
            </w:r>
          </w:p>
        </w:tc>
        <w:tc>
          <w:tcPr>
            <w:tcW w:type="dxa" w:w="1964"/>
            <w:shd w:fill="F0F5F6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8"/>
              </w:rPr>
              <w:t>-0.403863</w:t>
            </w:r>
          </w:p>
        </w:tc>
        <w:tc>
          <w:tcPr>
            <w:tcW w:type="dxa" w:w="1964"/>
            <w:shd w:fill="F0F5F6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8"/>
              </w:rPr>
              <w:t>-0.435989</w:t>
            </w:r>
          </w:p>
        </w:tc>
      </w:tr>
      <w:tr>
        <w:trPr>
          <w:cantSplit/>
        </w:trPr>
        <w:tc>
          <w:tcPr>
            <w:tcW w:type="dxa" w:w="1964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8"/>
              </w:rPr>
              <w:t>10</w:t>
            </w:r>
          </w:p>
        </w:tc>
        <w:tc>
          <w:tcPr>
            <w:tcW w:type="dxa" w:w="1964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8"/>
              </w:rPr>
              <w:t>-0.052397</w:t>
            </w:r>
          </w:p>
        </w:tc>
        <w:tc>
          <w:tcPr>
            <w:tcW w:type="dxa" w:w="1964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8"/>
              </w:rPr>
              <w:t>-0.031080</w:t>
            </w:r>
          </w:p>
        </w:tc>
        <w:tc>
          <w:tcPr>
            <w:tcW w:type="dxa" w:w="1964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8"/>
              </w:rPr>
              <w:t>-0.386247</w:t>
            </w:r>
          </w:p>
        </w:tc>
        <w:tc>
          <w:tcPr>
            <w:tcW w:type="dxa" w:w="1964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8"/>
              </w:rPr>
              <w:t>-0.417327</w:t>
            </w:r>
          </w:p>
        </w:tc>
      </w:tr>
      <w:tr>
        <w:trPr>
          <w:cantSplit/>
        </w:trPr>
        <w:tc>
          <w:tcPr>
            <w:tcW w:type="dxa" w:w="1964"/>
            <w:shd w:fill="F0F5F6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8"/>
              </w:rPr>
              <w:t>11</w:t>
            </w:r>
          </w:p>
        </w:tc>
        <w:tc>
          <w:tcPr>
            <w:tcW w:type="dxa" w:w="1964"/>
            <w:shd w:fill="F0F5F6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8"/>
              </w:rPr>
              <w:t>-0.006526</w:t>
            </w:r>
          </w:p>
        </w:tc>
        <w:tc>
          <w:tcPr>
            <w:tcW w:type="dxa" w:w="1964"/>
            <w:shd w:fill="F0F5F6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8"/>
              </w:rPr>
              <w:t>-0.003907</w:t>
            </w:r>
          </w:p>
        </w:tc>
        <w:tc>
          <w:tcPr>
            <w:tcW w:type="dxa" w:w="1964"/>
            <w:shd w:fill="F0F5F6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8"/>
              </w:rPr>
              <w:t>-0.047290</w:t>
            </w:r>
          </w:p>
        </w:tc>
        <w:tc>
          <w:tcPr>
            <w:tcW w:type="dxa" w:w="1964"/>
            <w:shd w:fill="F0F5F6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8"/>
              </w:rPr>
              <w:t>-0.051196</w:t>
            </w:r>
          </w:p>
        </w:tc>
      </w:tr>
      <w:tr>
        <w:trPr>
          <w:cantSplit/>
        </w:trPr>
        <w:tc>
          <w:tcPr>
            <w:tcW w:type="dxa" w:w="1964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8"/>
              </w:rPr>
              <w:t>12</w:t>
            </w:r>
          </w:p>
        </w:tc>
        <w:tc>
          <w:tcPr>
            <w:tcW w:type="dxa" w:w="1964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8"/>
              </w:rPr>
              <w:t>-0.011382</w:t>
            </w:r>
          </w:p>
        </w:tc>
        <w:tc>
          <w:tcPr>
            <w:tcW w:type="dxa" w:w="1964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8"/>
              </w:rPr>
              <w:t>-0.006866</w:t>
            </w:r>
          </w:p>
        </w:tc>
        <w:tc>
          <w:tcPr>
            <w:tcW w:type="dxa" w:w="1964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8"/>
              </w:rPr>
              <w:t>-0.081286</w:t>
            </w:r>
          </w:p>
        </w:tc>
        <w:tc>
          <w:tcPr>
            <w:tcW w:type="dxa" w:w="1964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8"/>
              </w:rPr>
              <w:t>-0.088152</w:t>
            </w:r>
          </w:p>
        </w:tc>
      </w:tr>
      <w:tr>
        <w:trPr>
          <w:cantSplit/>
        </w:trPr>
        <w:tc>
          <w:tcPr>
            <w:tcW w:type="dxa" w:w="1964"/>
            <w:shd w:fill="F0F5F6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8"/>
              </w:rPr>
              <w:t>13</w:t>
            </w:r>
          </w:p>
        </w:tc>
        <w:tc>
          <w:tcPr>
            <w:tcW w:type="dxa" w:w="1964"/>
            <w:shd w:fill="F0F5F6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8"/>
              </w:rPr>
              <w:t>+0.061029</w:t>
            </w:r>
          </w:p>
        </w:tc>
        <w:tc>
          <w:tcPr>
            <w:tcW w:type="dxa" w:w="1964"/>
            <w:shd w:fill="F0F5F6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8"/>
              </w:rPr>
              <w:t>+0.036763</w:t>
            </w:r>
          </w:p>
        </w:tc>
        <w:tc>
          <w:tcPr>
            <w:tcW w:type="dxa" w:w="1964"/>
            <w:shd w:fill="F0F5F6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8"/>
              </w:rPr>
              <w:t>+0.436999</w:t>
            </w:r>
          </w:p>
        </w:tc>
        <w:tc>
          <w:tcPr>
            <w:tcW w:type="dxa" w:w="1964"/>
            <w:shd w:fill="F0F5F6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8"/>
              </w:rPr>
              <w:t>+0.473763</w:t>
            </w:r>
          </w:p>
        </w:tc>
      </w:tr>
      <w:tr>
        <w:trPr>
          <w:cantSplit/>
        </w:trPr>
        <w:tc>
          <w:tcPr>
            <w:tcW w:type="dxa" w:w="1964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8"/>
              </w:rPr>
              <w:t>14</w:t>
            </w:r>
          </w:p>
        </w:tc>
        <w:tc>
          <w:tcPr>
            <w:tcW w:type="dxa" w:w="1964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8"/>
              </w:rPr>
              <w:t>-0.086671</w:t>
            </w:r>
          </w:p>
        </w:tc>
        <w:tc>
          <w:tcPr>
            <w:tcW w:type="dxa" w:w="1964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8"/>
              </w:rPr>
              <w:t>-0.051643</w:t>
            </w:r>
          </w:p>
        </w:tc>
        <w:tc>
          <w:tcPr>
            <w:tcW w:type="dxa" w:w="1964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8"/>
              </w:rPr>
              <w:t>-0.633586</w:t>
            </w:r>
          </w:p>
        </w:tc>
        <w:tc>
          <w:tcPr>
            <w:tcW w:type="dxa" w:w="1964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8"/>
              </w:rPr>
              <w:t>-0.685228</w:t>
            </w:r>
          </w:p>
        </w:tc>
      </w:tr>
    </w:tbl>
    <w:p>
      <w:pPr>
        <w:spacing w:after="0"/>
      </w:pPr>
    </w:p>
    <w:p>
      <w:r>
        <w:rPr>
          <w:rFonts w:ascii="Noto Sans CJK SC" w:hAnsi="Noto Sans CJK SC" w:eastAsia="Noto Sans CJK SC"/>
          <w:b w:val="0"/>
        </w:rPr>
        <w:t>表中Shapley是128条顺序的抽样估计，只适用于原始CNN参考点+1σ，不是对全部28日期的精确Shapley枚举。MC误差单独保存在reference_shapley.csv，不能当作求解精度或总体置信区间。</w:t>
      </w:r>
    </w:p>
    <w:p>
      <w:pPr>
        <w:pStyle w:val="Heading2"/>
      </w:pPr>
      <w:r>
        <w:t>汇总分母说明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274"/>
        <w:gridCol w:w="6547"/>
      </w:tblGrid>
      <w:tr>
        <w:trPr>
          <w:tblHeader w:val="true"/>
          <w:cantSplit/>
        </w:trPr>
        <w:tc>
          <w:tcPr>
            <w:tcW w:type="dxa" w:w="3274"/>
            <w:shd w:fill="19354B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统计</w:t>
            </w:r>
          </w:p>
        </w:tc>
        <w:tc>
          <w:tcPr>
            <w:tcW w:type="dxa" w:w="6547"/>
            <w:shd w:fill="19354B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分母</w:t>
            </w:r>
          </w:p>
        </w:tc>
      </w:tr>
      <w:tr>
        <w:trPr>
          <w:cantSplit/>
        </w:trPr>
        <w:tc>
          <w:tcPr>
            <w:tcW w:type="dxa" w:w="3274"/>
            <w:shd w:fill="F0F5F6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8"/>
              </w:rPr>
              <w:t>原始CNN节点峰值比较</w:t>
            </w:r>
          </w:p>
        </w:tc>
        <w:tc>
          <w:tcPr>
            <w:tcW w:type="dxa" w:w="6547"/>
            <w:shd w:fill="F0F5F6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8"/>
              </w:rPr>
              <w:t>28个日期 × 4个非零温度水平 = 112组</w:t>
            </w:r>
          </w:p>
        </w:tc>
      </w:tr>
      <w:tr>
        <w:trPr>
          <w:cantSplit/>
        </w:trPr>
        <w:tc>
          <w:tcPr>
            <w:tcW w:type="dxa" w:w="3274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8"/>
              </w:rPr>
              <w:t>TAMU非零经济性比较</w:t>
            </w:r>
          </w:p>
        </w:tc>
        <w:tc>
          <w:tcPr>
            <w:tcW w:type="dxa" w:w="6547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8"/>
              </w:rPr>
              <w:t>27个新日期 × 4个非零水平 = 108场景；106场景低于直接遗忘</w:t>
            </w:r>
          </w:p>
        </w:tc>
      </w:tr>
      <w:tr>
        <w:trPr>
          <w:cantSplit/>
        </w:trPr>
        <w:tc>
          <w:tcPr>
            <w:tcW w:type="dxa" w:w="3274"/>
            <w:shd w:fill="F0F5F6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8"/>
              </w:rPr>
              <w:t>四模型主场景</w:t>
            </w:r>
          </w:p>
        </w:tc>
        <w:tc>
          <w:tcPr>
            <w:tcW w:type="dxa" w:w="6547"/>
            <w:shd w:fill="F0F5F6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8"/>
              </w:rPr>
              <w:t>28个日期 × 4模型 × 5温度水平 = 560组</w:t>
            </w:r>
          </w:p>
        </w:tc>
      </w:tr>
      <w:tr>
        <w:trPr>
          <w:cantSplit/>
        </w:trPr>
        <w:tc>
          <w:tcPr>
            <w:tcW w:type="dxa" w:w="3274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8"/>
              </w:rPr>
              <w:t>分层平均成本</w:t>
            </w:r>
          </w:p>
        </w:tc>
        <w:tc>
          <w:tcPr>
            <w:tcW w:type="dxa" w:w="6547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8"/>
              </w:rPr>
              <w:t>每个温度水平27个新日期；原参考点不计入</w:t>
            </w:r>
          </w:p>
        </w:tc>
      </w:tr>
      <w:tr>
        <w:trPr>
          <w:cantSplit/>
        </w:trPr>
        <w:tc>
          <w:tcPr>
            <w:tcW w:type="dxa" w:w="3274"/>
            <w:shd w:fill="F0F5F6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8"/>
              </w:rPr>
              <w:t>回归测试</w:t>
            </w:r>
          </w:p>
        </w:tc>
        <w:tc>
          <w:tcPr>
            <w:tcW w:type="dxa" w:w="6547"/>
            <w:shd w:fill="F0F5F6"/>
          </w:tcPr>
          <w:p>
            <w:pPr>
              <w:spacing w:after="50" w:before="50" w:line="250" w:lineRule="auto"/>
            </w:pPr>
            <w:r>
              <w:rPr>
                <w:rFonts w:ascii="Noto Sans CJK SC" w:hAnsi="Noto Sans CJK SC" w:eastAsia="Noto Sans CJK SC"/>
                <w:b w:val="0"/>
                <w:color w:val="19354B"/>
                <w:sz w:val="18"/>
              </w:rPr>
              <w:t>实验二时累计57项；不与实验一49项相加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1905" w:h="16838"/>
      <w:pgMar w:top="950" w:right="1037" w:bottom="907" w:left="1037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526675"/>
        <w:sz w:val="16"/>
      </w:rPr>
      <w:t xml:space="preserve">研究记录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color w:val="526675"/>
        <w:sz w:val="17"/>
      </w:rPr>
      <w:t>CNN 输入扰动—负荷预测—运行成本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93" w:lineRule="auto" w:after="120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60" w:after="16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9354B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60" w:after="16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9354B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Noto Sans CJK SC" w:hAnsi="Noto Sans CJK SC" w:eastAsia="Noto Sans CJK SC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Noto Sans CJK SC" w:hAnsi="Noto Sans CJK SC" w:eastAsia="Noto Sans CJK SC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实验报告二：CNN 输出节点成本诊断与多日期验证</dc:title>
  <dc:subject>输出节点反事实、抽样Shapley与分层四模型经济性对照</dc:subject>
  <dc:creator>syh-Mason/task_aware_machine_unlearning 项目记录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