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B2" w:rsidRDefault="00BD6BB2" w:rsidP="00BD6BB2">
      <w:pPr>
        <w:widowControl/>
        <w:jc w:val="center"/>
        <w:rPr>
          <w:rFonts w:ascii="Times New Roman" w:hAnsi="Times New Roman" w:cs="Times New Roman"/>
          <w:kern w:val="0"/>
          <w:sz w:val="20"/>
          <w:szCs w:val="20"/>
        </w:rPr>
      </w:pPr>
      <w:bookmarkStart w:id="0" w:name="_GoBack"/>
      <w:r w:rsidRPr="00065F7F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C366724" wp14:editId="0E1F9816">
            <wp:extent cx="6021238" cy="3777602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84" cy="3783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BD6BB2" w:rsidRDefault="00BD6BB2" w:rsidP="00BD6BB2">
      <w:pPr>
        <w:pStyle w:val="a9"/>
        <w:spacing w:after="18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bookmarkStart w:id="1" w:name="_Toc45116566"/>
      <w:r w:rsidRPr="002D1855">
        <w:rPr>
          <w:rFonts w:ascii="Times New Roman" w:hAnsi="Times New Roman" w:cs="Times New Roman"/>
          <w:sz w:val="24"/>
          <w:szCs w:val="24"/>
        </w:rPr>
        <w:t xml:space="preserve">Figure </w:t>
      </w:r>
      <w:r w:rsidRPr="002D1855">
        <w:rPr>
          <w:rFonts w:ascii="Times New Roman" w:hAnsi="Times New Roman" w:cs="Times New Roman"/>
          <w:sz w:val="24"/>
          <w:szCs w:val="24"/>
        </w:rPr>
        <w:fldChar w:fldCharType="begin"/>
      </w:r>
      <w:r w:rsidRPr="002D185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2D1855">
        <w:rPr>
          <w:rFonts w:ascii="Times New Roman" w:hAnsi="Times New Roman" w:cs="Times New Roman"/>
          <w:sz w:val="24"/>
          <w:szCs w:val="24"/>
        </w:rPr>
        <w:fldChar w:fldCharType="separate"/>
      </w:r>
      <w:r w:rsidRPr="002D1855">
        <w:rPr>
          <w:rFonts w:ascii="Times New Roman" w:hAnsi="Times New Roman" w:cs="Times New Roman"/>
          <w:noProof/>
          <w:sz w:val="24"/>
          <w:szCs w:val="24"/>
        </w:rPr>
        <w:t>13</w:t>
      </w:r>
      <w:r w:rsidRPr="002D1855">
        <w:rPr>
          <w:rFonts w:ascii="Times New Roman" w:hAnsi="Times New Roman" w:cs="Times New Roman"/>
          <w:sz w:val="24"/>
          <w:szCs w:val="24"/>
        </w:rPr>
        <w:fldChar w:fldCharType="end"/>
      </w:r>
      <w:r w:rsidRPr="002D1855">
        <w:rPr>
          <w:rFonts w:ascii="Times New Roman" w:hAnsi="Times New Roman" w:cs="Times New Roman"/>
          <w:kern w:val="0"/>
          <w:sz w:val="24"/>
          <w:szCs w:val="24"/>
        </w:rPr>
        <w:t>. Effects of the mutation rate on NSGA-II convergence</w:t>
      </w:r>
      <w:bookmarkEnd w:id="1"/>
    </w:p>
    <w:p w:rsidR="006163DD" w:rsidRPr="00BD6BB2" w:rsidRDefault="006163DD"/>
    <w:sectPr w:rsidR="006163DD" w:rsidRPr="00BD6B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720" w:rsidRDefault="00570720" w:rsidP="00BD6BB2">
      <w:r>
        <w:separator/>
      </w:r>
    </w:p>
  </w:endnote>
  <w:endnote w:type="continuationSeparator" w:id="0">
    <w:p w:rsidR="00570720" w:rsidRDefault="00570720" w:rsidP="00BD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720" w:rsidRDefault="00570720" w:rsidP="00BD6BB2">
      <w:r>
        <w:separator/>
      </w:r>
    </w:p>
  </w:footnote>
  <w:footnote w:type="continuationSeparator" w:id="0">
    <w:p w:rsidR="00570720" w:rsidRDefault="00570720" w:rsidP="00BD6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DD"/>
    <w:rsid w:val="00570720"/>
    <w:rsid w:val="006163DD"/>
    <w:rsid w:val="00715ACD"/>
    <w:rsid w:val="00BD6BB2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88E8F-85B2-4F06-8DF8-CD3AA0F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6163DD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6163DD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6163DD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6163DD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BD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D6B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D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D6BB2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D6B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3</cp:revision>
  <dcterms:created xsi:type="dcterms:W3CDTF">2018-10-06T02:52:00Z</dcterms:created>
  <dcterms:modified xsi:type="dcterms:W3CDTF">2020-07-21T06:02:00Z</dcterms:modified>
</cp:coreProperties>
</file>