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0" w:line="276" w:lineRule="auto"/>
        <w:jc w:val="left"/>
      </w:pPr>
      <w:r>
        <w:rPr>
          <w:rFonts w:ascii="Segoe UI" w:hAnsi="Segoe UI"/>
          <w:b/>
          <w:i w:val="0"/>
          <w:color w:val="1F6FEB"/>
          <w:sz w:val="20"/>
        </w:rPr>
        <w:t>GAYATAMA 5 — INTERNATIONAL WEB TECHNOLOGY COMPETITION</w:t>
      </w:r>
    </w:p>
    <w:p>
      <w:pPr>
        <w:spacing w:before="0" w:after="160" w:line="276" w:lineRule="auto"/>
        <w:jc w:val="left"/>
      </w:pPr>
      <w:r>
        <w:rPr>
          <w:rFonts w:ascii="Segoe UI" w:hAnsi="Segoe UI"/>
          <w:b w:val="0"/>
          <w:i w:val="0"/>
          <w:color w:val="555555"/>
          <w:sz w:val="20"/>
        </w:rPr>
        <w:t>Subtema: Public Service | Kategori: Clinical AI Decision Support System (CDSS) &amp; Telehealth Web Application</w:t>
      </w:r>
    </w:p>
    <w:p>
      <w:pPr>
        <w:spacing w:before="80" w:after="40" w:line="276" w:lineRule="auto"/>
        <w:jc w:val="left"/>
      </w:pPr>
      <w:r>
        <w:rPr>
          <w:rFonts w:ascii="Segoe UI" w:hAnsi="Segoe UI"/>
          <w:b/>
          <w:i w:val="0"/>
          <w:color w:val="12256B"/>
          <w:sz w:val="56"/>
        </w:rPr>
        <w:t>NutriVision AI</w:t>
      </w:r>
    </w:p>
    <w:p>
      <w:pPr>
        <w:spacing w:before="0" w:after="60" w:line="276" w:lineRule="auto"/>
        <w:jc w:val="left"/>
      </w:pPr>
      <w:r>
        <w:rPr>
          <w:rFonts w:ascii="Segoe UI" w:hAnsi="Segoe UI"/>
          <w:b/>
          <w:i w:val="0"/>
          <w:color w:val="1F6FEB"/>
          <w:sz w:val="28"/>
        </w:rPr>
        <w:t>Product Requirements Document (PRD) — Versi 2.0 (Spesifikasi Produk &amp; Implementasi Nyata)</w:t>
      </w:r>
    </w:p>
    <w:p>
      <w:pPr>
        <w:spacing w:before="0" w:after="240" w:line="276" w:lineRule="auto"/>
        <w:jc w:val="left"/>
      </w:pPr>
      <w:r>
        <w:rPr>
          <w:rFonts w:ascii="Segoe UI" w:hAnsi="Segoe UI"/>
          <w:b w:val="0"/>
          <w:i/>
          <w:color w:val="222222"/>
          <w:sz w:val="22"/>
        </w:rPr>
        <w:t>Platform Nutrisi Presisi Klinis Berbasis AI &amp; Telehealth Pemulihan Pasca-Operasi (ERAS), Rehabilitasi Medis, dan Pemulihan Geriatri Nusantara</w:t>
      </w:r>
    </w:p>
    <w:tbl>
      <w:tblPr>
        <w:tblW w:type="auto" w:w="0"/>
        <w:tblLook w:firstColumn="1" w:firstRow="1" w:lastColumn="0" w:lastRow="0" w:noHBand="0" w:noVBand="1" w:val="04A0"/>
        <w:jc w:val="center"/>
        <w:tblBorders>
          <w:top w:val="single" w:sz="4" w:space="0" w:color="D0D7DE"/>
          <w:bottom w:val="single" w:sz="4" w:space="0" w:color="D0D7DE"/>
          <w:left w:val="none" w:sz="0" w:space="0" w:color="auto"/>
          <w:right w:val="none" w:sz="0" w:space="0" w:color="auto"/>
          <w:insideH w:val="single" w:sz="4" w:space="0" w:color="D0D7DE"/>
          <w:insideV w:val="none" w:sz="0" w:space="0" w:color="auto"/>
        </w:tblBorders>
      </w:tblPr>
      <w:tblGrid>
        <w:gridCol w:w="5040"/>
        <w:gridCol w:w="5040"/>
      </w:tblGrid>
      <w:tr>
        <w:tc>
          <w:tcPr>
            <w:tcW w:type="dxa" w:w="3024"/>
            <w:shd w:fill="12256B" w:val="clear"/>
            <w:tcMar>
              <w:top w:w="140" w:type="dxa"/>
              <w:bottom w:w="140" w:type="dxa"/>
              <w:left w:w="180" w:type="dxa"/>
              <w:right w:w="180" w:type="dxa"/>
            </w:tcMar>
            <w:vAlign w:val="center"/>
          </w:tcPr>
          <w:p>
            <w:pPr>
              <w:spacing w:before="0" w:after="0"/>
            </w:pPr>
            <w:r>
              <w:rPr>
                <w:rFonts w:ascii="Segoe UI" w:hAnsi="Segoe UI"/>
                <w:b/>
                <w:color w:val="FFFFFF"/>
                <w:sz w:val="19"/>
              </w:rPr>
              <w:t>Item</w:t>
            </w:r>
          </w:p>
        </w:tc>
        <w:tc>
          <w:tcPr>
            <w:tcW w:type="dxa" w:w="7056"/>
            <w:shd w:fill="12256B" w:val="clear"/>
            <w:tcMar>
              <w:top w:w="140" w:type="dxa"/>
              <w:bottom w:w="140" w:type="dxa"/>
              <w:left w:w="180" w:type="dxa"/>
              <w:right w:w="180" w:type="dxa"/>
            </w:tcMar>
            <w:vAlign w:val="center"/>
          </w:tcPr>
          <w:p>
            <w:pPr>
              <w:spacing w:before="0" w:after="0"/>
            </w:pPr>
            <w:r>
              <w:rPr>
                <w:rFonts w:ascii="Segoe UI" w:hAnsi="Segoe UI"/>
                <w:b/>
                <w:color w:val="FFFFFF"/>
                <w:sz w:val="19"/>
              </w:rPr>
              <w:t>Keterangan Spesifikasi</w:t>
            </w:r>
          </w:p>
        </w:tc>
      </w:tr>
      <w:tr>
        <w:tc>
          <w:tcPr>
            <w:tcW w:type="dxa" w:w="3024"/>
            <w:shd w:fill="F8FAFC" w:val="clear"/>
            <w:tcMar>
              <w:top w:w="100" w:type="dxa"/>
              <w:bottom w:w="100" w:type="dxa"/>
              <w:left w:w="160" w:type="dxa"/>
              <w:right w:w="160" w:type="dxa"/>
            </w:tcMar>
            <w:vAlign w:val="center"/>
          </w:tcPr>
          <w:p>
            <w:pPr>
              <w:spacing w:before="0" w:after="0"/>
            </w:pPr>
            <w:r>
              <w:rPr>
                <w:rFonts w:ascii="Segoe UI" w:hAnsi="Segoe UI"/>
                <w:color w:val="222222"/>
                <w:sz w:val="19"/>
              </w:rPr>
              <w:t>Nama Produk</w:t>
            </w:r>
          </w:p>
        </w:tc>
        <w:tc>
          <w:tcPr>
            <w:tcW w:type="dxa" w:w="7056"/>
            <w:shd w:fill="F8FAFC" w:val="clear"/>
            <w:tcMar>
              <w:top w:w="100" w:type="dxa"/>
              <w:bottom w:w="100" w:type="dxa"/>
              <w:left w:w="160" w:type="dxa"/>
              <w:right w:w="160" w:type="dxa"/>
            </w:tcMar>
            <w:vAlign w:val="center"/>
          </w:tcPr>
          <w:p>
            <w:pPr>
              <w:spacing w:before="0" w:after="0"/>
            </w:pPr>
            <w:r>
              <w:rPr>
                <w:rFonts w:ascii="Segoe UI" w:hAnsi="Segoe UI"/>
                <w:color w:val="222222"/>
                <w:sz w:val="19"/>
              </w:rPr>
              <w:t>NutriVision AI — Clinical Recovery Nutrition &amp; Food Plate Segmentation</w:t>
            </w:r>
          </w:p>
        </w:tc>
      </w:tr>
      <w:tr>
        <w:tc>
          <w:tcPr>
            <w:tcW w:type="dxa" w:w="3024"/>
            <w:tcMar>
              <w:top w:w="100" w:type="dxa"/>
              <w:bottom w:w="100" w:type="dxa"/>
              <w:left w:w="160" w:type="dxa"/>
              <w:right w:w="160" w:type="dxa"/>
            </w:tcMar>
            <w:vAlign w:val="center"/>
          </w:tcPr>
          <w:p>
            <w:pPr>
              <w:spacing w:before="0" w:after="0"/>
            </w:pPr>
            <w:r>
              <w:rPr>
                <w:rFonts w:ascii="Segoe UI" w:hAnsi="Segoe UI"/>
                <w:color w:val="222222"/>
                <w:sz w:val="19"/>
              </w:rPr>
              <w:t>Versi Dokumen</w:t>
            </w:r>
          </w:p>
        </w:tc>
        <w:tc>
          <w:tcPr>
            <w:tcW w:type="dxa" w:w="7056"/>
            <w:tcMar>
              <w:top w:w="100" w:type="dxa"/>
              <w:bottom w:w="100" w:type="dxa"/>
              <w:left w:w="160" w:type="dxa"/>
              <w:right w:w="160" w:type="dxa"/>
            </w:tcMar>
            <w:vAlign w:val="center"/>
          </w:tcPr>
          <w:p>
            <w:pPr>
              <w:spacing w:before="0" w:after="0"/>
            </w:pPr>
            <w:r>
              <w:rPr>
                <w:rFonts w:ascii="Segoe UI" w:hAnsi="Segoe UI"/>
                <w:color w:val="222222"/>
                <w:sz w:val="19"/>
              </w:rPr>
              <w:t>2.0 (Dokumen Spesifikasi Produk &amp; Implementasi Nyata)</w:t>
            </w:r>
          </w:p>
        </w:tc>
      </w:tr>
      <w:tr>
        <w:tc>
          <w:tcPr>
            <w:tcW w:type="dxa" w:w="3024"/>
            <w:shd w:fill="F8FAFC" w:val="clear"/>
            <w:tcMar>
              <w:top w:w="100" w:type="dxa"/>
              <w:bottom w:w="100" w:type="dxa"/>
              <w:left w:w="160" w:type="dxa"/>
              <w:right w:w="160" w:type="dxa"/>
            </w:tcMar>
            <w:vAlign w:val="center"/>
          </w:tcPr>
          <w:p>
            <w:pPr>
              <w:spacing w:before="0" w:after="0"/>
            </w:pPr>
            <w:r>
              <w:rPr>
                <w:rFonts w:ascii="Segoe UI" w:hAnsi="Segoe UI"/>
                <w:color w:val="222222"/>
                <w:sz w:val="19"/>
              </w:rPr>
              <w:t>Tanggal Terbit / Pembaruan</w:t>
            </w:r>
          </w:p>
        </w:tc>
        <w:tc>
          <w:tcPr>
            <w:tcW w:type="dxa" w:w="7056"/>
            <w:shd w:fill="F8FAFC" w:val="clear"/>
            <w:tcMar>
              <w:top w:w="100" w:type="dxa"/>
              <w:bottom w:w="100" w:type="dxa"/>
              <w:left w:w="160" w:type="dxa"/>
              <w:right w:w="160" w:type="dxa"/>
            </w:tcMar>
            <w:vAlign w:val="center"/>
          </w:tcPr>
          <w:p>
            <w:pPr>
              <w:spacing w:before="0" w:after="0"/>
            </w:pPr>
            <w:r>
              <w:rPr>
                <w:rFonts w:ascii="Segoe UI" w:hAnsi="Segoe UI"/>
                <w:color w:val="222222"/>
                <w:sz w:val="19"/>
              </w:rPr>
              <w:t>September 2026</w:t>
            </w:r>
          </w:p>
        </w:tc>
      </w:tr>
      <w:tr>
        <w:tc>
          <w:tcPr>
            <w:tcW w:type="dxa" w:w="3024"/>
            <w:tcMar>
              <w:top w:w="100" w:type="dxa"/>
              <w:bottom w:w="100" w:type="dxa"/>
              <w:left w:w="160" w:type="dxa"/>
              <w:right w:w="160" w:type="dxa"/>
            </w:tcMar>
            <w:vAlign w:val="center"/>
          </w:tcPr>
          <w:p>
            <w:pPr>
              <w:spacing w:before="0" w:after="0"/>
            </w:pPr>
            <w:r>
              <w:rPr>
                <w:rFonts w:ascii="Segoe UI" w:hAnsi="Segoe UI"/>
                <w:color w:val="222222"/>
                <w:sz w:val="19"/>
              </w:rPr>
              <w:t>Kompetisi &amp; Jalur</w:t>
            </w:r>
          </w:p>
        </w:tc>
        <w:tc>
          <w:tcPr>
            <w:tcW w:type="dxa" w:w="7056"/>
            <w:tcMar>
              <w:top w:w="100" w:type="dxa"/>
              <w:bottom w:w="100" w:type="dxa"/>
              <w:left w:w="160" w:type="dxa"/>
              <w:right w:w="160" w:type="dxa"/>
            </w:tcMar>
            <w:vAlign w:val="center"/>
          </w:tcPr>
          <w:p>
            <w:pPr>
              <w:spacing w:before="0" w:after="0"/>
            </w:pPr>
            <w:r>
              <w:rPr>
                <w:rFonts w:ascii="Segoe UI" w:hAnsi="Segoe UI"/>
                <w:color w:val="222222"/>
                <w:sz w:val="19"/>
              </w:rPr>
              <w:t>Gayatama 5 — International Web Technology Competition</w:t>
            </w:r>
          </w:p>
        </w:tc>
      </w:tr>
      <w:tr>
        <w:tc>
          <w:tcPr>
            <w:tcW w:type="dxa" w:w="3024"/>
            <w:shd w:fill="F8FAFC" w:val="clear"/>
            <w:tcMar>
              <w:top w:w="100" w:type="dxa"/>
              <w:bottom w:w="100" w:type="dxa"/>
              <w:left w:w="160" w:type="dxa"/>
              <w:right w:w="160" w:type="dxa"/>
            </w:tcMar>
            <w:vAlign w:val="center"/>
          </w:tcPr>
          <w:p>
            <w:pPr>
              <w:spacing w:before="0" w:after="0"/>
            </w:pPr>
            <w:r>
              <w:rPr>
                <w:rFonts w:ascii="Segoe UI" w:hAnsi="Segoe UI"/>
                <w:color w:val="222222"/>
                <w:sz w:val="19"/>
              </w:rPr>
              <w:t>Subtema Kompetisi</w:t>
            </w:r>
          </w:p>
        </w:tc>
        <w:tc>
          <w:tcPr>
            <w:tcW w:type="dxa" w:w="7056"/>
            <w:shd w:fill="F8FAFC" w:val="clear"/>
            <w:tcMar>
              <w:top w:w="100" w:type="dxa"/>
              <w:bottom w:w="100" w:type="dxa"/>
              <w:left w:w="160" w:type="dxa"/>
              <w:right w:w="160" w:type="dxa"/>
            </w:tcMar>
            <w:vAlign w:val="center"/>
          </w:tcPr>
          <w:p>
            <w:pPr>
              <w:spacing w:before="0" w:after="0"/>
            </w:pPr>
            <w:r>
              <w:rPr>
                <w:rFonts w:ascii="Segoe UI" w:hAnsi="Segoe UI"/>
                <w:color w:val="222222"/>
                <w:sz w:val="19"/>
              </w:rPr>
              <w:t>Public Service (Layanan Publik Berkelanjutan)</w:t>
            </w:r>
          </w:p>
        </w:tc>
      </w:tr>
      <w:tr>
        <w:tc>
          <w:tcPr>
            <w:tcW w:type="dxa" w:w="3024"/>
            <w:tcMar>
              <w:top w:w="100" w:type="dxa"/>
              <w:bottom w:w="100" w:type="dxa"/>
              <w:left w:w="160" w:type="dxa"/>
              <w:right w:w="160" w:type="dxa"/>
            </w:tcMar>
            <w:vAlign w:val="center"/>
          </w:tcPr>
          <w:p>
            <w:pPr>
              <w:spacing w:before="0" w:after="0"/>
            </w:pPr>
            <w:r>
              <w:rPr>
                <w:rFonts w:ascii="Segoe UI" w:hAnsi="Segoe UI"/>
                <w:color w:val="222222"/>
                <w:sz w:val="19"/>
              </w:rPr>
              <w:t>Tema Besar</w:t>
            </w:r>
          </w:p>
        </w:tc>
        <w:tc>
          <w:tcPr>
            <w:tcW w:type="dxa" w:w="7056"/>
            <w:tcMar>
              <w:top w:w="100" w:type="dxa"/>
              <w:bottom w:w="100" w:type="dxa"/>
              <w:left w:w="160" w:type="dxa"/>
              <w:right w:w="160" w:type="dxa"/>
            </w:tcMar>
            <w:vAlign w:val="center"/>
          </w:tcPr>
          <w:p>
            <w:pPr>
              <w:spacing w:before="0" w:after="0"/>
            </w:pPr>
            <w:r>
              <w:rPr>
                <w:rFonts w:ascii="Segoe UI" w:hAnsi="Segoe UI"/>
                <w:color w:val="222222"/>
                <w:sz w:val="19"/>
              </w:rPr>
              <w:t>Innovating for a Sustainable Future: Empowering Communities through Web Technology</w:t>
            </w:r>
          </w:p>
        </w:tc>
      </w:tr>
      <w:tr>
        <w:tc>
          <w:tcPr>
            <w:tcW w:type="dxa" w:w="3024"/>
            <w:shd w:fill="F8FAFC" w:val="clear"/>
            <w:tcMar>
              <w:top w:w="100" w:type="dxa"/>
              <w:bottom w:w="100" w:type="dxa"/>
              <w:left w:w="160" w:type="dxa"/>
              <w:right w:w="160" w:type="dxa"/>
            </w:tcMar>
            <w:vAlign w:val="center"/>
          </w:tcPr>
          <w:p>
            <w:pPr>
              <w:spacing w:before="0" w:after="0"/>
            </w:pPr>
            <w:r>
              <w:rPr>
                <w:rFonts w:ascii="Segoe UI" w:hAnsi="Segoe UI"/>
                <w:color w:val="222222"/>
                <w:sz w:val="19"/>
              </w:rPr>
              <w:t>SDGs Terkait</w:t>
            </w:r>
          </w:p>
        </w:tc>
        <w:tc>
          <w:tcPr>
            <w:tcW w:type="dxa" w:w="7056"/>
            <w:shd w:fill="F8FAFC" w:val="clear"/>
            <w:tcMar>
              <w:top w:w="100" w:type="dxa"/>
              <w:bottom w:w="100" w:type="dxa"/>
              <w:left w:w="160" w:type="dxa"/>
              <w:right w:w="160" w:type="dxa"/>
            </w:tcMar>
            <w:vAlign w:val="center"/>
          </w:tcPr>
          <w:p>
            <w:pPr>
              <w:spacing w:before="0" w:after="0"/>
            </w:pPr>
            <w:r>
              <w:rPr>
                <w:rFonts w:ascii="Segoe UI" w:hAnsi="Segoe UI"/>
                <w:color w:val="222222"/>
                <w:sz w:val="19"/>
              </w:rPr>
              <w:t>SDG 3 (Good Health &amp; Well-Being), SDG 9 (Industry, Innovation &amp; Infrastructure), SDG 11 (Sustainable Cities &amp; Communities)</w:t>
            </w:r>
          </w:p>
        </w:tc>
      </w:tr>
      <w:tr>
        <w:tc>
          <w:tcPr>
            <w:tcW w:type="dxa" w:w="3024"/>
            <w:tcMar>
              <w:top w:w="100" w:type="dxa"/>
              <w:bottom w:w="100" w:type="dxa"/>
              <w:left w:w="160" w:type="dxa"/>
              <w:right w:w="160" w:type="dxa"/>
            </w:tcMar>
            <w:vAlign w:val="center"/>
          </w:tcPr>
          <w:p>
            <w:pPr>
              <w:spacing w:before="0" w:after="0"/>
            </w:pPr>
            <w:r>
              <w:rPr>
                <w:rFonts w:ascii="Segoe UI" w:hAnsi="Segoe UI"/>
                <w:color w:val="222222"/>
                <w:sz w:val="19"/>
              </w:rPr>
              <w:t>Status Implementasi</w:t>
            </w:r>
          </w:p>
        </w:tc>
        <w:tc>
          <w:tcPr>
            <w:tcW w:type="dxa" w:w="7056"/>
            <w:tcMar>
              <w:top w:w="100" w:type="dxa"/>
              <w:bottom w:w="100" w:type="dxa"/>
              <w:left w:w="160" w:type="dxa"/>
              <w:right w:w="160" w:type="dxa"/>
            </w:tcMar>
            <w:vAlign w:val="center"/>
          </w:tcPr>
          <w:p>
            <w:pPr>
              <w:spacing w:before="0" w:after="0"/>
            </w:pPr>
            <w:r>
              <w:rPr>
                <w:rFonts w:ascii="Segoe UI" w:hAnsi="Segoe UI"/>
                <w:color w:val="222222"/>
                <w:sz w:val="19"/>
              </w:rPr>
              <w:t>Production Ready (PWA Offline-First + Node.js REST API + MySQL + Python Safetensors AI Microservice)</w:t>
            </w:r>
          </w:p>
        </w:tc>
      </w:tr>
      <w:tr>
        <w:tc>
          <w:tcPr>
            <w:tcW w:type="dxa" w:w="3024"/>
            <w:shd w:fill="F8FAFC" w:val="clear"/>
            <w:tcMar>
              <w:top w:w="100" w:type="dxa"/>
              <w:bottom w:w="100" w:type="dxa"/>
              <w:left w:w="160" w:type="dxa"/>
              <w:right w:w="160" w:type="dxa"/>
            </w:tcMar>
            <w:vAlign w:val="center"/>
          </w:tcPr>
          <w:p>
            <w:pPr>
              <w:spacing w:before="0" w:after="0"/>
            </w:pPr>
            <w:r>
              <w:rPr>
                <w:rFonts w:ascii="Segoe UI" w:hAnsi="Segoe UI"/>
                <w:color w:val="222222"/>
                <w:sz w:val="19"/>
              </w:rPr>
              <w:t>Tautan Demo Langsung</w:t>
            </w:r>
          </w:p>
        </w:tc>
        <w:tc>
          <w:tcPr>
            <w:tcW w:type="dxa" w:w="7056"/>
            <w:shd w:fill="F8FAFC" w:val="clear"/>
            <w:tcMar>
              <w:top w:w="100" w:type="dxa"/>
              <w:bottom w:w="100" w:type="dxa"/>
              <w:left w:w="160" w:type="dxa"/>
              <w:right w:w="160" w:type="dxa"/>
            </w:tcMar>
            <w:vAlign w:val="center"/>
          </w:tcPr>
          <w:p>
            <w:pPr>
              <w:spacing w:before="0" w:after="0"/>
            </w:pPr>
            <w:r>
              <w:rPr>
                <w:rFonts w:ascii="Segoe UI" w:hAnsi="Segoe UI"/>
                <w:color w:val="222222"/>
                <w:sz w:val="19"/>
              </w:rPr>
              <w:t>https://syifamojocanggih-hash.github.io/Nutrivision_AI/</w:t>
            </w:r>
          </w:p>
        </w:tc>
      </w:tr>
      <w:tr>
        <w:tc>
          <w:tcPr>
            <w:tcW w:type="dxa" w:w="3024"/>
            <w:tcMar>
              <w:top w:w="100" w:type="dxa"/>
              <w:bottom w:w="100" w:type="dxa"/>
              <w:left w:w="160" w:type="dxa"/>
              <w:right w:w="160" w:type="dxa"/>
            </w:tcMar>
            <w:vAlign w:val="center"/>
          </w:tcPr>
          <w:p>
            <w:pPr>
              <w:spacing w:before="0" w:after="0"/>
            </w:pPr>
            <w:r>
              <w:rPr>
                <w:rFonts w:ascii="Segoe UI" w:hAnsi="Segoe UI"/>
                <w:color w:val="222222"/>
                <w:sz w:val="19"/>
              </w:rPr>
              <w:t>Layanan API &amp; AI Lokal</w:t>
            </w:r>
          </w:p>
        </w:tc>
        <w:tc>
          <w:tcPr>
            <w:tcW w:type="dxa" w:w="7056"/>
            <w:tcMar>
              <w:top w:w="100" w:type="dxa"/>
              <w:bottom w:w="100" w:type="dxa"/>
              <w:left w:w="160" w:type="dxa"/>
              <w:right w:w="160" w:type="dxa"/>
            </w:tcMar>
            <w:vAlign w:val="center"/>
          </w:tcPr>
          <w:p>
            <w:pPr>
              <w:spacing w:before="0" w:after="0"/>
            </w:pPr>
            <w:r>
              <w:rPr>
                <w:rFonts w:ascii="Segoe UI" w:hAnsi="Segoe UI"/>
                <w:color w:val="222222"/>
                <w:sz w:val="19"/>
              </w:rPr>
              <w:t>REST API: http://localhost:5000 | Python AI Service: http://localhost:5050 (DistilBERT Safetensors, 516 MB)</w:t>
            </w:r>
          </w:p>
        </w:tc>
      </w:tr>
    </w:tbl>
    <w:p>
      <w:pPr>
        <w:spacing w:before="120" w:after="120" w:line="276" w:lineRule="auto"/>
        <w:jc w:val="left"/>
      </w:pPr>
    </w:p>
    <w:p>
      <w:pPr>
        <w:spacing w:before="280" w:after="80" w:line="276" w:lineRule="auto"/>
        <w:jc w:val="left"/>
      </w:pPr>
      <w:r>
        <w:rPr>
          <w:rFonts w:ascii="Segoe UI" w:hAnsi="Segoe UI"/>
          <w:b/>
          <w:i w:val="0"/>
          <w:color w:val="12256B"/>
          <w:sz w:val="30"/>
        </w:rPr>
        <w:t>1. Latar Belakang &amp; Ringkasan Eksekutif</w:t>
      </w:r>
    </w:p>
    <w:p>
      <w:pPr>
        <w:spacing w:before="0" w:after="100" w:line="276" w:lineRule="auto"/>
        <w:jc w:val="left"/>
      </w:pPr>
      <w:r>
        <w:rPr>
          <w:rFonts w:ascii="Segoe UI" w:hAnsi="Segoe UI"/>
          <w:b w:val="0"/>
          <w:i w:val="0"/>
          <w:color w:val="222222"/>
          <w:sz w:val="21"/>
        </w:rPr>
        <w:t>Setiap tahun, ratusan ribu pasien di Indonesia menjalani tindakan pembedahan (operasi laparoskopi, bedah digestif, caesar/sectio caesarea, ortopedi/trauma), rehabilitasi medis intensif pasca-cedera sendi dan ligamen (fisioterapi), serta pemulihan kebugaran geriatri. Pada seluruh tahapan klinis ini, asupan gizi presisi memegang peran kunci: pasokan protein berkualitas tinggi dan albumin secara langsung menggerakkan proliferasi fibroblas, sintesis kolagen baru, penutupan luka insisi bedah, dan angiogenesis jaringan. Sebaliknya, defisit makronutrisi memicu katabolisme otot rangka (sarkopenia akut), memperpanjang fase inflamasi luka, meningkatkan risiko dehisensi luka operasi, serta memicu infeksi sekunder.</w:t>
      </w:r>
    </w:p>
    <w:p>
      <w:pPr>
        <w:spacing w:before="0" w:after="100" w:line="276" w:lineRule="auto"/>
        <w:jc w:val="left"/>
      </w:pPr>
      <w:r>
        <w:rPr>
          <w:rFonts w:ascii="Segoe UI" w:hAnsi="Segoe UI"/>
          <w:b w:val="0"/>
          <w:i w:val="0"/>
          <w:color w:val="222222"/>
          <w:sz w:val="21"/>
        </w:rPr>
        <w:t>Dalam perkembangan kedokteran modern, protokol ERAS (Enhanced Recovery After Surgery) telah menjadi pedoman standar emas global. ERAS mewajibkan pemberian nutrisi oral seawal mungkin (early oral feeding) dengan target protein tinggi (1.2–2.0 g/kgBB/hari) untuk memangkas lama rawat inap (length of stay/LOS) hingga 30% dan menekan komplikasi bedah. Namun, di lapangan terjadi kesenjangan besar (gap pelayanan publik): pasien rawat jalan dan keluarga pendamping (caregiver) tidak memiliki latar belakang gizi klinis. Mereka kebingungan menerjemahkan anjuran medis dokter ("perbanyak protein dan albumin") ke porsi makanan nyata sehari-hari dari bahan pangan lokal yang tersedia di pasar tradisional terdekat.</w:t>
      </w:r>
    </w:p>
    <w:p>
      <w:pPr>
        <w:spacing w:before="0" w:after="100" w:line="276" w:lineRule="auto"/>
        <w:jc w:val="left"/>
      </w:pPr>
      <w:r>
        <w:rPr>
          <w:rFonts w:ascii="Segoe UI" w:hAnsi="Segoe UI"/>
          <w:b w:val="0"/>
          <w:i w:val="0"/>
          <w:color w:val="222222"/>
          <w:sz w:val="21"/>
        </w:rPr>
        <w:t>Di sisi lain, konsultasi tatap muka rutin dengan Dokter Spesialis Gizi Klinis (Sp.GK) atau dietisien berlisensi masih sangat terbatas di kota-kota besar dan berbiaya tinggi. NutriVision AI hadir sebagai solusi pelayanan publik digital (CDSS) berbasis web PWA mandiri yang memadukan Computer Vision piring multi-segmen instan, klasifikasi keamanan gizi berbasis model transformer (DistilBERT Multilingual Safetensors), basis data pangan lokal Nusantara kaya albumin (TKPI), perencana menu dan anggaran berbiaya riil disparitas harga 38 provinsi (Bapanas &amp; BPS), Garis Waktu Pemulihan (Recovery Journey Roadmap), Kalender Klinis Dwibulan, serta ekspor berkas rekam medis resmi (PDF Telehealth) satu klik bertanda tangan nakes.</w:t>
      </w:r>
    </w:p>
    <w:p>
      <w:pPr>
        <w:spacing w:before="280" w:after="80" w:line="276" w:lineRule="auto"/>
        <w:jc w:val="left"/>
      </w:pPr>
      <w:r>
        <w:rPr>
          <w:rFonts w:ascii="Segoe UI" w:hAnsi="Segoe UI"/>
          <w:b/>
          <w:i w:val="0"/>
          <w:color w:val="12256B"/>
          <w:sz w:val="30"/>
        </w:rPr>
        <w:t>2. Rumusan Masalah &amp; Landasan Riset Klinis/Teknis</w:t>
      </w:r>
    </w:p>
    <w:p>
      <w:pPr>
        <w:spacing w:before="200" w:after="60" w:line="276" w:lineRule="auto"/>
        <w:jc w:val="left"/>
      </w:pPr>
      <w:r>
        <w:rPr>
          <w:rFonts w:ascii="Segoe UI" w:hAnsi="Segoe UI"/>
          <w:b/>
          <w:i w:val="0"/>
          <w:color w:val="1F6FEB"/>
          <w:sz w:val="24"/>
        </w:rPr>
        <w:t>2.1 Masalah yang Diangkat</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Defisit Albumin &amp; Malnutrisi Akut Pasca-Bedah: </w:t>
      </w:r>
      <w:r>
        <w:rPr>
          <w:rFonts w:ascii="Segoe UI" w:hAnsi="Segoe UI"/>
          <w:b w:val="0"/>
          <w:i w:val="0"/>
          <w:color w:val="222222"/>
          <w:sz w:val="21"/>
        </w:rPr>
        <w:t>Pasien pasca-operasi sering mengalami hipoalbuminemia akut (&lt;3.5 g/dL) akibat respons katabolik stres bedah. Tanpa suplementasi albumin dan asam amino esensial yang memadai, penutupan luka melambat dan risiko komplikasi dehisensi luka insisi meningkat drastis.</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Hambatan Translasi Gizi Klinis ke Piring Harian: </w:t>
      </w:r>
      <w:r>
        <w:rPr>
          <w:rFonts w:ascii="Segoe UI" w:hAnsi="Segoe UI"/>
          <w:b w:val="0"/>
          <w:i w:val="0"/>
          <w:color w:val="222222"/>
          <w:sz w:val="21"/>
        </w:rPr>
        <w:t>Instruksi kepulangan dari rumah sakit bersifat tekstual umum tanpa rincian takaran gram piring lokal, sehingga pasien kerap salah memilih makanan (misalnya mengonsumsi gorengan berlemak jenuh yang memicu iritasi lambung pasca-anestesi atau menghindari lauk berprotein karena mitos pantangan keliru).</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Keterbatasan Aplikasi Komersial Konvensional: </w:t>
      </w:r>
      <w:r>
        <w:rPr>
          <w:rFonts w:ascii="Segoe UI" w:hAnsi="Segoe UI"/>
          <w:b w:val="0"/>
          <w:i w:val="0"/>
          <w:color w:val="222222"/>
          <w:sz w:val="21"/>
        </w:rPr>
        <w:t>Aplikasi pelacak kalori komersial yang beredar saat ini hanya mengenali nama hidangan utuh ala barat (seperti pizza, pasta, burger) tanpa kemampuan menyekat komponen bahan, tidak memiliki basis data pangan lokal Indonesia (seperti sup ikan gabus, pepes tahu, sayur bening bayam), dan tidak dirancang untuk protokol pemulihan jaringan klinis.</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Disparitas Biaya &amp; Ketahanan Pangan Lokal: </w:t>
      </w:r>
      <w:r>
        <w:rPr>
          <w:rFonts w:ascii="Segoe UI" w:hAnsi="Segoe UI"/>
          <w:b w:val="0"/>
          <w:i w:val="0"/>
          <w:color w:val="222222"/>
          <w:sz w:val="21"/>
        </w:rPr>
        <w:t>Pasien berpenghasilan rendah tidak mampu membeli suplemen albumin farmasi impor yang mahal (mencapai ratusan ribu rupiah per sachet). Dibutuhkan perencana menu berbasis pangan super lokal berbiaya murah (low-budget) yang terbukti kaya albumin dan terkalibrasi dengan disparitas harga pasar di daerah domisili pasien.</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Ketiadaan Kanal Pemantauan Telehealth Terstruktur: </w:t>
      </w:r>
      <w:r>
        <w:rPr>
          <w:rFonts w:ascii="Segoe UI" w:hAnsi="Segoe UI"/>
          <w:b w:val="0"/>
          <w:i w:val="0"/>
          <w:color w:val="222222"/>
          <w:sz w:val="21"/>
        </w:rPr>
        <w:t>Keluarga (caregiver) dan dokter kesulitan memantau kepatuhan nutrisi pasien secara kontinu setelah pulang ke rumah, karena ketiadaan berkas laporan medis terstruktur yang dapat diekspor, diverifikasi, dan ditandatangani secara sah.</w:t>
      </w:r>
    </w:p>
    <w:p>
      <w:pPr>
        <w:spacing w:before="200" w:after="60" w:line="276" w:lineRule="auto"/>
        <w:jc w:val="left"/>
      </w:pPr>
      <w:r>
        <w:rPr>
          <w:rFonts w:ascii="Segoe UI" w:hAnsi="Segoe UI"/>
          <w:b/>
          <w:i w:val="0"/>
          <w:color w:val="1F6FEB"/>
          <w:sz w:val="24"/>
        </w:rPr>
        <w:t>2.2 Bukti dari Riset Klinis &amp; Jurnal Terindeks</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Protokol Bedah ERAS &amp; Pedoman ESPEN (Clinical Nutrition in Surgery, 2021): </w:t>
      </w:r>
      <w:r>
        <w:rPr>
          <w:rFonts w:ascii="Segoe UI" w:hAnsi="Segoe UI"/>
          <w:b w:val="0"/>
          <w:i w:val="0"/>
          <w:color w:val="222222"/>
          <w:sz w:val="21"/>
        </w:rPr>
        <w:t>Menegaskan pentingnya intervensi nutrisi oral sedini mungkin dengan target protein 1.5–2.0 g/kgBB/hari untuk menurunkan morbiditas bedah, mempercepat pemulihan motilitas usus, dan mencegah hilangnya massa otot rangka pasien.</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Tinjauan Sistematis Pengalaman Pasien ERAS (Ang et al., MDPI Nutrients, 2026): </w:t>
      </w:r>
      <w:r>
        <w:rPr>
          <w:rFonts w:ascii="Segoe UI" w:hAnsi="Segoe UI"/>
          <w:b w:val="0"/>
          <w:i w:val="0"/>
          <w:color w:val="222222"/>
          <w:sz w:val="21"/>
        </w:rPr>
        <w:t>Menemukan bahwa asupan oral pasca-operasi sering terhambat oleh mual pasca-anestesi, disfagia ringan, dan kebingungan memilih menu makanan rumah, sehingga menegaskan perlunya sistem pendukung keputusan visual yang adaptif terhadap keluhan fisik pasien.</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Efektivitas Pangan Lokal Ikan Gabus (Channa striata) terhadap Kadar Albumin Serum: </w:t>
      </w:r>
      <w:r>
        <w:rPr>
          <w:rFonts w:ascii="Segoe UI" w:hAnsi="Segoe UI"/>
          <w:b w:val="0"/>
          <w:i w:val="0"/>
          <w:color w:val="222222"/>
          <w:sz w:val="21"/>
        </w:rPr>
        <w:t>Uji klinis menunjukkan konsumsi ekstrak Ikan Gabus (Channa striata) kaya albumin (mencapai 2.17g albumin per 100g daging) dan mineral zinc secara signifikan meningkatkan kadar albumin serum dan mempercepat penutupan luka insisi bedah hingga 2 kali lebih cepat dibanding kelompok plasebo.</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Computer Vision Multi-Segmentasi untuk Analisis Pangan (Frontiers in Nutrition, 2024): </w:t>
      </w:r>
      <w:r>
        <w:rPr>
          <w:rFonts w:ascii="Segoe UI" w:hAnsi="Segoe UI"/>
          <w:b w:val="0"/>
          <w:i w:val="0"/>
          <w:color w:val="222222"/>
          <w:sz w:val="21"/>
        </w:rPr>
        <w:t>Membuktikan bahwa segmentasi berbasis piksel/poligon dari citra piring mampu memperkirakan volume dan makronutrisi bahan pangan secara lebih presisi dibanding klasifikasi hidangan utuh.</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Inferensi Cerdas NLP Ringan via DistilBERT &amp; Safetensors (HuggingFace, 2024): </w:t>
      </w:r>
      <w:r>
        <w:rPr>
          <w:rFonts w:ascii="Segoe UI" w:hAnsi="Segoe UI"/>
          <w:b w:val="0"/>
          <w:i w:val="0"/>
          <w:color w:val="222222"/>
          <w:sz w:val="21"/>
        </w:rPr>
        <w:t>Model transformator bahasa terkompresi mampu melakukan klasifikasi semantik keamanan klinis teks resep dan hidangan dengan akurasi tinggi (&gt;95%) dan latensi eksekusi sangat rendah (&lt;15 ms) menggunakan runtime CPU lokal tanpa membutuhkan GPU besar.</w:t>
      </w:r>
    </w:p>
    <w:p>
      <w:pPr>
        <w:spacing w:before="280" w:after="80" w:line="276" w:lineRule="auto"/>
        <w:jc w:val="left"/>
      </w:pPr>
      <w:r>
        <w:rPr>
          <w:rFonts w:ascii="Segoe UI" w:hAnsi="Segoe UI"/>
          <w:b/>
          <w:i w:val="0"/>
          <w:color w:val="12256B"/>
          <w:sz w:val="30"/>
        </w:rPr>
        <w:t>3. Tujuan Produk</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Segmentasi Piring Multi-Bahan: </w:t>
      </w:r>
      <w:r>
        <w:rPr>
          <w:rFonts w:ascii="Segoe UI" w:hAnsi="Segoe UI"/>
          <w:b w:val="0"/>
          <w:i w:val="0"/>
          <w:color w:val="222222"/>
          <w:sz w:val="21"/>
        </w:rPr>
        <w:t>Menyediakan alat bantu keputusan klinis (CDSS) berbasis web PWA mandiri yang mampu melakukan segmentasi citra makanan piring secara multi-segmen poligon dan mengestimasi gramatur makronutrisi (Protein, Karbohidrat, Lemak, Kalori) secara instan.</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Personalisasi Target ERAS: </w:t>
      </w:r>
      <w:r>
        <w:rPr>
          <w:rFonts w:ascii="Segoe UI" w:hAnsi="Segoe UI"/>
          <w:b w:val="0"/>
          <w:i w:val="0"/>
          <w:color w:val="222222"/>
          <w:sz w:val="21"/>
        </w:rPr>
        <w:t>Menghitung target makronutrisi personal berdasarkan protokol ERAS, berat badan, tinggi badan, jenis kondisi (pasca-bedah, fisioterapi, geriatri), dan fase penyembuhan (Fase 1 Akut, Fase 2 Proliferasi Albumin, Fase 3 Remodeling).</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Inklusivitas Biaya Pangan Lokal: </w:t>
      </w:r>
      <w:r>
        <w:rPr>
          <w:rFonts w:ascii="Segoe UI" w:hAnsi="Segoe UI"/>
          <w:b w:val="0"/>
          <w:i w:val="0"/>
          <w:color w:val="222222"/>
          <w:sz w:val="21"/>
        </w:rPr>
        <w:t>Menyediakan perencana menu dwimode (Opsi Optimal vs Opsi Low-Budget) yang terintegrasi dengan disparitas harga pangan komoditas riil di 38 provinsi Indonesia berdasarkan data Bapanas dan BPS.</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Navigasi Garis Waktu &amp; Kalender Klinis: </w:t>
      </w:r>
      <w:r>
        <w:rPr>
          <w:rFonts w:ascii="Segoe UI" w:hAnsi="Segoe UI"/>
          <w:b w:val="0"/>
          <w:i w:val="0"/>
          <w:color w:val="222222"/>
          <w:sz w:val="21"/>
        </w:rPr>
        <w:t>Menyediakan Garis Waktu Pemulihan (Recovery Journey Roadmap) 90-hari dan Kalender Klinis Dwibulan interaktif dengan panel jadwal nutrisi, pantangan makanan per fase, dan ringkasan validasi klinis.</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Konektivitas Telehealth Terverifikasi: </w:t>
      </w:r>
      <w:r>
        <w:rPr>
          <w:rFonts w:ascii="Segoe UI" w:hAnsi="Segoe UI"/>
          <w:b w:val="0"/>
          <w:i w:val="0"/>
          <w:color w:val="222222"/>
          <w:sz w:val="21"/>
        </w:rPr>
        <w:t>Memfasilitasi pemantauan telehealth melalui Ekspor Laporan Rekam Medis PDF resmi (standar A4) 1-klik, lengkap dengan tabel kepatuhan 7 hari, riwayat gejala, dan kolom tanda tangan nakes/caregiver.</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Aksesibilitas &amp; Keadilan Layanan Publik: </w:t>
      </w:r>
      <w:r>
        <w:rPr>
          <w:rFonts w:ascii="Segoe UI" w:hAnsi="Segoe UI"/>
          <w:b w:val="0"/>
          <w:i w:val="0"/>
          <w:color w:val="222222"/>
          <w:sz w:val="21"/>
        </w:rPr>
        <w:t>Mengedepankan inklusivitas publik dengan kepatuhan penuh standar aksesibilitas WCAG 2.1 AAA, pembesar font ramah lansia 3-tingkat (A, A+, A++), serta kapabilitas 100% Offline-First.</w:t>
      </w:r>
    </w:p>
    <w:p>
      <w:pPr>
        <w:spacing w:before="280" w:after="80" w:line="276" w:lineRule="auto"/>
        <w:jc w:val="left"/>
      </w:pPr>
      <w:r>
        <w:rPr>
          <w:rFonts w:ascii="Segoe UI" w:hAnsi="Segoe UI"/>
          <w:b/>
          <w:i w:val="0"/>
          <w:color w:val="12256B"/>
          <w:sz w:val="30"/>
        </w:rPr>
        <w:t>4. Target Pengguna &amp; Persona</w:t>
      </w:r>
    </w:p>
    <w:p>
      <w:pPr>
        <w:spacing w:before="0" w:after="100" w:line="276" w:lineRule="auto"/>
        <w:jc w:val="left"/>
      </w:pPr>
      <w:r>
        <w:rPr>
          <w:rFonts w:ascii="Segoe UI" w:hAnsi="Segoe UI"/>
          <w:b w:val="0"/>
          <w:i w:val="0"/>
          <w:color w:val="222222"/>
          <w:sz w:val="21"/>
        </w:rPr>
        <w:t>NutriVision AI dirancang untuk empat kelompok persona pengguna utama dengan kebutuhan klinis dan skenario nyata:</w:t>
      </w:r>
    </w:p>
    <w:tbl>
      <w:tblPr>
        <w:tblW w:type="auto" w:w="0"/>
        <w:tblLook w:firstColumn="1" w:firstRow="1" w:lastColumn="0" w:lastRow="0" w:noHBand="0" w:noVBand="1" w:val="04A0"/>
        <w:jc w:val="center"/>
        <w:tblBorders>
          <w:top w:val="single" w:sz="4" w:space="0" w:color="D0D7DE"/>
          <w:bottom w:val="single" w:sz="4" w:space="0" w:color="D0D7DE"/>
          <w:left w:val="none" w:sz="0" w:space="0" w:color="auto"/>
          <w:right w:val="none" w:sz="0" w:space="0" w:color="auto"/>
          <w:insideH w:val="single" w:sz="4" w:space="0" w:color="D0D7DE"/>
          <w:insideV w:val="none" w:sz="0" w:space="0" w:color="auto"/>
        </w:tblBorders>
      </w:tblPr>
      <w:tblGrid>
        <w:gridCol w:w="3360"/>
        <w:gridCol w:w="3360"/>
        <w:gridCol w:w="3360"/>
      </w:tblGrid>
      <w:tr>
        <w:tc>
          <w:tcPr>
            <w:tcW w:type="dxa" w:w="2592"/>
            <w:shd w:fill="12256B" w:val="clear"/>
            <w:tcMar>
              <w:top w:w="140" w:type="dxa"/>
              <w:bottom w:w="140" w:type="dxa"/>
              <w:left w:w="180" w:type="dxa"/>
              <w:right w:w="180" w:type="dxa"/>
            </w:tcMar>
            <w:vAlign w:val="center"/>
          </w:tcPr>
          <w:p>
            <w:pPr>
              <w:spacing w:before="0" w:after="0"/>
            </w:pPr>
            <w:r>
              <w:rPr>
                <w:rFonts w:ascii="Segoe UI" w:hAnsi="Segoe UI"/>
                <w:b/>
                <w:color w:val="FFFFFF"/>
                <w:sz w:val="19"/>
              </w:rPr>
              <w:t>Persona</w:t>
            </w:r>
          </w:p>
        </w:tc>
        <w:tc>
          <w:tcPr>
            <w:tcW w:type="dxa" w:w="3600"/>
            <w:shd w:fill="12256B" w:val="clear"/>
            <w:tcMar>
              <w:top w:w="140" w:type="dxa"/>
              <w:bottom w:w="140" w:type="dxa"/>
              <w:left w:w="180" w:type="dxa"/>
              <w:right w:w="180" w:type="dxa"/>
            </w:tcMar>
            <w:vAlign w:val="center"/>
          </w:tcPr>
          <w:p>
            <w:pPr>
              <w:spacing w:before="0" w:after="0"/>
            </w:pPr>
            <w:r>
              <w:rPr>
                <w:rFonts w:ascii="Segoe UI" w:hAnsi="Segoe UI"/>
                <w:b/>
                <w:color w:val="FFFFFF"/>
                <w:sz w:val="19"/>
              </w:rPr>
              <w:t>Kebutuhan Klinis Utama</w:t>
            </w:r>
          </w:p>
        </w:tc>
        <w:tc>
          <w:tcPr>
            <w:tcW w:type="dxa" w:w="3888"/>
            <w:shd w:fill="12256B" w:val="clear"/>
            <w:tcMar>
              <w:top w:w="140" w:type="dxa"/>
              <w:bottom w:w="140" w:type="dxa"/>
              <w:left w:w="180" w:type="dxa"/>
              <w:right w:w="180" w:type="dxa"/>
            </w:tcMar>
            <w:vAlign w:val="center"/>
          </w:tcPr>
          <w:p>
            <w:pPr>
              <w:spacing w:before="0" w:after="0"/>
            </w:pPr>
            <w:r>
              <w:rPr>
                <w:rFonts w:ascii="Segoe UI" w:hAnsi="Segoe UI"/>
                <w:b/>
                <w:color w:val="FFFFFF"/>
                <w:sz w:val="19"/>
              </w:rPr>
              <w:t>Contoh Skenario Nyata pada Aplikasi</w:t>
            </w:r>
          </w:p>
        </w:tc>
      </w:tr>
      <w:tr>
        <w:tc>
          <w:tcPr>
            <w:tcW w:type="dxa" w:w="2592"/>
            <w:shd w:fill="F8FAFC" w:val="clear"/>
            <w:tcMar>
              <w:top w:w="100" w:type="dxa"/>
              <w:bottom w:w="100" w:type="dxa"/>
              <w:left w:w="160" w:type="dxa"/>
              <w:right w:w="160" w:type="dxa"/>
            </w:tcMar>
            <w:vAlign w:val="center"/>
          </w:tcPr>
          <w:p>
            <w:pPr>
              <w:spacing w:before="0" w:after="0"/>
            </w:pPr>
            <w:r>
              <w:rPr>
                <w:rFonts w:ascii="Segoe UI" w:hAnsi="Segoe UI"/>
                <w:color w:val="222222"/>
                <w:sz w:val="19"/>
              </w:rPr>
              <w:t>Pasien Pasca-Bedah (ERAS: Digestif, Laparoskopi, Ortopedi, Sectio Caesarea)</w:t>
            </w:r>
          </w:p>
        </w:tc>
        <w:tc>
          <w:tcPr>
            <w:tcW w:type="dxa" w:w="3600"/>
            <w:shd w:fill="F8FAFC" w:val="clear"/>
            <w:tcMar>
              <w:top w:w="100" w:type="dxa"/>
              <w:bottom w:w="100" w:type="dxa"/>
              <w:left w:w="160" w:type="dxa"/>
              <w:right w:w="160" w:type="dxa"/>
            </w:tcMar>
            <w:vAlign w:val="center"/>
          </w:tcPr>
          <w:p>
            <w:pPr>
              <w:spacing w:before="0" w:after="0"/>
            </w:pPr>
            <w:r>
              <w:rPr>
                <w:rFonts w:ascii="Segoe UI" w:hAnsi="Segoe UI"/>
                <w:color w:val="222222"/>
                <w:sz w:val="19"/>
              </w:rPr>
              <w:t>Asupan protein tinggi (1.5 g/kgBB/hari), makanan kaya albumin untuk penutupan luka insisi, makanan bertekstur lunak, dan bebas lemak trans pemicu mual.</w:t>
            </w:r>
          </w:p>
        </w:tc>
        <w:tc>
          <w:tcPr>
            <w:tcW w:type="dxa" w:w="3888"/>
            <w:shd w:fill="F8FAFC" w:val="clear"/>
            <w:tcMar>
              <w:top w:w="100" w:type="dxa"/>
              <w:bottom w:w="100" w:type="dxa"/>
              <w:left w:w="160" w:type="dxa"/>
              <w:right w:w="160" w:type="dxa"/>
            </w:tcMar>
            <w:vAlign w:val="center"/>
          </w:tcPr>
          <w:p>
            <w:pPr>
              <w:spacing w:before="0" w:after="0"/>
            </w:pPr>
            <w:r>
              <w:rPr>
                <w:rFonts w:ascii="Segoe UI" w:hAnsi="Segoe UI"/>
                <w:color w:val="222222"/>
                <w:sz w:val="19"/>
              </w:rPr>
              <w:t>Ibu Siti (45 thn) pasca-operasi laparoskopi kantung empedu. Memotret piring sarapan, sistem mendeteksi Sup Ikan Gabus dan Tahu Kukus, cincin protein terisi 32g dari target 98g/hari.</w:t>
            </w:r>
          </w:p>
        </w:tc>
      </w:tr>
      <w:tr>
        <w:tc>
          <w:tcPr>
            <w:tcW w:type="dxa" w:w="2592"/>
            <w:tcMar>
              <w:top w:w="100" w:type="dxa"/>
              <w:bottom w:w="100" w:type="dxa"/>
              <w:left w:w="160" w:type="dxa"/>
              <w:right w:w="160" w:type="dxa"/>
            </w:tcMar>
            <w:vAlign w:val="center"/>
          </w:tcPr>
          <w:p>
            <w:pPr>
              <w:spacing w:before="0" w:after="0"/>
            </w:pPr>
            <w:r>
              <w:rPr>
                <w:rFonts w:ascii="Segoe UI" w:hAnsi="Segoe UI"/>
                <w:color w:val="222222"/>
                <w:sz w:val="19"/>
              </w:rPr>
              <w:t>Pasien Rehabilitasi Medis &amp; Fisioterapi (Cedera ACL, Fraktur, Pasca-Stroke)</w:t>
            </w:r>
          </w:p>
        </w:tc>
        <w:tc>
          <w:tcPr>
            <w:tcW w:type="dxa" w:w="3600"/>
            <w:tcMar>
              <w:top w:w="100" w:type="dxa"/>
              <w:bottom w:w="100" w:type="dxa"/>
              <w:left w:w="160" w:type="dxa"/>
              <w:right w:w="160" w:type="dxa"/>
            </w:tcMar>
            <w:vAlign w:val="center"/>
          </w:tcPr>
          <w:p>
            <w:pPr>
              <w:spacing w:before="0" w:after="0"/>
            </w:pPr>
            <w:r>
              <w:rPr>
                <w:rFonts w:ascii="Segoe UI" w:hAnsi="Segoe UI"/>
                <w:color w:val="222222"/>
                <w:sz w:val="19"/>
              </w:rPr>
              <w:t>Pasokan asam amino esensial (BCAA) dan kolagen untuk regenerasi ligamen/tendon, serta kecukupan kalori untuk sesi latihan fisik tanpa penumpukan lemak berlebih.</w:t>
            </w:r>
          </w:p>
        </w:tc>
        <w:tc>
          <w:tcPr>
            <w:tcW w:type="dxa" w:w="3888"/>
            <w:tcMar>
              <w:top w:w="100" w:type="dxa"/>
              <w:bottom w:w="100" w:type="dxa"/>
              <w:left w:w="160" w:type="dxa"/>
              <w:right w:w="160" w:type="dxa"/>
            </w:tcMar>
            <w:vAlign w:val="center"/>
          </w:tcPr>
          <w:p>
            <w:pPr>
              <w:spacing w:before="0" w:after="0"/>
            </w:pPr>
            <w:r>
              <w:rPr>
                <w:rFonts w:ascii="Segoe UI" w:hAnsi="Segoe UI"/>
                <w:color w:val="222222"/>
                <w:sz w:val="19"/>
              </w:rPr>
              <w:t>Pak Ahmad (32 thn) dalam pemulihan rekonstruksi ligamen ACL. Memeriksa menu makan siang untuk memastikan asupan dada ayam dan tempe cukup mendukung latihan beban.</w:t>
            </w:r>
          </w:p>
        </w:tc>
      </w:tr>
      <w:tr>
        <w:tc>
          <w:tcPr>
            <w:tcW w:type="dxa" w:w="2592"/>
            <w:shd w:fill="F8FAFC" w:val="clear"/>
            <w:tcMar>
              <w:top w:w="100" w:type="dxa"/>
              <w:bottom w:w="100" w:type="dxa"/>
              <w:left w:w="160" w:type="dxa"/>
              <w:right w:w="160" w:type="dxa"/>
            </w:tcMar>
            <w:vAlign w:val="center"/>
          </w:tcPr>
          <w:p>
            <w:pPr>
              <w:spacing w:before="0" w:after="0"/>
            </w:pPr>
            <w:r>
              <w:rPr>
                <w:rFonts w:ascii="Segoe UI" w:hAnsi="Segoe UI"/>
                <w:color w:val="222222"/>
                <w:sz w:val="19"/>
              </w:rPr>
              <w:t>Pasien Geriatri / Lansia dalam Pemulihan &amp; Eldercare</w:t>
            </w:r>
          </w:p>
        </w:tc>
        <w:tc>
          <w:tcPr>
            <w:tcW w:type="dxa" w:w="3600"/>
            <w:shd w:fill="F8FAFC" w:val="clear"/>
            <w:tcMar>
              <w:top w:w="100" w:type="dxa"/>
              <w:bottom w:w="100" w:type="dxa"/>
              <w:left w:w="160" w:type="dxa"/>
              <w:right w:w="160" w:type="dxa"/>
            </w:tcMar>
            <w:vAlign w:val="center"/>
          </w:tcPr>
          <w:p>
            <w:pPr>
              <w:spacing w:before="0" w:after="0"/>
            </w:pPr>
            <w:r>
              <w:rPr>
                <w:rFonts w:ascii="Segoe UI" w:hAnsi="Segoe UI"/>
                <w:color w:val="222222"/>
                <w:sz w:val="19"/>
              </w:rPr>
              <w:t>Tekstur makanan yang disesuaikan dengan kemampuan mengunyah/menelan (disfagia), tampilan teks sangat besar berkontras tinggi (WCAG AAA), dan panduan makanan pencegah konstipasi.</w:t>
            </w:r>
          </w:p>
        </w:tc>
        <w:tc>
          <w:tcPr>
            <w:tcW w:type="dxa" w:w="3888"/>
            <w:shd w:fill="F8FAFC" w:val="clear"/>
            <w:tcMar>
              <w:top w:w="100" w:type="dxa"/>
              <w:bottom w:w="100" w:type="dxa"/>
              <w:left w:w="160" w:type="dxa"/>
              <w:right w:w="160" w:type="dxa"/>
            </w:tcMar>
            <w:vAlign w:val="center"/>
          </w:tcPr>
          <w:p>
            <w:pPr>
              <w:spacing w:before="0" w:after="0"/>
            </w:pPr>
            <w:r>
              <w:rPr>
                <w:rFonts w:ascii="Segoe UI" w:hAnsi="Segoe UI"/>
                <w:color w:val="222222"/>
                <w:sz w:val="19"/>
              </w:rPr>
              <w:t>Opa Subroto (68 thn) dengan refleks menelan menurun. Keluarga mengaktifkan Filter Disfagia (menu berganti ke bubur tim saring) dan Font Size A++ (19.5px) agar mudah terbaca.</w:t>
            </w:r>
          </w:p>
        </w:tc>
      </w:tr>
      <w:tr>
        <w:tc>
          <w:tcPr>
            <w:tcW w:type="dxa" w:w="2592"/>
            <w:tcMar>
              <w:top w:w="100" w:type="dxa"/>
              <w:bottom w:w="100" w:type="dxa"/>
              <w:left w:w="160" w:type="dxa"/>
              <w:right w:w="160" w:type="dxa"/>
            </w:tcMar>
            <w:vAlign w:val="center"/>
          </w:tcPr>
          <w:p>
            <w:pPr>
              <w:spacing w:before="0" w:after="0"/>
            </w:pPr>
            <w:r>
              <w:rPr>
                <w:rFonts w:ascii="Segoe UI" w:hAnsi="Segoe UI"/>
                <w:color w:val="222222"/>
                <w:sz w:val="19"/>
              </w:rPr>
              <w:t>Pendamping Pasien (Caregiver) &amp; Tenaga Medis (Sp.GK / Fisioterapis)</w:t>
            </w:r>
          </w:p>
        </w:tc>
        <w:tc>
          <w:tcPr>
            <w:tcW w:type="dxa" w:w="3600"/>
            <w:tcMar>
              <w:top w:w="100" w:type="dxa"/>
              <w:bottom w:w="100" w:type="dxa"/>
              <w:left w:w="160" w:type="dxa"/>
              <w:right w:w="160" w:type="dxa"/>
            </w:tcMar>
            <w:vAlign w:val="center"/>
          </w:tcPr>
          <w:p>
            <w:pPr>
              <w:spacing w:before="0" w:after="0"/>
            </w:pPr>
            <w:r>
              <w:rPr>
                <w:rFonts w:ascii="Segoe UI" w:hAnsi="Segoe UI"/>
                <w:color w:val="222222"/>
                <w:sz w:val="19"/>
              </w:rPr>
              <w:t>Akses pantau jarak jauh (view-only) tanpa risiko merusak data pasien, serta rekapitulasi data kepatuhan 7 hari dalam berkas PDF formal untuk sesi konsultasi rawat jalan.</w:t>
            </w:r>
          </w:p>
        </w:tc>
        <w:tc>
          <w:tcPr>
            <w:tcW w:type="dxa" w:w="3888"/>
            <w:tcMar>
              <w:top w:w="100" w:type="dxa"/>
              <w:bottom w:w="100" w:type="dxa"/>
              <w:left w:w="160" w:type="dxa"/>
              <w:right w:w="160" w:type="dxa"/>
            </w:tcMar>
            <w:vAlign w:val="center"/>
          </w:tcPr>
          <w:p>
            <w:pPr>
              <w:spacing w:before="0" w:after="0"/>
            </w:pPr>
            <w:r>
              <w:rPr>
                <w:rFonts w:ascii="Segoe UI" w:hAnsi="Segoe UI"/>
                <w:color w:val="222222"/>
                <w:sz w:val="19"/>
              </w:rPr>
              <w:t>Ners Dewi (perawat homecare) membuka tautan token Caregiver dari WhatsApp, mengevaluasi rata-rata kepatuhan 92%, dan mengunduh berkas PDF rekam medis untuk ditandatangani dokter penanggung jawab.</w:t>
            </w:r>
          </w:p>
        </w:tc>
      </w:tr>
    </w:tbl>
    <w:p>
      <w:pPr>
        <w:spacing w:before="120" w:after="120" w:line="276" w:lineRule="auto"/>
        <w:jc w:val="left"/>
      </w:pPr>
    </w:p>
    <w:p>
      <w:pPr>
        <w:spacing w:before="280" w:after="80" w:line="276" w:lineRule="auto"/>
        <w:jc w:val="left"/>
      </w:pPr>
      <w:r>
        <w:rPr>
          <w:rFonts w:ascii="Segoe UI" w:hAnsi="Segoe UI"/>
          <w:b/>
          <w:i w:val="0"/>
          <w:color w:val="12256B"/>
          <w:sz w:val="30"/>
        </w:rPr>
        <w:t>5. Ruang Lingkup Produk</w:t>
      </w:r>
    </w:p>
    <w:p>
      <w:pPr>
        <w:spacing w:before="200" w:after="60" w:line="276" w:lineRule="auto"/>
        <w:jc w:val="left"/>
      </w:pPr>
      <w:r>
        <w:rPr>
          <w:rFonts w:ascii="Segoe UI" w:hAnsi="Segoe UI"/>
          <w:b/>
          <w:i w:val="0"/>
          <w:color w:val="1F6FEB"/>
          <w:sz w:val="24"/>
        </w:rPr>
        <w:t>5.1 Termasuk dalam Cakupan (In-Scope — Telah Terpasang &amp; Beroperasi)</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Frontend &amp; PWA: </w:t>
      </w:r>
      <w:r>
        <w:rPr>
          <w:rFonts w:ascii="Segoe UI" w:hAnsi="Segoe UI"/>
          <w:b w:val="0"/>
          <w:i w:val="0"/>
          <w:color w:val="222222"/>
          <w:sz w:val="21"/>
        </w:rPr>
        <w:t>PWA Responsif &amp; Offline-First: Berjalan mulus di mobile dan desktop, dapat diinstal ke homescreen tanpa app store, dilengkapi Service Worker caching aset offline.</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Computer Vision Piring Makanan: </w:t>
      </w:r>
      <w:r>
        <w:rPr>
          <w:rFonts w:ascii="Segoe UI" w:hAnsi="Segoe UI"/>
          <w:b w:val="0"/>
          <w:i w:val="0"/>
          <w:color w:val="222222"/>
          <w:sz w:val="21"/>
        </w:rPr>
        <w:t>Dual-Pipeline Computer Vision: Segmentasi kanvas visual interaktif client-side (poligon warna per makro) dan endpoint server Node.js POST /api/cv/analyze.</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Alur Tambah ke Asupan Harian: </w:t>
      </w:r>
      <w:r>
        <w:rPr>
          <w:rFonts w:ascii="Segoe UI" w:hAnsi="Segoe UI"/>
          <w:b w:val="0"/>
          <w:i w:val="0"/>
          <w:color w:val="222222"/>
          <w:sz w:val="21"/>
        </w:rPr>
        <w:t>Integrasi Scan ke Gizi Harian: Modal konfirmasi pemilihan slot makan (Sarapan, Siang, Malam, Camilan) dan porsi (1x, 1.5x, 2x) untuk memperbarui cincin asupan harian.</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Riwayat Asupan Harian: </w:t>
      </w:r>
      <w:r>
        <w:rPr>
          <w:rFonts w:ascii="Segoe UI" w:hAnsi="Segoe UI"/>
          <w:b w:val="0"/>
          <w:i w:val="0"/>
          <w:color w:val="222222"/>
          <w:sz w:val="21"/>
        </w:rPr>
        <w:t>Riwayat Makan Hari Ini: Drawer / Log makan harian yang mencatat daftar menu yang dikonsumsi, total kalori/protein per jam makan, dan opsi hapus riwayat.</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Roadmap Pemulihan: </w:t>
      </w:r>
      <w:r>
        <w:rPr>
          <w:rFonts w:ascii="Segoe UI" w:hAnsi="Segoe UI"/>
          <w:b w:val="0"/>
          <w:i w:val="0"/>
          <w:color w:val="222222"/>
          <w:sz w:val="21"/>
        </w:rPr>
        <w:t>Recovery Journey Roadmap 3-Kondisi: Garis waktu interaktif 90-hari dengan tahapan dinamis untuk Pasca-Bedah (ERAS), Fisioterapi/Rehab, dan Gym Recovery.</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Kalender Klinis Dwibulan: </w:t>
      </w:r>
      <w:r>
        <w:rPr>
          <w:rFonts w:ascii="Segoe UI" w:hAnsi="Segoe UI"/>
          <w:b w:val="0"/>
          <w:i w:val="0"/>
          <w:color w:val="222222"/>
          <w:sz w:val="21"/>
        </w:rPr>
        <w:t>Kalender Klinis Dwibulan: Tampilan 2 bulan berurutan berdampingan dengan pemilih rentang tanggal, jadwal nutrisi aktif, pantangan per fase, dan ringkasan validasi klinis.</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Perencana Menu &amp; Anggaran: </w:t>
      </w:r>
      <w:r>
        <w:rPr>
          <w:rFonts w:ascii="Segoe UI" w:hAnsi="Segoe UI"/>
          <w:b w:val="0"/>
          <w:i w:val="0"/>
          <w:color w:val="222222"/>
          <w:sz w:val="21"/>
        </w:rPr>
        <w:t>Dual-Mode Recovery Meal Planner: Mode Standar (Optimal) vs Mode Hemat (Low-Budget) berbasis integrasi data disparitas harga 38 provinsi dari Bapanas dan BPS.</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Daftar Belanja Pangan: </w:t>
      </w:r>
      <w:r>
        <w:rPr>
          <w:rFonts w:ascii="Segoe UI" w:hAnsi="Segoe UI"/>
          <w:b w:val="0"/>
          <w:i w:val="0"/>
          <w:color w:val="222222"/>
          <w:sz w:val="21"/>
        </w:rPr>
        <w:t>Smart Food Budgeting &amp; Grocery List: Alokasi anggaran belanja makanan (7–30 hari) dengan modal rincian daftar belanja bahan pokok pangan lokal.</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Filter Gejala Klinis: </w:t>
      </w:r>
      <w:r>
        <w:rPr>
          <w:rFonts w:ascii="Segoe UI" w:hAnsi="Segoe UI"/>
          <w:b w:val="0"/>
          <w:i w:val="0"/>
          <w:color w:val="222222"/>
          <w:sz w:val="21"/>
        </w:rPr>
        <w:t>Symptom-Aware Texture Filter: Penyesuaian tekstur otomatis untuk keluhan Mual, Sulit Menelan (Disfagia), Konstipasi, dan Nafsu Makan Rendah berpalet WCAG AAA.</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Ekspor PDF Medis: </w:t>
      </w:r>
      <w:r>
        <w:rPr>
          <w:rFonts w:ascii="Segoe UI" w:hAnsi="Segoe UI"/>
          <w:b w:val="0"/>
          <w:i w:val="0"/>
          <w:color w:val="222222"/>
          <w:sz w:val="21"/>
        </w:rPr>
        <w:t>Telehealth 1-Click PDF Export: Ekspor dokumen medis resmi A4 berisi kop, profil klinis, target makro, tabel kepatuhan 7 hari dengan mini bar visual, dan kolom tanda tangan nakes.</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Portal Pendamping: </w:t>
      </w:r>
      <w:r>
        <w:rPr>
          <w:rFonts w:ascii="Segoe UI" w:hAnsi="Segoe UI"/>
          <w:b w:val="0"/>
          <w:i w:val="0"/>
          <w:color w:val="222222"/>
          <w:sz w:val="21"/>
        </w:rPr>
        <w:t>Portal Pendamping (Caregiver View-Only): Pembuatan tautan token acak aman (crypto token) yang dapat dibuka keluarga/dokter tanpa risiko mengubah data rekam medis.</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Komunitas Pemulihan: </w:t>
      </w:r>
      <w:r>
        <w:rPr>
          <w:rFonts w:ascii="Segoe UI" w:hAnsi="Segoe UI"/>
          <w:b w:val="0"/>
          <w:i w:val="0"/>
          <w:color w:val="222222"/>
          <w:sz w:val="21"/>
        </w:rPr>
        <w:t>Ruang Komunitas &amp; AI Screening: Ruang berbagi resep antar-pasien dengan audit keamanan otomatis model DistilBERT Safetensors (Aman, Netral, Peringatan).</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Smart Clinical Notifications: </w:t>
      </w:r>
      <w:r>
        <w:rPr>
          <w:rFonts w:ascii="Segoe UI" w:hAnsi="Segoe UI"/>
          <w:b w:val="0"/>
          <w:i w:val="0"/>
          <w:color w:val="222222"/>
          <w:sz w:val="21"/>
        </w:rPr>
        <w:t>Sistem Notifikasi Cerdas: Pengingat pagi (06:00), peringatan defisit albumin malam (18:00), info penurunan harga bahan, dan edukasi protokol ERAS.</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Uji Langsung Model AI: </w:t>
      </w:r>
      <w:r>
        <w:rPr>
          <w:rFonts w:ascii="Segoe UI" w:hAnsi="Segoe UI"/>
          <w:b w:val="0"/>
          <w:i w:val="0"/>
          <w:color w:val="222222"/>
          <w:sz w:val="21"/>
        </w:rPr>
        <w:t>Live AI Model Tester Modal: Pengujian interaktif model AI NLP DistilBERT Safetensors langsung dari bilah atas antarmuka dengan indikator latensi real-time.</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Portal Super Admin Medis: </w:t>
      </w:r>
      <w:r>
        <w:rPr>
          <w:rFonts w:ascii="Segoe UI" w:hAnsi="Segoe UI"/>
          <w:b w:val="0"/>
          <w:i w:val="0"/>
          <w:color w:val="222222"/>
          <w:sz w:val="21"/>
        </w:rPr>
        <w:t>Portal Super Administrator Medis: Panel administrasi khusus dokter/admin dengan 4 tab: Monitoring Pengguna, Pemindaian Masuk, Audit Trail, Kontrol Parameter AI &amp; Cloud.</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Katalog TKPI Lokal &amp; Favorit: </w:t>
      </w:r>
      <w:r>
        <w:rPr>
          <w:rFonts w:ascii="Segoe UI" w:hAnsi="Segoe UI"/>
          <w:b w:val="0"/>
          <w:i w:val="0"/>
          <w:color w:val="222222"/>
          <w:sz w:val="21"/>
        </w:rPr>
        <w:t>Ensiklopedia Pangan Super Nusantara: Database TKPI Kemenkes RI mencakup Ikan Gabus, Tempe, Telur Bebek, Sayur Bening Bayam dengan fitur penanda Favorit.</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Aksesibilitas &amp; i18n: </w:t>
      </w:r>
      <w:r>
        <w:rPr>
          <w:rFonts w:ascii="Segoe UI" w:hAnsi="Segoe UI"/>
          <w:b w:val="0"/>
          <w:i w:val="0"/>
          <w:color w:val="222222"/>
          <w:sz w:val="21"/>
        </w:rPr>
        <w:t>Aksesibilitas Ramah Lansia &amp; Dwi-Bahasa: Pilihan font 3-tingkat (A, A+, A++), mode kontras tinggi (&gt;13:1), serta penukar bahasa instan (ID / EN).</w:t>
      </w:r>
    </w:p>
    <w:p>
      <w:pPr>
        <w:spacing w:before="200" w:after="60" w:line="276" w:lineRule="auto"/>
        <w:jc w:val="left"/>
      </w:pPr>
      <w:r>
        <w:rPr>
          <w:rFonts w:ascii="Segoe UI" w:hAnsi="Segoe UI"/>
          <w:b/>
          <w:i w:val="0"/>
          <w:color w:val="1F6FEB"/>
          <w:sz w:val="24"/>
        </w:rPr>
        <w:t>5.2 Di Luar Cakupan (Out-of-Scope — Batasan Tanggung Jawab Medis)</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Diagnosis Medis Operatif: </w:t>
      </w:r>
      <w:r>
        <w:rPr>
          <w:rFonts w:ascii="Segoe UI" w:hAnsi="Segoe UI"/>
          <w:b w:val="0"/>
          <w:i w:val="0"/>
          <w:color w:val="222222"/>
          <w:sz w:val="21"/>
        </w:rPr>
        <w:t>NutriVision AI memposisikan diri secara tegas sebagai Clinical Decision Support System (CDSS) pendukung keputusan gizi, bukan penentu diagnosis medis definitif.</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Peresepan Farmakologi: </w:t>
      </w:r>
      <w:r>
        <w:rPr>
          <w:rFonts w:ascii="Segoe UI" w:hAnsi="Segoe UI"/>
          <w:b w:val="0"/>
          <w:i w:val="0"/>
          <w:color w:val="222222"/>
          <w:sz w:val="21"/>
        </w:rPr>
        <w:t>Sistem tidak menyediakan peresepan obat-obatan analgesik, antibiotik, suplemen injeksi, atau zat farmakologis terkontrol.</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Transaksi Katering Komersial: </w:t>
      </w:r>
      <w:r>
        <w:rPr>
          <w:rFonts w:ascii="Segoe UI" w:hAnsi="Segoe UI"/>
          <w:b w:val="0"/>
          <w:i w:val="0"/>
          <w:color w:val="222222"/>
          <w:sz w:val="21"/>
        </w:rPr>
        <w:t>Sistem menyediakan rekomendasi bahan pangan dan estimasi biaya riil, namun transaksi pembelian dan pengantaran makanan diserahkan ke kanal pasar fisik/e-commerce pengguna.</w:t>
      </w:r>
    </w:p>
    <w:p>
      <w:pPr>
        <w:spacing w:before="280" w:after="80" w:line="276" w:lineRule="auto"/>
        <w:jc w:val="left"/>
      </w:pPr>
      <w:r>
        <w:rPr>
          <w:rFonts w:ascii="Segoe UI" w:hAnsi="Segoe UI"/>
          <w:b/>
          <w:i w:val="0"/>
          <w:color w:val="12256B"/>
          <w:sz w:val="30"/>
        </w:rPr>
        <w:t>6. Fitur Utama — Dual-Pipeline Computer Vision &amp; Alur Pencatatan Asupan</w:t>
      </w:r>
    </w:p>
    <w:p>
      <w:pPr>
        <w:spacing w:before="200" w:after="60" w:line="276" w:lineRule="auto"/>
        <w:jc w:val="left"/>
      </w:pPr>
      <w:r>
        <w:rPr>
          <w:rFonts w:ascii="Segoe UI" w:hAnsi="Segoe UI"/>
          <w:b/>
          <w:i w:val="0"/>
          <w:color w:val="1F6FEB"/>
          <w:sz w:val="24"/>
        </w:rPr>
        <w:t>6.1 Arsitektur Dual-Pipeline CV</w:t>
      </w:r>
    </w:p>
    <w:p>
      <w:pPr>
        <w:spacing w:before="0" w:after="100" w:line="276" w:lineRule="auto"/>
        <w:jc w:val="left"/>
      </w:pPr>
      <w:r>
        <w:rPr>
          <w:rFonts w:ascii="Segoe UI" w:hAnsi="Segoe UI"/>
          <w:b w:val="0"/>
          <w:i w:val="0"/>
          <w:color w:val="222222"/>
          <w:sz w:val="21"/>
        </w:rPr>
        <w:t>NutriVision AI menerapkan arsitektur Computer Vision berkinerja ganda untuk menjamin kecepatan, keandalan offline, dan akurasi segmentasi:</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Pipeline 1 — Client-Side Interactive Canvas Segmentation Engine: </w:t>
      </w:r>
      <w:r>
        <w:rPr>
          <w:rFonts w:ascii="Segoe UI" w:hAnsi="Segoe UI"/>
          <w:b w:val="0"/>
          <w:i w:val="0"/>
          <w:color w:val="222222"/>
          <w:sz w:val="21"/>
        </w:rPr>
        <w:t>Berjalan langsung di browser pasien menggunakan Canvas API. Menghasilkan visualisasi poligon warna-warni secara instan (&lt; 100 ms) di atas foto makanan: Hijau Zamrud untuk kelompok Protein/Albumin tinggi, Kuning Emas untuk Karbohidrat kompleks, Merah Bata untuk Lemak sehat/Vitamin. Engine ini bekerja 100% secara offline tanpa membebani kuota internet pasien.</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Pipeline 2 — Server-Side REST API CV Analysis (/api/cv/analyze): </w:t>
      </w:r>
      <w:r>
        <w:rPr>
          <w:rFonts w:ascii="Segoe UI" w:hAnsi="Segoe UI"/>
          <w:b w:val="0"/>
          <w:i w:val="0"/>
          <w:color w:val="222222"/>
          <w:sz w:val="21"/>
        </w:rPr>
        <w:t>Endpoint Node.js Express menerima unggahan foto mentah via multipart/form-data, melakukan validasi citra, memetakan bounding box koordinat segmen, dan mencocokkan bahan makanan ke basis data gizi klinis MySQL dan model klasifikasi DistilBERT Python.</w:t>
      </w:r>
    </w:p>
    <w:p>
      <w:pPr>
        <w:spacing w:before="200" w:after="60" w:line="276" w:lineRule="auto"/>
        <w:jc w:val="left"/>
      </w:pPr>
      <w:r>
        <w:rPr>
          <w:rFonts w:ascii="Segoe UI" w:hAnsi="Segoe UI"/>
          <w:b/>
          <w:i w:val="0"/>
          <w:color w:val="1F6FEB"/>
          <w:sz w:val="24"/>
        </w:rPr>
        <w:t>6.2 Alur Interaksi Human-in-the-Loop</w:t>
      </w:r>
    </w:p>
    <w:p>
      <w:pPr>
        <w:spacing w:before="0" w:after="100" w:line="276" w:lineRule="auto"/>
        <w:jc w:val="left"/>
      </w:pPr>
      <w:r>
        <w:rPr>
          <w:rFonts w:ascii="Segoe UI" w:hAnsi="Segoe UI"/>
          <w:b w:val="0"/>
          <w:i w:val="0"/>
          <w:color w:val="222222"/>
          <w:sz w:val="21"/>
        </w:rPr>
        <w:t>Menyadari bahwa foto 2D tunggal memiliki variasi sudut dan pencahayaan, sistem menyediakan kontrol koreksi manual yang mudah bagi pasien:</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Koreksi Gramatur Porsi Real-Time: </w:t>
      </w:r>
      <w:r>
        <w:rPr>
          <w:rFonts w:ascii="Segoe UI" w:hAnsi="Segoe UI"/>
          <w:b w:val="0"/>
          <w:i w:val="0"/>
          <w:color w:val="222222"/>
          <w:sz w:val="21"/>
        </w:rPr>
        <w:t>Pasien cukup mengetik angka gram riil pada kartu bahan makanan. Nilai protein, karbohidrat, lemak, dan kalori langsung terkalkulasi ulang saat itu juga.</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Penghapusan Bahan Fleksibel: </w:t>
      </w:r>
      <w:r>
        <w:rPr>
          <w:rFonts w:ascii="Segoe UI" w:hAnsi="Segoe UI"/>
          <w:b w:val="0"/>
          <w:i w:val="0"/>
          <w:color w:val="222222"/>
          <w:sz w:val="21"/>
        </w:rPr>
        <w:t>Bahan yang tidak dikonsumsi atau salah deteksi dapat disingkirkan dari hitungan dengan sekali tekan pada ikon tempat sampah (🗑️).</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Penambahan Bahan Manual dari Katalog TKPI: </w:t>
      </w:r>
      <w:r>
        <w:rPr>
          <w:rFonts w:ascii="Segoe UI" w:hAnsi="Segoe UI"/>
          <w:b w:val="0"/>
          <w:i w:val="0"/>
          <w:color w:val="222222"/>
          <w:sz w:val="21"/>
        </w:rPr>
        <w:t>Jika ada lauk tambahan yang belum tertangkap kamera, pasien dapat membuka katalog pangan lokal lalu menekan tombol "+ Tambah ke Piring".</w:t>
      </w:r>
    </w:p>
    <w:p>
      <w:pPr>
        <w:spacing w:before="200" w:after="60" w:line="276" w:lineRule="auto"/>
        <w:jc w:val="left"/>
      </w:pPr>
      <w:r>
        <w:rPr>
          <w:rFonts w:ascii="Segoe UI" w:hAnsi="Segoe UI"/>
          <w:b/>
          <w:i w:val="0"/>
          <w:color w:val="1F6FEB"/>
          <w:sz w:val="24"/>
        </w:rPr>
        <w:t>6.3 Integrasi Otomatis Scan ke Gizi Harian (Modal Konfirmasi Asupan)</w:t>
      </w:r>
    </w:p>
    <w:p>
      <w:pPr>
        <w:spacing w:before="0" w:after="100" w:line="276" w:lineRule="auto"/>
        <w:jc w:val="left"/>
      </w:pPr>
      <w:r>
        <w:rPr>
          <w:rFonts w:ascii="Segoe UI" w:hAnsi="Segoe UI"/>
          <w:b w:val="0"/>
          <w:i w:val="0"/>
          <w:color w:val="222222"/>
          <w:sz w:val="21"/>
        </w:rPr>
        <w:t>Setelah hasil scan piring diverifikasi oleh pasien, sistem menyediakan alur pencatatan mulus ke rekam medis harian: 1) Menekan tombol "Tambahkan ke Gizi Harian" (tersedia di kartu ringkasan overview dan modal scan); 2) Jendela Modal Konfirmasi Asupan Harian (modal-confirm-daily-intake) terbuka, menampilkan pilihan slot waktu makan (Sarapan, Makan Siang, Makan Malam, Camilan) serta kelipatan takaran porsi (1x Standar, 1.5x Sedang, 2x Ganda); 3) Sistem mengakumulasikan total protein, karbohidrat, lemak, dan kalori ke dalam cincin donat makro harian (Macro Rings) dan menambahkan hidangan ke Riwayat Makan Hari Ini; 4) Status kartu piring otomatis beralih dari "Belum Dicatat" (unlogged notice) menjadi banner hijau "Asupan Berhasil Dicatat Hari Ini" (logged banner).</w:t>
      </w:r>
    </w:p>
    <w:p>
      <w:pPr>
        <w:spacing w:before="280" w:after="80" w:line="276" w:lineRule="auto"/>
        <w:jc w:val="left"/>
      </w:pPr>
      <w:r>
        <w:rPr>
          <w:rFonts w:ascii="Segoe UI" w:hAnsi="Segoe UI"/>
          <w:b/>
          <w:i w:val="0"/>
          <w:color w:val="12256B"/>
          <w:sz w:val="30"/>
        </w:rPr>
        <w:t>7. Fitur Inovasi Terimplementasi Lengkap</w:t>
      </w:r>
    </w:p>
    <w:p>
      <w:pPr>
        <w:spacing w:before="200" w:after="60" w:line="276" w:lineRule="auto"/>
        <w:jc w:val="left"/>
      </w:pPr>
      <w:r>
        <w:rPr>
          <w:rFonts w:ascii="Segoe UI" w:hAnsi="Segoe UI"/>
          <w:b/>
          <w:i w:val="0"/>
          <w:color w:val="1F6FEB"/>
          <w:sz w:val="24"/>
        </w:rPr>
        <w:t>7.1 Recovery Journey Roadmap 3-Kondisi (90-Hari ERAS, Fisioterapi, Gym)</w:t>
      </w:r>
    </w:p>
    <w:p>
      <w:pPr>
        <w:spacing w:before="0" w:after="100" w:line="276" w:lineRule="auto"/>
        <w:jc w:val="left"/>
      </w:pPr>
      <w:r>
        <w:rPr>
          <w:rFonts w:ascii="Segoe UI" w:hAnsi="Segoe UI"/>
          <w:b w:val="0"/>
          <w:i w:val="0"/>
          <w:color w:val="222222"/>
          <w:sz w:val="21"/>
        </w:rPr>
        <w:t xml:space="preserve">Garis Waktu Perjalanan Pemulihan (Roadmap) interaktif yang membimbing pasien melewati fase-fase penyembuhan terstruktur sesuai diagnosis klinisnya: </w:t>
        <w:br/>
        <w:t xml:space="preserve">• Kondisi Pasca-Bedah (ERAS 90-Hari): Fase 1 (Hari 1–5): Fase Inflamasi &amp; Akut — tekstur cair jernih/lunak, target protein 1.2 g/kgBB, fokus anti-edema luka insisi; Fase 2 (Hari 6–21): Fase Proliferasi Albumin &amp; Sintesis Jaringan — tekstur lunak padat, target protein 1.5–1.8 g/kgBB, fokus asupan Ikan Gabus (Channa striata) dan putih telur; Fase 3 (Hari 22–90): Fase Remodeling &amp; Penguatan Jaringan Parut — tekstur reguler gizi seimbang, target protein 1.5 g/kgBB. </w:t>
        <w:br/>
        <w:t xml:space="preserve">• Kondisi Fisioterapi &amp; Rehabilitasi Cedera: Fase 1 Proteksi &amp; Anti-Edema Sendi, Fase 2 Sintesis Kolagen &amp; Mobilisasi Ringan, Fase 3 Rekonstruksi Kekuatan Otot &amp; Hypertrophy Terkontrol. </w:t>
        <w:br/>
        <w:t>• Kondisi Gym Recovery: Fase 1 Resintesis Glikogen &amp; Rehidrasi Elektrolit, Fase 2 Spike Sintesis Protein (Leucine-rich), Fase 3 Recovery Adaptif &amp; Pencegahan Overtraining. Setiap fase dilengkapi kartu visual status (Aktif, Selesai, Tahap Lanjut), progress bar target tercapai, badge superfoods rekomendasi, serta ringkasan tekstur pangan.</w:t>
      </w:r>
    </w:p>
    <w:p>
      <w:pPr>
        <w:spacing w:before="200" w:after="60" w:line="276" w:lineRule="auto"/>
        <w:jc w:val="left"/>
      </w:pPr>
      <w:r>
        <w:rPr>
          <w:rFonts w:ascii="Segoe UI" w:hAnsi="Segoe UI"/>
          <w:b/>
          <w:i w:val="0"/>
          <w:color w:val="1F6FEB"/>
          <w:sz w:val="24"/>
        </w:rPr>
        <w:t>7.2 Kalender Klinis Dwibulan (Dual-Month Consecutive Calendar &amp; Schedule Suite)</w:t>
      </w:r>
    </w:p>
    <w:p>
      <w:pPr>
        <w:spacing w:before="0" w:after="100" w:line="276" w:lineRule="auto"/>
        <w:jc w:val="left"/>
      </w:pPr>
      <w:r>
        <w:rPr>
          <w:rFonts w:ascii="Segoe UI" w:hAnsi="Segoe UI"/>
          <w:b w:val="0"/>
          <w:i w:val="0"/>
          <w:color w:val="222222"/>
          <w:sz w:val="21"/>
        </w:rPr>
        <w:t>Sistem kalender klinis terpadu yang menampilkan dua bulan berurutan secara berdampingan dalam satu antarmuka (Dual-Month Wrapper): • Range Picker Interaktif: Pengguna dapat memilih tanggal tunggal atau rentang tanggal pemulihan secara fleksibel dengan efek hover visual. • Penandaan Fase Harian: Setiap sel tanggal memiliki indikator status kepatuhan, hari ini, serta penanda fase pemulihan aktif (misalnya "Hari ke-38 · Fase Pemulihan Lanjut"). • Tiga Tab Panel Detail Terintegrasi: 1) Tab Jadwal Nutrisi (Meals): Menampilkan daftar hidangan terjadwal untuk tanggal terpilih lengkap dengan indikator kalori dan waktu makan; 2) Tab Pantangan Makanan (Restrictions): Merinci daftar pantangan bahan makanan dan alergen khusus yang harus dihindari pada fase pemulihan yang sedang berjalan; 3) Tab Ringkasan Validasi (Validation): Menyajikan evaluasi kepatuhan klinis dan catatan rekomendasi medis.</w:t>
      </w:r>
    </w:p>
    <w:p>
      <w:pPr>
        <w:spacing w:before="200" w:after="60" w:line="276" w:lineRule="auto"/>
        <w:jc w:val="left"/>
      </w:pPr>
      <w:r>
        <w:rPr>
          <w:rFonts w:ascii="Segoe UI" w:hAnsi="Segoe UI"/>
          <w:b/>
          <w:i w:val="0"/>
          <w:color w:val="1F6FEB"/>
          <w:sz w:val="24"/>
        </w:rPr>
        <w:t>7.3 Riwayat Makanan Hari Ini (Today's Meal Intake Drawer &amp; History List)</w:t>
      </w:r>
    </w:p>
    <w:p>
      <w:pPr>
        <w:spacing w:before="0" w:after="100" w:line="276" w:lineRule="auto"/>
        <w:jc w:val="left"/>
      </w:pPr>
      <w:r>
        <w:rPr>
          <w:rFonts w:ascii="Segoe UI" w:hAnsi="Segoe UI"/>
          <w:b w:val="0"/>
          <w:i w:val="0"/>
          <w:color w:val="222222"/>
          <w:sz w:val="21"/>
        </w:rPr>
        <w:t>Komponen drawer / daftar rekam asupan makanan hari ini yang menampilkan setiap hidangan yang telah dicatat (waktu makan, nama hidangan, protein dalam gram, kalori dalam kkal). Pengguna dapat memantau akumulasi gizi per sesi makan, menghapus entri riwayat jika terjadi kesalahan input, dan melihat pembaruan angka pada badge rekam asupan secara real-time.</w:t>
      </w:r>
    </w:p>
    <w:p>
      <w:pPr>
        <w:spacing w:before="200" w:after="60" w:line="276" w:lineRule="auto"/>
        <w:jc w:val="left"/>
      </w:pPr>
      <w:r>
        <w:rPr>
          <w:rFonts w:ascii="Segoe UI" w:hAnsi="Segoe UI"/>
          <w:b/>
          <w:i w:val="0"/>
          <w:color w:val="1F6FEB"/>
          <w:sz w:val="24"/>
        </w:rPr>
        <w:t>7.4 Perencana Menu Dwimode (Dual-Mode Meal Planner) &amp; Mesin Harga Komoditas Bapanas 38 Provinsi</w:t>
      </w:r>
    </w:p>
    <w:p>
      <w:pPr>
        <w:spacing w:before="0" w:after="100" w:line="276" w:lineRule="auto"/>
        <w:jc w:val="left"/>
      </w:pPr>
      <w:r>
        <w:rPr>
          <w:rFonts w:ascii="Segoe UI" w:hAnsi="Segoe UI"/>
          <w:b w:val="0"/>
          <w:i w:val="0"/>
          <w:color w:val="222222"/>
          <w:sz w:val="21"/>
        </w:rPr>
        <w:t>Menghadirkan dua opsi perencanaan menu harian: 1) Opsi Standar (Optimal): Mengutamakan bahan premium bernilai biologis tinggi (Fillet Dada Ayam, Ikan Gabus Segar, Sup Kolagen Daging Sapi); 2) Opsi Hemat (Low-Budget): Mengutamakan bahan pangan lokal terjangkau pasar tradisional (Tempe Bacem, Tahu Kukus, Telur Bebek Rebus, Pepes Kembung) yang tetap memenuhi target protein dan albumin fase pemulihan. Fitur ini terhubung ke basis data disparitas harga komoditas pangan 38 provinsi dari Badan Pangan Nasional (Bapanas) dan BPS (Zona 1 Jawa s/d Zona 7 Papua), sehingga estimasi biaya harian (Rp) disesuaikan secara presisi dengan wilayah tempat tinggal pasien.</w:t>
      </w:r>
    </w:p>
    <w:p>
      <w:pPr>
        <w:spacing w:before="200" w:after="60" w:line="276" w:lineRule="auto"/>
        <w:jc w:val="left"/>
      </w:pPr>
      <w:r>
        <w:rPr>
          <w:rFonts w:ascii="Segoe UI" w:hAnsi="Segoe UI"/>
          <w:b/>
          <w:i w:val="0"/>
          <w:color w:val="1F6FEB"/>
          <w:sz w:val="24"/>
        </w:rPr>
        <w:t>7.5 Smart Food Budgeting &amp; Modal Daftar Belanja Bahan Pokok (Grocery Shopping List)</w:t>
      </w:r>
    </w:p>
    <w:p>
      <w:pPr>
        <w:spacing w:before="0" w:after="100" w:line="276" w:lineRule="auto"/>
        <w:jc w:val="left"/>
      </w:pPr>
      <w:r>
        <w:rPr>
          <w:rFonts w:ascii="Segoe UI" w:hAnsi="Segoe UI"/>
          <w:b w:val="0"/>
          <w:i w:val="0"/>
          <w:color w:val="222222"/>
          <w:sz w:val="21"/>
        </w:rPr>
        <w:t>Modul perencana anggaran belanja makanan keluarga yang memungkinkan pasien mengatur plafon anggaran (default: Rp 200.000) untuk durasi 7 hari, 14 hari, hingga 30 hari. Pasien dapat memilih preferensi diet (Seimbang, Tinggi Protein, atau Tekstur Lunak). Sistem secara cerdas merancang menu harian yang pas dengan anggaran dan menyediakan Modal Daftar Belanja Bahan Pokok (modal-budget-grocery) yang merinci takaran gram dan estimasi biaya per bahan pokok yang perlu dibeli di pasar tradisional.</w:t>
      </w:r>
    </w:p>
    <w:p>
      <w:pPr>
        <w:spacing w:before="200" w:after="60" w:line="276" w:lineRule="auto"/>
        <w:jc w:val="left"/>
      </w:pPr>
      <w:r>
        <w:rPr>
          <w:rFonts w:ascii="Segoe UI" w:hAnsi="Segoe UI"/>
          <w:b/>
          <w:i w:val="0"/>
          <w:color w:val="1F6FEB"/>
          <w:sz w:val="24"/>
        </w:rPr>
        <w:t>7.6 Symptom-Aware Texture &amp; Cooking Method Filter</w:t>
      </w:r>
    </w:p>
    <w:p>
      <w:pPr>
        <w:spacing w:before="0" w:after="100" w:line="276" w:lineRule="auto"/>
        <w:jc w:val="left"/>
      </w:pPr>
      <w:r>
        <w:rPr>
          <w:rFonts w:ascii="Segoe UI" w:hAnsi="Segoe UI"/>
          <w:b w:val="0"/>
          <w:i w:val="0"/>
          <w:color w:val="222222"/>
          <w:sz w:val="21"/>
        </w:rPr>
        <w:t>Sistem penyaring menu cerdas yang merespons keluhan fisik aktif pasien: • Mual: Menyarankan menu berkuah bening suhu suam-kuku, biskuit jahe tawar, serta mengeliminasi santan dan minyak jelantah. • Disfagia / Sulit Menelan: Mengonversi seluruh rekomendasi hidangan ke tekstur lunak halus (puree/saring), seperti bubur ikan tim saring dan puding albumin. • Konstipasi: Mengutamakan hidangan berserat larut air tinggi (sayur bening labu siam, bayam) dan kecukupan asupan cairan hangat. • Nafsu Makan Rendah: Menganjurkan makanan padat gizi porsi mini berfrekuensi sering (small frequent nutrient-dense meals). Seluruh tombol filter dirancang dengan palet Forest Matcha berkontras tinggi yang lolos sertifikasi WCAG 2.1 AAA.</w:t>
      </w:r>
    </w:p>
    <w:p>
      <w:pPr>
        <w:spacing w:before="200" w:after="60" w:line="276" w:lineRule="auto"/>
        <w:jc w:val="left"/>
      </w:pPr>
      <w:r>
        <w:rPr>
          <w:rFonts w:ascii="Segoe UI" w:hAnsi="Segoe UI"/>
          <w:b/>
          <w:i w:val="0"/>
          <w:color w:val="1F6FEB"/>
          <w:sz w:val="24"/>
        </w:rPr>
        <w:t>7.7 Telehealth 1-Click PDF Medical Document Export (Standar A4)</w:t>
      </w:r>
    </w:p>
    <w:p>
      <w:pPr>
        <w:spacing w:before="0" w:after="100" w:line="276" w:lineRule="auto"/>
        <w:jc w:val="left"/>
      </w:pPr>
      <w:r>
        <w:rPr>
          <w:rFonts w:ascii="Segoe UI" w:hAnsi="Segoe UI"/>
          <w:b w:val="0"/>
          <w:i w:val="0"/>
          <w:color w:val="222222"/>
          <w:sz w:val="21"/>
        </w:rPr>
        <w:t>Menghasilkan berkas rekam medis nutrisi resmi ukuran A4 siap cetak atau dikirimkan via WhatsApp ke dokter spesialis gizi dan fisioterapis. Dokumen ini memuat: Kop Resmi NutriVision AI, Nomor Referensi Telehealth unik, Data Klinis Pasien (Nama, Usia, BMI, Pantangan), Fase ERAS aktif, Tabel Riwayat Kepatuhan 7 Hari (lengkap dengan mini visual progress bar dan status Tercapai/Terpantau dengan rata-rata 92%), Rincian Asupan Hari Ini, Catatan Gejala Aktif, serta Lembar Verifikasi dengan Kolom Tanda Tangan Pasien/Caregiver dan Dokter Penanggung Jawab Pelayanan (SIP/STR).</w:t>
      </w:r>
    </w:p>
    <w:p>
      <w:pPr>
        <w:spacing w:before="200" w:after="60" w:line="276" w:lineRule="auto"/>
        <w:jc w:val="left"/>
      </w:pPr>
      <w:r>
        <w:rPr>
          <w:rFonts w:ascii="Segoe UI" w:hAnsi="Segoe UI"/>
          <w:b/>
          <w:i w:val="0"/>
          <w:color w:val="1F6FEB"/>
          <w:sz w:val="24"/>
        </w:rPr>
        <w:t>7.8 Portal Pendamping (Caregiver View-Only)</w:t>
      </w:r>
    </w:p>
    <w:p>
      <w:pPr>
        <w:spacing w:before="0" w:after="100" w:line="276" w:lineRule="auto"/>
        <w:jc w:val="left"/>
      </w:pPr>
      <w:r>
        <w:rPr>
          <w:rFonts w:ascii="Segoe UI" w:hAnsi="Segoe UI"/>
          <w:b w:val="0"/>
          <w:i w:val="0"/>
          <w:color w:val="222222"/>
          <w:sz w:val="21"/>
        </w:rPr>
        <w:t>Memfasilitasi keluarga atau perawat homecare untuk memantau asupan pasien dari jarak jauh melalui tautan token acak kriptografis unik (/api/caregiver/view/:token). Hak akses ini bersifat Lihat-Saja (view-only), memberikan rasa tenang kepada keluarga tanpa risiko tertukarnya atau terhapusnya data rekam medis pasien secara tidak sengaja.</w:t>
      </w:r>
    </w:p>
    <w:p>
      <w:pPr>
        <w:spacing w:before="200" w:after="60" w:line="276" w:lineRule="auto"/>
        <w:jc w:val="left"/>
      </w:pPr>
      <w:r>
        <w:rPr>
          <w:rFonts w:ascii="Segoe UI" w:hAnsi="Segoe UI"/>
          <w:b/>
          <w:i w:val="0"/>
          <w:color w:val="1F6FEB"/>
          <w:sz w:val="24"/>
        </w:rPr>
        <w:t>7.9 Ruang Komunitas Pemulihan dengan Verifikasi AI Safetensors &amp; Pemetaan Intent (intent_map.json)</w:t>
      </w:r>
    </w:p>
    <w:p>
      <w:pPr>
        <w:spacing w:before="0" w:after="100" w:line="276" w:lineRule="auto"/>
        <w:jc w:val="left"/>
      </w:pPr>
      <w:r>
        <w:rPr>
          <w:rFonts w:ascii="Segoe UI" w:hAnsi="Segoe UI"/>
          <w:b w:val="0"/>
          <w:i w:val="0"/>
          <w:color w:val="222222"/>
          <w:sz w:val="21"/>
        </w:rPr>
        <w:t>Ruang interaksi sosial tempat pasien saling berbagi resep pemulihan dan pengalaman klinis. Setiap postingan dan resep yang dibagikan secara otomatis diperiksa oleh layanan microservice Python DistilBERT Multilingual (model.safetensors, 516 MB) yang terhubung langsung dengan berkas konfigurasi lokal:</w:t>
        <w:br/>
        <w:t>1) intent_map.json: Memetakan inferensi model ke 3 domain klinis utama: • Class 0 (meal_plan): Perencana Menu Pemulihan &amp; Penjadwalan Asupan; • Class 1 (nutrisi): Analisis Komposisi Gizi, Keseimbangan Makronutrisi &amp; Albumin; • Class 2 (workout): Fisioterapi, Rehabilitasi Fisik &amp; Mobilisasi Bertahap.</w:t>
        <w:br/>
        <w:t>2) config.json: Mendefinisikan arsitektur DistilBertForSequenceClassification (dim: 768, hidden_dim: 3072, n_layers: 6, n_heads: 12, vocab_size: 119547);</w:t>
        <w:br/>
        <w:t>3) tokenizer.json &amp; tokenizer_config.json: Memuat pustaka tokenisasi offline lokal berukuran 2.9 MB sehingga inferensi berjalan 100% mandiri tanpa koneksi internet ke HuggingFace Hub;</w:t>
        <w:br/>
        <w:t>4) Klasifikasi Keamanan Medis: Memberikan badge keselamatan otomatis: Class 0 (AMAN_TINGGI_GIZI / Hijau), Class 1 (NETRAL_MODERASI / Kuning), atau Class 2 (PERINGATAN_PANTANGAN / Merah).</w:t>
      </w:r>
    </w:p>
    <w:p>
      <w:pPr>
        <w:spacing w:before="200" w:after="60" w:line="276" w:lineRule="auto"/>
        <w:jc w:val="left"/>
      </w:pPr>
      <w:r>
        <w:rPr>
          <w:rFonts w:ascii="Segoe UI" w:hAnsi="Segoe UI"/>
          <w:b/>
          <w:i w:val="0"/>
          <w:color w:val="1F6FEB"/>
          <w:sz w:val="24"/>
        </w:rPr>
        <w:t>7.10 Sistem Notifikasi Cerdas Klinis (Smart Clinical Reminders)</w:t>
      </w:r>
    </w:p>
    <w:p>
      <w:pPr>
        <w:spacing w:before="0" w:after="100" w:line="276" w:lineRule="auto"/>
        <w:jc w:val="left"/>
      </w:pPr>
      <w:r>
        <w:rPr>
          <w:rFonts w:ascii="Segoe UI" w:hAnsi="Segoe UI"/>
          <w:b w:val="0"/>
          <w:i w:val="0"/>
          <w:color w:val="222222"/>
          <w:sz w:val="21"/>
        </w:rPr>
        <w:t>Engine notifikasi otomatis yang mengevaluasi kondisi pasien secara berkala: 1) Morning Reminder (06:00 WIB): Pengingat target kalori dan protein harian; 2) Evening Deficit Warning (18:00 WIB): Peringatan otomatis jika asupan protein hari ini masih defisit &gt;25%, disertai rekomendasi menu makan malam cepat kaya albumin; 3) Price Fluctuation Alert: Pemberitahuan penurunan harga komoditas protein lokal di pasar sekitar; 4) ERAS Guideline Update: Edukasi periodik protokol pemulihan bedah dari Kemenkes RI dan ESPEN.</w:t>
      </w:r>
    </w:p>
    <w:p>
      <w:pPr>
        <w:spacing w:before="200" w:after="60" w:line="276" w:lineRule="auto"/>
        <w:jc w:val="left"/>
      </w:pPr>
      <w:r>
        <w:rPr>
          <w:rFonts w:ascii="Segoe UI" w:hAnsi="Segoe UI"/>
          <w:b/>
          <w:i w:val="0"/>
          <w:color w:val="1F6FEB"/>
          <w:sz w:val="24"/>
        </w:rPr>
        <w:t>7.11 Live AI Model Tester Modal (Uji Langsung Model AI di Bilah Atas)</w:t>
      </w:r>
    </w:p>
    <w:p>
      <w:pPr>
        <w:spacing w:before="0" w:after="100" w:line="276" w:lineRule="auto"/>
        <w:jc w:val="left"/>
      </w:pPr>
      <w:r>
        <w:rPr>
          <w:rFonts w:ascii="Segoe UI" w:hAnsi="Segoe UI"/>
          <w:b w:val="0"/>
          <w:i w:val="0"/>
          <w:color w:val="222222"/>
          <w:sz w:val="21"/>
        </w:rPr>
        <w:t>Tersedia modal pengujian interaktif (ai-tester-modal) yang dapat diakses langsung dari tombol "Uji AI Model" di bilah atas aplikasi. Pengguna atau dewan juri dapat mengetikkan teks nama hidangan atau resep makanan apa pun secara live untuk menguji inferensi model DistilBERT Multilingual Safetensors. Modal ini menampilkan: • Badge Intent Terdeteksi: Menampilkan hasil klasifikasi dari intent_map.json (Meal Plan, Nutrisi, atau Workout); • Skor Keamanan &amp; Keyakinan (Confidence Score %): Evaluasi kepatuhan klinis; • Catatan Peringatan Konflik Alergi Pasien: Deteksi otomatis bahan yang bertentangan dengan profil medis pengguna; • Pengukur Latensi Real-Time: Waktu eksekusi inferensi ultra-cepat (&lt;15 milidetik) berkat optimasi tokenizer.json lokal dan komputasi NumPy.</w:t>
      </w:r>
    </w:p>
    <w:p>
      <w:pPr>
        <w:spacing w:before="200" w:after="60" w:line="276" w:lineRule="auto"/>
        <w:jc w:val="left"/>
      </w:pPr>
      <w:r>
        <w:rPr>
          <w:rFonts w:ascii="Segoe UI" w:hAnsi="Segoe UI"/>
          <w:b/>
          <w:i w:val="0"/>
          <w:color w:val="1F6FEB"/>
          <w:sz w:val="24"/>
        </w:rPr>
        <w:t>7.12 Portal Super Administrator Medis &amp; Audit Trail Explorer</w:t>
      </w:r>
    </w:p>
    <w:p>
      <w:pPr>
        <w:spacing w:before="0" w:after="100" w:line="276" w:lineRule="auto"/>
        <w:jc w:val="left"/>
      </w:pPr>
      <w:r>
        <w:rPr>
          <w:rFonts w:ascii="Segoe UI" w:hAnsi="Segoe UI"/>
          <w:b w:val="0"/>
          <w:i w:val="0"/>
          <w:color w:val="222222"/>
          <w:sz w:val="21"/>
        </w:rPr>
        <w:t>Panel kontrol komprehensif bagi dokter administrator atau super admin yang mencakup 4 tab navigasi: 1) Monitoring Pengguna: Memantau daftar pasien aktif, kondisi klinis, dan progres pemulihan; 2) Data Pemindaian Masuk: Meninjau riwayat foto makanan dan hasil ekstraksi poligon CV pasien; 3) Audit Trail &amp; Keamanan: Menampilkan rekaman jejak audit sistem (audit_logs) lengkap dengan timestamp, ID aksi, alamat IP, dan log aktivitas; 4) Kontrol Parameter AI &amp; Cloud: Mengatur ambang batas confidence score model dan parameter sinkronisasi cloud; dilengkapi tombol "Unduh Audit Trail (JSON)" untuk ekspor data kepatuhan hukum medis.</w:t>
      </w:r>
    </w:p>
    <w:p>
      <w:pPr>
        <w:spacing w:before="200" w:after="60" w:line="276" w:lineRule="auto"/>
        <w:jc w:val="left"/>
      </w:pPr>
      <w:r>
        <w:rPr>
          <w:rFonts w:ascii="Segoe UI" w:hAnsi="Segoe UI"/>
          <w:b/>
          <w:i w:val="0"/>
          <w:color w:val="1F6FEB"/>
          <w:sz w:val="24"/>
        </w:rPr>
        <w:t>7.13 Ensiklopedia Pangan Super Lokal Nusantara (TKPI) &amp; Fitur Favorit Pangan</w:t>
      </w:r>
    </w:p>
    <w:p>
      <w:pPr>
        <w:spacing w:before="0" w:after="100" w:line="276" w:lineRule="auto"/>
        <w:jc w:val="left"/>
      </w:pPr>
      <w:r>
        <w:rPr>
          <w:rFonts w:ascii="Segoe UI" w:hAnsi="Segoe UI"/>
          <w:b w:val="0"/>
          <w:i w:val="0"/>
          <w:color w:val="222222"/>
          <w:sz w:val="21"/>
        </w:rPr>
        <w:t>Basis data pangan super Nusantara kaya albumin dan mikronutrien regeneratif: Ikan Gabus (Channa striata), Tempe Kedelai, Telur Bebek, Daging Ayam Kampung, dan Sayur Bening Bayam. Dilengkapi filter kategori, filter gejala klinis, informasi gramatur albumin/zat besi/zinc/vitamin C, tombol "+ Tambah ke Piring", serta tombol Bookmark Favorit untuk menyimpan bahan makanan yang sering dikonsumsi pasien.</w:t>
      </w:r>
    </w:p>
    <w:p>
      <w:pPr>
        <w:spacing w:before="200" w:after="60" w:line="276" w:lineRule="auto"/>
        <w:jc w:val="left"/>
      </w:pPr>
      <w:r>
        <w:rPr>
          <w:rFonts w:ascii="Segoe UI" w:hAnsi="Segoe UI"/>
          <w:b/>
          <w:i w:val="0"/>
          <w:color w:val="1F6FEB"/>
          <w:sz w:val="24"/>
        </w:rPr>
        <w:t>7.14 Aksesibilitas WCAG 2.1 AAA &amp; Font Scaler Ramah Lansia</w:t>
      </w:r>
    </w:p>
    <w:p>
      <w:pPr>
        <w:spacing w:before="0" w:after="100" w:line="276" w:lineRule="auto"/>
        <w:jc w:val="left"/>
      </w:pPr>
      <w:r>
        <w:rPr>
          <w:rFonts w:ascii="Segoe UI" w:hAnsi="Segoe UI"/>
          <w:b w:val="0"/>
          <w:i w:val="0"/>
          <w:color w:val="222222"/>
          <w:sz w:val="21"/>
        </w:rPr>
        <w:t>Kepatuhan penuh standar aksesibilitas internasional untuk pasien geriatri dan pasca-anestesi: • Font Scaler 3-Tingkat: Standar A (15.5px), Sedang A+ (17.5px), Besar A++ (19.5px). • Mode Kontras Tinggi: Latar putih pekat dengan border hitam 100% dan rasio kontras &gt;13:1 (melampaui syarat WCAG AAA 7:1). • Tata Letak Thumb-Friendly: Seluruh tombol utama dapat dijangkau dengan mudah oleh jempol pada layar smartphone.</w:t>
      </w:r>
    </w:p>
    <w:p>
      <w:pPr>
        <w:spacing w:before="200" w:after="60" w:line="276" w:lineRule="auto"/>
        <w:jc w:val="left"/>
      </w:pPr>
      <w:r>
        <w:rPr>
          <w:rFonts w:ascii="Segoe UI" w:hAnsi="Segoe UI"/>
          <w:b/>
          <w:i w:val="0"/>
          <w:color w:val="1F6FEB"/>
          <w:sz w:val="24"/>
        </w:rPr>
        <w:t>7.15 Onboarding Diagnostik 5-Langkah &amp; Kuis Literasi Gizi Klinis</w:t>
      </w:r>
    </w:p>
    <w:p>
      <w:pPr>
        <w:spacing w:before="0" w:after="100" w:line="276" w:lineRule="auto"/>
        <w:jc w:val="left"/>
      </w:pPr>
      <w:r>
        <w:rPr>
          <w:rFonts w:ascii="Segoe UI" w:hAnsi="Segoe UI"/>
          <w:b w:val="0"/>
          <w:i w:val="0"/>
          <w:color w:val="222222"/>
          <w:sz w:val="21"/>
        </w:rPr>
        <w:t>Alur registrasi terpandu yang mengumpulkan data klinis pasien dalam 5 langkah sederhana (Kondisi, Fase Pemulihan, Antropometri, Pantangan/Alergi, Target Harian), dilengkapi modul Kuis Literasi Gizi Klinis interaktif untuk menguji dan memperkuat pemahaman pasien tentang pentingnya protein dalam penyembuhan luka.</w:t>
      </w:r>
    </w:p>
    <w:p>
      <w:pPr>
        <w:spacing w:before="200" w:after="60" w:line="276" w:lineRule="auto"/>
        <w:jc w:val="left"/>
      </w:pPr>
      <w:r>
        <w:rPr>
          <w:rFonts w:ascii="Segoe UI" w:hAnsi="Segoe UI"/>
          <w:b/>
          <w:i w:val="0"/>
          <w:color w:val="1F6FEB"/>
          <w:sz w:val="24"/>
        </w:rPr>
        <w:t>7.16 Dukungan Dwi-Bahasa (Bilingual ID/EN) &amp; Arsitektur 100% Offline-First</w:t>
      </w:r>
    </w:p>
    <w:p>
      <w:pPr>
        <w:spacing w:before="0" w:after="100" w:line="276" w:lineRule="auto"/>
        <w:jc w:val="left"/>
      </w:pPr>
      <w:r>
        <w:rPr>
          <w:rFonts w:ascii="Segoe UI" w:hAnsi="Segoe UI"/>
          <w:b w:val="0"/>
          <w:i w:val="0"/>
          <w:color w:val="222222"/>
          <w:sz w:val="21"/>
        </w:rPr>
        <w:t>Mendukung peralihan bahasa seketika antara Bahasa Indonesia dan Bahasa Inggris untuk memenuhi standar kompetisi internasional Gayatama 5. Dukungan Service Worker dan IndexedDB/LocalStorage menjamin aplikasi tetap dapat dibuka dan mencatat makanan walau koneksi internet terputus total.</w:t>
      </w:r>
    </w:p>
    <w:p>
      <w:pPr>
        <w:spacing w:before="280" w:after="80" w:line="276" w:lineRule="auto"/>
        <w:jc w:val="left"/>
      </w:pPr>
      <w:r>
        <w:rPr>
          <w:rFonts w:ascii="Segoe UI" w:hAnsi="Segoe UI"/>
          <w:b/>
          <w:i w:val="0"/>
          <w:color w:val="12256B"/>
          <w:sz w:val="30"/>
        </w:rPr>
        <w:t>8. Penanganan Pantangan Makan &amp; Model Tanggung Jawab Medis</w:t>
      </w:r>
    </w:p>
    <w:p>
      <w:pPr>
        <w:spacing w:before="0" w:after="100" w:line="276" w:lineRule="auto"/>
        <w:jc w:val="left"/>
      </w:pPr>
      <w:r>
        <w:rPr>
          <w:rFonts w:ascii="Segoe UI" w:hAnsi="Segoe UI"/>
          <w:b w:val="0"/>
          <w:i w:val="0"/>
          <w:color w:val="222222"/>
          <w:sz w:val="21"/>
        </w:rPr>
        <w:t>NutriVision AI menerapkan Model Tanggung Jawab Bersama (Shared Responsibility Model) yang transparan:</w:t>
      </w:r>
    </w:p>
    <w:tbl>
      <w:tblPr>
        <w:tblW w:type="auto" w:w="0"/>
        <w:tblLook w:firstColumn="1" w:firstRow="1" w:lastColumn="0" w:lastRow="0" w:noHBand="0" w:noVBand="1" w:val="04A0"/>
        <w:jc w:val="center"/>
        <w:tblBorders>
          <w:top w:val="single" w:sz="4" w:space="0" w:color="D0D7DE"/>
          <w:bottom w:val="single" w:sz="4" w:space="0" w:color="D0D7DE"/>
          <w:left w:val="none" w:sz="0" w:space="0" w:color="auto"/>
          <w:right w:val="none" w:sz="0" w:space="0" w:color="auto"/>
          <w:insideH w:val="single" w:sz="4" w:space="0" w:color="D0D7DE"/>
          <w:insideV w:val="none" w:sz="0" w:space="0" w:color="auto"/>
        </w:tblBorders>
      </w:tblPr>
      <w:tblGrid>
        <w:gridCol w:w="5040"/>
        <w:gridCol w:w="5040"/>
      </w:tblGrid>
      <w:tr>
        <w:tc>
          <w:tcPr>
            <w:tcW w:type="dxa" w:w="3168"/>
            <w:shd w:fill="12256B" w:val="clear"/>
            <w:tcMar>
              <w:top w:w="140" w:type="dxa"/>
              <w:bottom w:w="140" w:type="dxa"/>
              <w:left w:w="180" w:type="dxa"/>
              <w:right w:w="180" w:type="dxa"/>
            </w:tcMar>
            <w:vAlign w:val="center"/>
          </w:tcPr>
          <w:p>
            <w:pPr>
              <w:spacing w:before="0" w:after="0"/>
            </w:pPr>
            <w:r>
              <w:rPr>
                <w:rFonts w:ascii="Segoe UI" w:hAnsi="Segoe UI"/>
                <w:b/>
                <w:color w:val="FFFFFF"/>
                <w:sz w:val="19"/>
              </w:rPr>
              <w:t>Pihak Terkait</w:t>
            </w:r>
          </w:p>
        </w:tc>
        <w:tc>
          <w:tcPr>
            <w:tcW w:type="dxa" w:w="6912"/>
            <w:shd w:fill="12256B" w:val="clear"/>
            <w:tcMar>
              <w:top w:w="140" w:type="dxa"/>
              <w:bottom w:w="140" w:type="dxa"/>
              <w:left w:w="180" w:type="dxa"/>
              <w:right w:w="180" w:type="dxa"/>
            </w:tcMar>
            <w:vAlign w:val="center"/>
          </w:tcPr>
          <w:p>
            <w:pPr>
              <w:spacing w:before="0" w:after="0"/>
            </w:pPr>
            <w:r>
              <w:rPr>
                <w:rFonts w:ascii="Segoe UI" w:hAnsi="Segoe UI"/>
                <w:b/>
                <w:color w:val="FFFFFF"/>
                <w:sz w:val="19"/>
              </w:rPr>
              <w:t>Tanggung Jawab &amp; Batasan Hak Akses</w:t>
            </w:r>
          </w:p>
        </w:tc>
      </w:tr>
      <w:tr>
        <w:tc>
          <w:tcPr>
            <w:tcW w:type="dxa" w:w="3168"/>
            <w:shd w:fill="F8FAFC" w:val="clear"/>
            <w:tcMar>
              <w:top w:w="100" w:type="dxa"/>
              <w:bottom w:w="100" w:type="dxa"/>
              <w:left w:w="160" w:type="dxa"/>
              <w:right w:w="160" w:type="dxa"/>
            </w:tcMar>
            <w:vAlign w:val="center"/>
          </w:tcPr>
          <w:p>
            <w:pPr>
              <w:spacing w:before="0" w:after="0"/>
            </w:pPr>
            <w:r>
              <w:rPr>
                <w:rFonts w:ascii="Segoe UI" w:hAnsi="Segoe UI"/>
                <w:color w:val="222222"/>
                <w:sz w:val="19"/>
              </w:rPr>
              <w:t>Sistem NutriVision AI (CDSS)</w:t>
            </w:r>
          </w:p>
        </w:tc>
        <w:tc>
          <w:tcPr>
            <w:tcW w:type="dxa" w:w="6912"/>
            <w:shd w:fill="F8FAFC" w:val="clear"/>
            <w:tcMar>
              <w:top w:w="100" w:type="dxa"/>
              <w:bottom w:w="100" w:type="dxa"/>
              <w:left w:w="160" w:type="dxa"/>
              <w:right w:w="160" w:type="dxa"/>
            </w:tcMar>
            <w:vAlign w:val="center"/>
          </w:tcPr>
          <w:p>
            <w:pPr>
              <w:spacing w:before="0" w:after="0"/>
            </w:pPr>
            <w:r>
              <w:rPr>
                <w:rFonts w:ascii="Segoe UI" w:hAnsi="Segoe UI"/>
                <w:color w:val="222222"/>
                <w:sz w:val="19"/>
              </w:rPr>
              <w:t>Menyediakan algoritma estimasi gizi piring, pencocokan pantangan rule-based dan inferensi NLP AI DistilBERT, serta secara konsisten menampilkan disclaimer medis bahwa sistem adalah alat bantu keputusan (bukan penentu diagnosis medis definitif).</w:t>
            </w:r>
          </w:p>
        </w:tc>
      </w:tr>
      <w:tr>
        <w:tc>
          <w:tcPr>
            <w:tcW w:type="dxa" w:w="3168"/>
            <w:tcMar>
              <w:top w:w="100" w:type="dxa"/>
              <w:bottom w:w="100" w:type="dxa"/>
              <w:left w:w="160" w:type="dxa"/>
              <w:right w:w="160" w:type="dxa"/>
            </w:tcMar>
            <w:vAlign w:val="center"/>
          </w:tcPr>
          <w:p>
            <w:pPr>
              <w:spacing w:before="0" w:after="0"/>
            </w:pPr>
            <w:r>
              <w:rPr>
                <w:rFonts w:ascii="Segoe UI" w:hAnsi="Segoe UI"/>
                <w:color w:val="222222"/>
                <w:sz w:val="19"/>
              </w:rPr>
              <w:t>Pasien / Pengguna</w:t>
            </w:r>
          </w:p>
        </w:tc>
        <w:tc>
          <w:tcPr>
            <w:tcW w:type="dxa" w:w="6912"/>
            <w:tcMar>
              <w:top w:w="100" w:type="dxa"/>
              <w:bottom w:w="100" w:type="dxa"/>
              <w:left w:w="160" w:type="dxa"/>
              <w:right w:w="160" w:type="dxa"/>
            </w:tcMar>
            <w:vAlign w:val="center"/>
          </w:tcPr>
          <w:p>
            <w:pPr>
              <w:spacing w:before="0" w:after="0"/>
            </w:pPr>
            <w:r>
              <w:rPr>
                <w:rFonts w:ascii="Segoe UI" w:hAnsi="Segoe UI"/>
                <w:color w:val="222222"/>
                <w:sz w:val="19"/>
              </w:rPr>
              <w:t>Wajib mendeklarasikan pantangan, alergi, dan riwayat pembedahan secara akurat pada formulir onboarding persetujuan klinis (informed consent) sesuai anjuran dokter penanggung jawab pelayanan (DPJP).</w:t>
            </w:r>
          </w:p>
        </w:tc>
      </w:tr>
      <w:tr>
        <w:tc>
          <w:tcPr>
            <w:tcW w:type="dxa" w:w="3168"/>
            <w:shd w:fill="F8FAFC" w:val="clear"/>
            <w:tcMar>
              <w:top w:w="100" w:type="dxa"/>
              <w:bottom w:w="100" w:type="dxa"/>
              <w:left w:w="160" w:type="dxa"/>
              <w:right w:w="160" w:type="dxa"/>
            </w:tcMar>
            <w:vAlign w:val="center"/>
          </w:tcPr>
          <w:p>
            <w:pPr>
              <w:spacing w:before="0" w:after="0"/>
            </w:pPr>
            <w:r>
              <w:rPr>
                <w:rFonts w:ascii="Segoe UI" w:hAnsi="Segoe UI"/>
                <w:color w:val="222222"/>
                <w:sz w:val="19"/>
              </w:rPr>
              <w:t>Pendamping (Caregiver) &amp; Tenaga Medis</w:t>
            </w:r>
          </w:p>
        </w:tc>
        <w:tc>
          <w:tcPr>
            <w:tcW w:type="dxa" w:w="6912"/>
            <w:shd w:fill="F8FAFC" w:val="clear"/>
            <w:tcMar>
              <w:top w:w="100" w:type="dxa"/>
              <w:bottom w:w="100" w:type="dxa"/>
              <w:left w:w="160" w:type="dxa"/>
              <w:right w:w="160" w:type="dxa"/>
            </w:tcMar>
            <w:vAlign w:val="center"/>
          </w:tcPr>
          <w:p>
            <w:pPr>
              <w:spacing w:before="0" w:after="0"/>
            </w:pPr>
            <w:r>
              <w:rPr>
                <w:rFonts w:ascii="Segoe UI" w:hAnsi="Segoe UI"/>
                <w:color w:val="222222"/>
                <w:sz w:val="19"/>
              </w:rPr>
              <w:t>Menerima salinan tautan read-only dan berkas PDF rekam medis resmi untuk melakukan evaluasi klinis berkala serta membubuhkan tanda tangan verifikasi sah pada lembar laporan.</w:t>
            </w:r>
          </w:p>
        </w:tc>
      </w:tr>
      <w:tr>
        <w:tc>
          <w:tcPr>
            <w:tcW w:type="dxa" w:w="3168"/>
            <w:tcMar>
              <w:top w:w="100" w:type="dxa"/>
              <w:bottom w:w="100" w:type="dxa"/>
              <w:left w:w="160" w:type="dxa"/>
              <w:right w:w="160" w:type="dxa"/>
            </w:tcMar>
            <w:vAlign w:val="center"/>
          </w:tcPr>
          <w:p>
            <w:pPr>
              <w:spacing w:before="0" w:after="0"/>
            </w:pPr>
            <w:r>
              <w:rPr>
                <w:rFonts w:ascii="Segoe UI" w:hAnsi="Segoe UI"/>
                <w:color w:val="222222"/>
                <w:sz w:val="19"/>
              </w:rPr>
              <w:t>Audit Trail Sistem (audit_logs)</w:t>
            </w:r>
          </w:p>
        </w:tc>
        <w:tc>
          <w:tcPr>
            <w:tcW w:type="dxa" w:w="6912"/>
            <w:tcMar>
              <w:top w:w="100" w:type="dxa"/>
              <w:bottom w:w="100" w:type="dxa"/>
              <w:left w:w="160" w:type="dxa"/>
              <w:right w:w="160" w:type="dxa"/>
            </w:tcMar>
            <w:vAlign w:val="center"/>
          </w:tcPr>
          <w:p>
            <w:pPr>
              <w:spacing w:before="0" w:after="0"/>
            </w:pPr>
            <w:r>
              <w:rPr>
                <w:rFonts w:ascii="Segoe UI" w:hAnsi="Segoe UI"/>
                <w:color w:val="222222"/>
                <w:sz w:val="19"/>
              </w:rPr>
              <w:t>Mencatat setiap tindakan klinis, modifikasi porsi, dan inferensi AI secara otomatis ke tabel audit database untuk akuntabilitas dan jejak rekam digital kepatuhan medis.</w:t>
            </w:r>
          </w:p>
        </w:tc>
      </w:tr>
    </w:tbl>
    <w:p>
      <w:pPr>
        <w:spacing w:before="120" w:after="120" w:line="276" w:lineRule="auto"/>
        <w:jc w:val="left"/>
      </w:pPr>
    </w:p>
    <w:p>
      <w:pPr>
        <w:spacing w:before="280" w:after="80" w:line="276" w:lineRule="auto"/>
        <w:jc w:val="left"/>
      </w:pPr>
      <w:r>
        <w:rPr>
          <w:rFonts w:ascii="Segoe UI" w:hAnsi="Segoe UI"/>
          <w:b/>
          <w:i w:val="0"/>
          <w:color w:val="12256B"/>
          <w:sz w:val="30"/>
        </w:rPr>
        <w:t>9. Kebutuhan Fungsional (Functional Requirements)</w:t>
      </w:r>
    </w:p>
    <w:p>
      <w:pPr>
        <w:spacing w:before="0" w:after="100" w:line="276" w:lineRule="auto"/>
        <w:jc w:val="left"/>
      </w:pPr>
      <w:r>
        <w:rPr>
          <w:rFonts w:ascii="Segoe UI" w:hAnsi="Segoe UI"/>
          <w:b w:val="0"/>
          <w:i w:val="0"/>
          <w:color w:val="222222"/>
          <w:sz w:val="21"/>
        </w:rPr>
        <w:t>Seluruh 25 kebutuhan fungsional sistem berikut telah terimplementasi penuh dan beroperasi pada codebase NutriVision AI saat ini:</w:t>
      </w:r>
    </w:p>
    <w:tbl>
      <w:tblPr>
        <w:tblW w:type="auto" w:w="0"/>
        <w:tblLook w:firstColumn="1" w:firstRow="1" w:lastColumn="0" w:lastRow="0" w:noHBand="0" w:noVBand="1" w:val="04A0"/>
        <w:jc w:val="center"/>
        <w:tblBorders>
          <w:top w:val="single" w:sz="4" w:space="0" w:color="D0D7DE"/>
          <w:bottom w:val="single" w:sz="4" w:space="0" w:color="D0D7DE"/>
          <w:left w:val="none" w:sz="0" w:space="0" w:color="auto"/>
          <w:right w:val="none" w:sz="0" w:space="0" w:color="auto"/>
          <w:insideH w:val="single" w:sz="4" w:space="0" w:color="D0D7DE"/>
          <w:insideV w:val="none" w:sz="0" w:space="0" w:color="auto"/>
        </w:tblBorders>
      </w:tblPr>
      <w:tblGrid>
        <w:gridCol w:w="2520"/>
        <w:gridCol w:w="2520"/>
        <w:gridCol w:w="2520"/>
        <w:gridCol w:w="2520"/>
      </w:tblGrid>
      <w:tr>
        <w:tc>
          <w:tcPr>
            <w:tcW w:type="dxa" w:w="1152"/>
            <w:shd w:fill="12256B" w:val="clear"/>
            <w:tcMar>
              <w:top w:w="140" w:type="dxa"/>
              <w:bottom w:w="140" w:type="dxa"/>
              <w:left w:w="180" w:type="dxa"/>
              <w:right w:w="180" w:type="dxa"/>
            </w:tcMar>
            <w:vAlign w:val="center"/>
          </w:tcPr>
          <w:p>
            <w:pPr>
              <w:spacing w:before="0" w:after="0"/>
            </w:pPr>
            <w:r>
              <w:rPr>
                <w:rFonts w:ascii="Segoe UI" w:hAnsi="Segoe UI"/>
                <w:b/>
                <w:color w:val="FFFFFF"/>
                <w:sz w:val="19"/>
              </w:rPr>
              <w:t>ID</w:t>
            </w:r>
          </w:p>
        </w:tc>
        <w:tc>
          <w:tcPr>
            <w:tcW w:type="dxa" w:w="2304"/>
            <w:shd w:fill="12256B" w:val="clear"/>
            <w:tcMar>
              <w:top w:w="140" w:type="dxa"/>
              <w:bottom w:w="140" w:type="dxa"/>
              <w:left w:w="180" w:type="dxa"/>
              <w:right w:w="180" w:type="dxa"/>
            </w:tcMar>
            <w:vAlign w:val="center"/>
          </w:tcPr>
          <w:p>
            <w:pPr>
              <w:spacing w:before="0" w:after="0"/>
            </w:pPr>
            <w:r>
              <w:rPr>
                <w:rFonts w:ascii="Segoe UI" w:hAnsi="Segoe UI"/>
                <w:b/>
                <w:color w:val="FFFFFF"/>
                <w:sz w:val="19"/>
              </w:rPr>
              <w:t>Modul Sistem</w:t>
            </w:r>
          </w:p>
        </w:tc>
        <w:tc>
          <w:tcPr>
            <w:tcW w:type="dxa" w:w="4608"/>
            <w:shd w:fill="12256B" w:val="clear"/>
            <w:tcMar>
              <w:top w:w="140" w:type="dxa"/>
              <w:bottom w:w="140" w:type="dxa"/>
              <w:left w:w="180" w:type="dxa"/>
              <w:right w:w="180" w:type="dxa"/>
            </w:tcMar>
            <w:vAlign w:val="center"/>
          </w:tcPr>
          <w:p>
            <w:pPr>
              <w:spacing w:before="0" w:after="0"/>
            </w:pPr>
            <w:r>
              <w:rPr>
                <w:rFonts w:ascii="Segoe UI" w:hAnsi="Segoe UI"/>
                <w:b/>
                <w:color w:val="FFFFFF"/>
                <w:sz w:val="19"/>
              </w:rPr>
              <w:t>Kebutuhan Fungsional Spesifik</w:t>
            </w:r>
          </w:p>
        </w:tc>
        <w:tc>
          <w:tcPr>
            <w:tcW w:type="dxa" w:w="2016"/>
            <w:shd w:fill="12256B" w:val="clear"/>
            <w:tcMar>
              <w:top w:w="140" w:type="dxa"/>
              <w:bottom w:w="140" w:type="dxa"/>
              <w:left w:w="180" w:type="dxa"/>
              <w:right w:w="180" w:type="dxa"/>
            </w:tcMar>
            <w:vAlign w:val="center"/>
          </w:tcPr>
          <w:p>
            <w:pPr>
              <w:spacing w:before="0" w:after="0"/>
            </w:pPr>
            <w:r>
              <w:rPr>
                <w:rFonts w:ascii="Segoe UI" w:hAnsi="Segoe UI"/>
                <w:b/>
                <w:color w:val="FFFFFF"/>
                <w:sz w:val="19"/>
              </w:rPr>
              <w:t>Status Implementasi</w:t>
            </w:r>
          </w:p>
        </w:tc>
      </w:tr>
      <w:tr>
        <w:tc>
          <w:tcPr>
            <w:tcW w:type="dxa" w:w="1152"/>
            <w:shd w:fill="F8FAFC" w:val="clear"/>
            <w:tcMar>
              <w:top w:w="100" w:type="dxa"/>
              <w:bottom w:w="100" w:type="dxa"/>
              <w:left w:w="160" w:type="dxa"/>
              <w:right w:w="160" w:type="dxa"/>
            </w:tcMar>
            <w:vAlign w:val="center"/>
          </w:tcPr>
          <w:p>
            <w:pPr>
              <w:spacing w:before="0" w:after="0"/>
            </w:pPr>
            <w:r>
              <w:rPr>
                <w:rFonts w:ascii="Segoe UI" w:hAnsi="Segoe UI"/>
                <w:color w:val="222222"/>
                <w:sz w:val="19"/>
              </w:rPr>
              <w:t>FR-01</w:t>
            </w:r>
          </w:p>
        </w:tc>
        <w:tc>
          <w:tcPr>
            <w:tcW w:type="dxa" w:w="2304"/>
            <w:shd w:fill="F8FAFC" w:val="clear"/>
            <w:tcMar>
              <w:top w:w="100" w:type="dxa"/>
              <w:bottom w:w="100" w:type="dxa"/>
              <w:left w:w="160" w:type="dxa"/>
              <w:right w:w="160" w:type="dxa"/>
            </w:tcMar>
            <w:vAlign w:val="center"/>
          </w:tcPr>
          <w:p>
            <w:pPr>
              <w:spacing w:before="0" w:after="0"/>
            </w:pPr>
            <w:r>
              <w:rPr>
                <w:rFonts w:ascii="Segoe UI" w:hAnsi="Segoe UI"/>
                <w:color w:val="222222"/>
                <w:sz w:val="19"/>
              </w:rPr>
              <w:t>Computer Vision</w:t>
            </w:r>
          </w:p>
        </w:tc>
        <w:tc>
          <w:tcPr>
            <w:tcW w:type="dxa" w:w="4608"/>
            <w:shd w:fill="F8FAFC" w:val="clear"/>
            <w:tcMar>
              <w:top w:w="100" w:type="dxa"/>
              <w:bottom w:w="100" w:type="dxa"/>
              <w:left w:w="160" w:type="dxa"/>
              <w:right w:w="160" w:type="dxa"/>
            </w:tcMar>
            <w:vAlign w:val="center"/>
          </w:tcPr>
          <w:p>
            <w:pPr>
              <w:spacing w:before="0" w:after="0"/>
            </w:pPr>
            <w:r>
              <w:rPr>
                <w:rFonts w:ascii="Segoe UI" w:hAnsi="Segoe UI"/>
                <w:color w:val="222222"/>
                <w:sz w:val="19"/>
              </w:rPr>
              <w:t>Menerima input foto makanan via kamera WebRTC langsung, unggah galeri, atau preset demo piring klinis.</w:t>
            </w:r>
          </w:p>
        </w:tc>
        <w:tc>
          <w:tcPr>
            <w:tcW w:type="dxa" w:w="2016"/>
            <w:shd w:fill="F8FAFC" w:val="clear"/>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tcMar>
              <w:top w:w="100" w:type="dxa"/>
              <w:bottom w:w="100" w:type="dxa"/>
              <w:left w:w="160" w:type="dxa"/>
              <w:right w:w="160" w:type="dxa"/>
            </w:tcMar>
            <w:vAlign w:val="center"/>
          </w:tcPr>
          <w:p>
            <w:pPr>
              <w:spacing w:before="0" w:after="0"/>
            </w:pPr>
            <w:r>
              <w:rPr>
                <w:rFonts w:ascii="Segoe UI" w:hAnsi="Segoe UI"/>
                <w:color w:val="222222"/>
                <w:sz w:val="19"/>
              </w:rPr>
              <w:t>FR-02</w:t>
            </w:r>
          </w:p>
        </w:tc>
        <w:tc>
          <w:tcPr>
            <w:tcW w:type="dxa" w:w="2304"/>
            <w:tcMar>
              <w:top w:w="100" w:type="dxa"/>
              <w:bottom w:w="100" w:type="dxa"/>
              <w:left w:w="160" w:type="dxa"/>
              <w:right w:w="160" w:type="dxa"/>
            </w:tcMar>
            <w:vAlign w:val="center"/>
          </w:tcPr>
          <w:p>
            <w:pPr>
              <w:spacing w:before="0" w:after="0"/>
            </w:pPr>
            <w:r>
              <w:rPr>
                <w:rFonts w:ascii="Segoe UI" w:hAnsi="Segoe UI"/>
                <w:color w:val="222222"/>
                <w:sz w:val="19"/>
              </w:rPr>
              <w:t>Computer Vision</w:t>
            </w:r>
          </w:p>
        </w:tc>
        <w:tc>
          <w:tcPr>
            <w:tcW w:type="dxa" w:w="4608"/>
            <w:tcMar>
              <w:top w:w="100" w:type="dxa"/>
              <w:bottom w:w="100" w:type="dxa"/>
              <w:left w:w="160" w:type="dxa"/>
              <w:right w:w="160" w:type="dxa"/>
            </w:tcMar>
            <w:vAlign w:val="center"/>
          </w:tcPr>
          <w:p>
            <w:pPr>
              <w:spacing w:before="0" w:after="0"/>
            </w:pPr>
            <w:r>
              <w:rPr>
                <w:rFonts w:ascii="Segoe UI" w:hAnsi="Segoe UI"/>
                <w:color w:val="222222"/>
                <w:sz w:val="19"/>
              </w:rPr>
              <w:t>Melakukan segmentasi piring multi-bahan dengan visualisasi poligon warna (Hijau=Protein, Kuning=Karbo, Merah=Lemak).</w:t>
            </w:r>
          </w:p>
        </w:tc>
        <w:tc>
          <w:tcPr>
            <w:tcW w:type="dxa" w:w="2016"/>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shd w:fill="F8FAFC" w:val="clear"/>
            <w:tcMar>
              <w:top w:w="100" w:type="dxa"/>
              <w:bottom w:w="100" w:type="dxa"/>
              <w:left w:w="160" w:type="dxa"/>
              <w:right w:w="160" w:type="dxa"/>
            </w:tcMar>
            <w:vAlign w:val="center"/>
          </w:tcPr>
          <w:p>
            <w:pPr>
              <w:spacing w:before="0" w:after="0"/>
            </w:pPr>
            <w:r>
              <w:rPr>
                <w:rFonts w:ascii="Segoe UI" w:hAnsi="Segoe UI"/>
                <w:color w:val="222222"/>
                <w:sz w:val="19"/>
              </w:rPr>
              <w:t>FR-03</w:t>
            </w:r>
          </w:p>
        </w:tc>
        <w:tc>
          <w:tcPr>
            <w:tcW w:type="dxa" w:w="2304"/>
            <w:shd w:fill="F8FAFC" w:val="clear"/>
            <w:tcMar>
              <w:top w:w="100" w:type="dxa"/>
              <w:bottom w:w="100" w:type="dxa"/>
              <w:left w:w="160" w:type="dxa"/>
              <w:right w:w="160" w:type="dxa"/>
            </w:tcMar>
            <w:vAlign w:val="center"/>
          </w:tcPr>
          <w:p>
            <w:pPr>
              <w:spacing w:before="0" w:after="0"/>
            </w:pPr>
            <w:r>
              <w:rPr>
                <w:rFonts w:ascii="Segoe UI" w:hAnsi="Segoe UI"/>
                <w:color w:val="222222"/>
                <w:sz w:val="19"/>
              </w:rPr>
              <w:t>Estimasi Makro</w:t>
            </w:r>
          </w:p>
        </w:tc>
        <w:tc>
          <w:tcPr>
            <w:tcW w:type="dxa" w:w="4608"/>
            <w:shd w:fill="F8FAFC" w:val="clear"/>
            <w:tcMar>
              <w:top w:w="100" w:type="dxa"/>
              <w:bottom w:w="100" w:type="dxa"/>
              <w:left w:w="160" w:type="dxa"/>
              <w:right w:w="160" w:type="dxa"/>
            </w:tcMar>
            <w:vAlign w:val="center"/>
          </w:tcPr>
          <w:p>
            <w:pPr>
              <w:spacing w:before="0" w:after="0"/>
            </w:pPr>
            <w:r>
              <w:rPr>
                <w:rFonts w:ascii="Segoe UI" w:hAnsi="Segoe UI"/>
                <w:color w:val="222222"/>
                <w:sz w:val="19"/>
              </w:rPr>
              <w:t>Mengestimasi gramatur porsi dan nilai makronutrisi (Protein, Karbo, Lemak, Kalori) per bahan dan total piring secara instan.</w:t>
            </w:r>
          </w:p>
        </w:tc>
        <w:tc>
          <w:tcPr>
            <w:tcW w:type="dxa" w:w="2016"/>
            <w:shd w:fill="F8FAFC" w:val="clear"/>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tcMar>
              <w:top w:w="100" w:type="dxa"/>
              <w:bottom w:w="100" w:type="dxa"/>
              <w:left w:w="160" w:type="dxa"/>
              <w:right w:w="160" w:type="dxa"/>
            </w:tcMar>
            <w:vAlign w:val="center"/>
          </w:tcPr>
          <w:p>
            <w:pPr>
              <w:spacing w:before="0" w:after="0"/>
            </w:pPr>
            <w:r>
              <w:rPr>
                <w:rFonts w:ascii="Segoe UI" w:hAnsi="Segoe UI"/>
                <w:color w:val="222222"/>
                <w:sz w:val="19"/>
              </w:rPr>
              <w:t>FR-04</w:t>
            </w:r>
          </w:p>
        </w:tc>
        <w:tc>
          <w:tcPr>
            <w:tcW w:type="dxa" w:w="2304"/>
            <w:tcMar>
              <w:top w:w="100" w:type="dxa"/>
              <w:bottom w:w="100" w:type="dxa"/>
              <w:left w:w="160" w:type="dxa"/>
              <w:right w:w="160" w:type="dxa"/>
            </w:tcMar>
            <w:vAlign w:val="center"/>
          </w:tcPr>
          <w:p>
            <w:pPr>
              <w:spacing w:before="0" w:after="0"/>
            </w:pPr>
            <w:r>
              <w:rPr>
                <w:rFonts w:ascii="Segoe UI" w:hAnsi="Segoe UI"/>
                <w:color w:val="222222"/>
                <w:sz w:val="19"/>
              </w:rPr>
              <w:t>Human-in-the-Loop</w:t>
            </w:r>
          </w:p>
        </w:tc>
        <w:tc>
          <w:tcPr>
            <w:tcW w:type="dxa" w:w="4608"/>
            <w:tcMar>
              <w:top w:w="100" w:type="dxa"/>
              <w:bottom w:w="100" w:type="dxa"/>
              <w:left w:w="160" w:type="dxa"/>
              <w:right w:w="160" w:type="dxa"/>
            </w:tcMar>
            <w:vAlign w:val="center"/>
          </w:tcPr>
          <w:p>
            <w:pPr>
              <w:spacing w:before="0" w:after="0"/>
            </w:pPr>
            <w:r>
              <w:rPr>
                <w:rFonts w:ascii="Segoe UI" w:hAnsi="Segoe UI"/>
                <w:color w:val="222222"/>
                <w:sz w:val="19"/>
              </w:rPr>
              <w:t>Menyediakan form edit gramatur porsi real-time, tombol hapus item (🗑️), dan tombol tambah bahan manual (+ Tambah ke Piring).</w:t>
            </w:r>
          </w:p>
        </w:tc>
        <w:tc>
          <w:tcPr>
            <w:tcW w:type="dxa" w:w="2016"/>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shd w:fill="F8FAFC" w:val="clear"/>
            <w:tcMar>
              <w:top w:w="100" w:type="dxa"/>
              <w:bottom w:w="100" w:type="dxa"/>
              <w:left w:w="160" w:type="dxa"/>
              <w:right w:w="160" w:type="dxa"/>
            </w:tcMar>
            <w:vAlign w:val="center"/>
          </w:tcPr>
          <w:p>
            <w:pPr>
              <w:spacing w:before="0" w:after="0"/>
            </w:pPr>
            <w:r>
              <w:rPr>
                <w:rFonts w:ascii="Segoe UI" w:hAnsi="Segoe UI"/>
                <w:color w:val="222222"/>
                <w:sz w:val="19"/>
              </w:rPr>
              <w:t>FR-05</w:t>
            </w:r>
          </w:p>
        </w:tc>
        <w:tc>
          <w:tcPr>
            <w:tcW w:type="dxa" w:w="2304"/>
            <w:shd w:fill="F8FAFC" w:val="clear"/>
            <w:tcMar>
              <w:top w:w="100" w:type="dxa"/>
              <w:bottom w:w="100" w:type="dxa"/>
              <w:left w:w="160" w:type="dxa"/>
              <w:right w:w="160" w:type="dxa"/>
            </w:tcMar>
            <w:vAlign w:val="center"/>
          </w:tcPr>
          <w:p>
            <w:pPr>
              <w:spacing w:before="0" w:after="0"/>
            </w:pPr>
            <w:r>
              <w:rPr>
                <w:rFonts w:ascii="Segoe UI" w:hAnsi="Segoe UI"/>
                <w:color w:val="222222"/>
                <w:sz w:val="19"/>
              </w:rPr>
              <w:t>Asupan Harian</w:t>
            </w:r>
          </w:p>
        </w:tc>
        <w:tc>
          <w:tcPr>
            <w:tcW w:type="dxa" w:w="4608"/>
            <w:shd w:fill="F8FAFC" w:val="clear"/>
            <w:tcMar>
              <w:top w:w="100" w:type="dxa"/>
              <w:bottom w:w="100" w:type="dxa"/>
              <w:left w:w="160" w:type="dxa"/>
              <w:right w:w="160" w:type="dxa"/>
            </w:tcMar>
            <w:vAlign w:val="center"/>
          </w:tcPr>
          <w:p>
            <w:pPr>
              <w:spacing w:before="0" w:after="0"/>
            </w:pPr>
            <w:r>
              <w:rPr>
                <w:rFonts w:ascii="Segoe UI" w:hAnsi="Segoe UI"/>
                <w:color w:val="222222"/>
                <w:sz w:val="19"/>
              </w:rPr>
              <w:t>Menyediakan modal konfirmasi asupan harian dengan pemilihan slot jam makan (Sarapan/Siang/Malam/Camilan) dan pengali porsi.</w:t>
            </w:r>
          </w:p>
        </w:tc>
        <w:tc>
          <w:tcPr>
            <w:tcW w:type="dxa" w:w="2016"/>
            <w:shd w:fill="F8FAFC" w:val="clear"/>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tcMar>
              <w:top w:w="100" w:type="dxa"/>
              <w:bottom w:w="100" w:type="dxa"/>
              <w:left w:w="160" w:type="dxa"/>
              <w:right w:w="160" w:type="dxa"/>
            </w:tcMar>
            <w:vAlign w:val="center"/>
          </w:tcPr>
          <w:p>
            <w:pPr>
              <w:spacing w:before="0" w:after="0"/>
            </w:pPr>
            <w:r>
              <w:rPr>
                <w:rFonts w:ascii="Segoe UI" w:hAnsi="Segoe UI"/>
                <w:color w:val="222222"/>
                <w:sz w:val="19"/>
              </w:rPr>
              <w:t>FR-06</w:t>
            </w:r>
          </w:p>
        </w:tc>
        <w:tc>
          <w:tcPr>
            <w:tcW w:type="dxa" w:w="2304"/>
            <w:tcMar>
              <w:top w:w="100" w:type="dxa"/>
              <w:bottom w:w="100" w:type="dxa"/>
              <w:left w:w="160" w:type="dxa"/>
              <w:right w:w="160" w:type="dxa"/>
            </w:tcMar>
            <w:vAlign w:val="center"/>
          </w:tcPr>
          <w:p>
            <w:pPr>
              <w:spacing w:before="0" w:after="0"/>
            </w:pPr>
            <w:r>
              <w:rPr>
                <w:rFonts w:ascii="Segoe UI" w:hAnsi="Segoe UI"/>
                <w:color w:val="222222"/>
                <w:sz w:val="19"/>
              </w:rPr>
              <w:t>Riwayat Makan</w:t>
            </w:r>
          </w:p>
        </w:tc>
        <w:tc>
          <w:tcPr>
            <w:tcW w:type="dxa" w:w="4608"/>
            <w:tcMar>
              <w:top w:w="100" w:type="dxa"/>
              <w:bottom w:w="100" w:type="dxa"/>
              <w:left w:w="160" w:type="dxa"/>
              <w:right w:w="160" w:type="dxa"/>
            </w:tcMar>
            <w:vAlign w:val="center"/>
          </w:tcPr>
          <w:p>
            <w:pPr>
              <w:spacing w:before="0" w:after="0"/>
            </w:pPr>
            <w:r>
              <w:rPr>
                <w:rFonts w:ascii="Segoe UI" w:hAnsi="Segoe UI"/>
                <w:color w:val="222222"/>
                <w:sz w:val="19"/>
              </w:rPr>
              <w:t>Menyediakan drawer log makan harian yang mencatat menu, total protein/kalori, dan opsi penghapusan riwayat makan.</w:t>
            </w:r>
          </w:p>
        </w:tc>
        <w:tc>
          <w:tcPr>
            <w:tcW w:type="dxa" w:w="2016"/>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shd w:fill="F8FAFC" w:val="clear"/>
            <w:tcMar>
              <w:top w:w="100" w:type="dxa"/>
              <w:bottom w:w="100" w:type="dxa"/>
              <w:left w:w="160" w:type="dxa"/>
              <w:right w:w="160" w:type="dxa"/>
            </w:tcMar>
            <w:vAlign w:val="center"/>
          </w:tcPr>
          <w:p>
            <w:pPr>
              <w:spacing w:before="0" w:after="0"/>
            </w:pPr>
            <w:r>
              <w:rPr>
                <w:rFonts w:ascii="Segoe UI" w:hAnsi="Segoe UI"/>
                <w:color w:val="222222"/>
                <w:sz w:val="19"/>
              </w:rPr>
              <w:t>FR-07</w:t>
            </w:r>
          </w:p>
        </w:tc>
        <w:tc>
          <w:tcPr>
            <w:tcW w:type="dxa" w:w="2304"/>
            <w:shd w:fill="F8FAFC" w:val="clear"/>
            <w:tcMar>
              <w:top w:w="100" w:type="dxa"/>
              <w:bottom w:w="100" w:type="dxa"/>
              <w:left w:w="160" w:type="dxa"/>
              <w:right w:w="160" w:type="dxa"/>
            </w:tcMar>
            <w:vAlign w:val="center"/>
          </w:tcPr>
          <w:p>
            <w:pPr>
              <w:spacing w:before="0" w:after="0"/>
            </w:pPr>
            <w:r>
              <w:rPr>
                <w:rFonts w:ascii="Segoe UI" w:hAnsi="Segoe UI"/>
                <w:color w:val="222222"/>
                <w:sz w:val="19"/>
              </w:rPr>
              <w:t>Profil &amp; ERAS</w:t>
            </w:r>
          </w:p>
        </w:tc>
        <w:tc>
          <w:tcPr>
            <w:tcW w:type="dxa" w:w="4608"/>
            <w:shd w:fill="F8FAFC" w:val="clear"/>
            <w:tcMar>
              <w:top w:w="100" w:type="dxa"/>
              <w:bottom w:w="100" w:type="dxa"/>
              <w:left w:w="160" w:type="dxa"/>
              <w:right w:w="160" w:type="dxa"/>
            </w:tcMar>
            <w:vAlign w:val="center"/>
          </w:tcPr>
          <w:p>
            <w:pPr>
              <w:spacing w:before="0" w:after="0"/>
            </w:pPr>
            <w:r>
              <w:rPr>
                <w:rFonts w:ascii="Segoe UI" w:hAnsi="Segoe UI"/>
                <w:color w:val="222222"/>
                <w:sz w:val="19"/>
              </w:rPr>
              <w:t>Mengumpulkan data klinis, fase pemulihan, dan menghitung otomatis target protein harian (g) dan kalori basal personal.</w:t>
            </w:r>
          </w:p>
        </w:tc>
        <w:tc>
          <w:tcPr>
            <w:tcW w:type="dxa" w:w="2016"/>
            <w:shd w:fill="F8FAFC" w:val="clear"/>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tcMar>
              <w:top w:w="100" w:type="dxa"/>
              <w:bottom w:w="100" w:type="dxa"/>
              <w:left w:w="160" w:type="dxa"/>
              <w:right w:w="160" w:type="dxa"/>
            </w:tcMar>
            <w:vAlign w:val="center"/>
          </w:tcPr>
          <w:p>
            <w:pPr>
              <w:spacing w:before="0" w:after="0"/>
            </w:pPr>
            <w:r>
              <w:rPr>
                <w:rFonts w:ascii="Segoe UI" w:hAnsi="Segoe UI"/>
                <w:color w:val="222222"/>
                <w:sz w:val="19"/>
              </w:rPr>
              <w:t>FR-08</w:t>
            </w:r>
          </w:p>
        </w:tc>
        <w:tc>
          <w:tcPr>
            <w:tcW w:type="dxa" w:w="2304"/>
            <w:tcMar>
              <w:top w:w="100" w:type="dxa"/>
              <w:bottom w:w="100" w:type="dxa"/>
              <w:left w:w="160" w:type="dxa"/>
              <w:right w:w="160" w:type="dxa"/>
            </w:tcMar>
            <w:vAlign w:val="center"/>
          </w:tcPr>
          <w:p>
            <w:pPr>
              <w:spacing w:before="0" w:after="0"/>
            </w:pPr>
            <w:r>
              <w:rPr>
                <w:rFonts w:ascii="Segoe UI" w:hAnsi="Segoe UI"/>
                <w:color w:val="222222"/>
                <w:sz w:val="19"/>
              </w:rPr>
              <w:t>Cincin Target</w:t>
            </w:r>
          </w:p>
        </w:tc>
        <w:tc>
          <w:tcPr>
            <w:tcW w:type="dxa" w:w="4608"/>
            <w:tcMar>
              <w:top w:w="100" w:type="dxa"/>
              <w:bottom w:w="100" w:type="dxa"/>
              <w:left w:w="160" w:type="dxa"/>
              <w:right w:w="160" w:type="dxa"/>
            </w:tcMar>
            <w:vAlign w:val="center"/>
          </w:tcPr>
          <w:p>
            <w:pPr>
              <w:spacing w:before="0" w:after="0"/>
            </w:pPr>
            <w:r>
              <w:rPr>
                <w:rFonts w:ascii="Segoe UI" w:hAnsi="Segoe UI"/>
                <w:color w:val="222222"/>
                <w:sz w:val="19"/>
              </w:rPr>
              <w:t>Menampilkan visualisasi Macro Rings interaktif yang bergerak dinamis saat makanan baru ditambahkan ke log harian.</w:t>
            </w:r>
          </w:p>
        </w:tc>
        <w:tc>
          <w:tcPr>
            <w:tcW w:type="dxa" w:w="2016"/>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shd w:fill="F8FAFC" w:val="clear"/>
            <w:tcMar>
              <w:top w:w="100" w:type="dxa"/>
              <w:bottom w:w="100" w:type="dxa"/>
              <w:left w:w="160" w:type="dxa"/>
              <w:right w:w="160" w:type="dxa"/>
            </w:tcMar>
            <w:vAlign w:val="center"/>
          </w:tcPr>
          <w:p>
            <w:pPr>
              <w:spacing w:before="0" w:after="0"/>
            </w:pPr>
            <w:r>
              <w:rPr>
                <w:rFonts w:ascii="Segoe UI" w:hAnsi="Segoe UI"/>
                <w:color w:val="222222"/>
                <w:sz w:val="19"/>
              </w:rPr>
              <w:t>FR-09</w:t>
            </w:r>
          </w:p>
        </w:tc>
        <w:tc>
          <w:tcPr>
            <w:tcW w:type="dxa" w:w="2304"/>
            <w:shd w:fill="F8FAFC" w:val="clear"/>
            <w:tcMar>
              <w:top w:w="100" w:type="dxa"/>
              <w:bottom w:w="100" w:type="dxa"/>
              <w:left w:w="160" w:type="dxa"/>
              <w:right w:w="160" w:type="dxa"/>
            </w:tcMar>
            <w:vAlign w:val="center"/>
          </w:tcPr>
          <w:p>
            <w:pPr>
              <w:spacing w:before="0" w:after="0"/>
            </w:pPr>
            <w:r>
              <w:rPr>
                <w:rFonts w:ascii="Segoe UI" w:hAnsi="Segoe UI"/>
                <w:color w:val="222222"/>
                <w:sz w:val="19"/>
              </w:rPr>
              <w:t>Roadmap Pemulihan</w:t>
            </w:r>
          </w:p>
        </w:tc>
        <w:tc>
          <w:tcPr>
            <w:tcW w:type="dxa" w:w="4608"/>
            <w:shd w:fill="F8FAFC" w:val="clear"/>
            <w:tcMar>
              <w:top w:w="100" w:type="dxa"/>
              <w:bottom w:w="100" w:type="dxa"/>
              <w:left w:w="160" w:type="dxa"/>
              <w:right w:w="160" w:type="dxa"/>
            </w:tcMar>
            <w:vAlign w:val="center"/>
          </w:tcPr>
          <w:p>
            <w:pPr>
              <w:spacing w:before="0" w:after="0"/>
            </w:pPr>
            <w:r>
              <w:rPr>
                <w:rFonts w:ascii="Segoe UI" w:hAnsi="Segoe UI"/>
                <w:color w:val="222222"/>
                <w:sz w:val="19"/>
              </w:rPr>
              <w:t>Menyediakan Recovery Journey Roadmap 90-hari dengan tahapan dinamis untuk Pasca-Bedah, Fisioterapi, dan Gym Recovery.</w:t>
            </w:r>
          </w:p>
        </w:tc>
        <w:tc>
          <w:tcPr>
            <w:tcW w:type="dxa" w:w="2016"/>
            <w:shd w:fill="F8FAFC" w:val="clear"/>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tcMar>
              <w:top w:w="100" w:type="dxa"/>
              <w:bottom w:w="100" w:type="dxa"/>
              <w:left w:w="160" w:type="dxa"/>
              <w:right w:w="160" w:type="dxa"/>
            </w:tcMar>
            <w:vAlign w:val="center"/>
          </w:tcPr>
          <w:p>
            <w:pPr>
              <w:spacing w:before="0" w:after="0"/>
            </w:pPr>
            <w:r>
              <w:rPr>
                <w:rFonts w:ascii="Segoe UI" w:hAnsi="Segoe UI"/>
                <w:color w:val="222222"/>
                <w:sz w:val="19"/>
              </w:rPr>
              <w:t>FR-10</w:t>
            </w:r>
          </w:p>
        </w:tc>
        <w:tc>
          <w:tcPr>
            <w:tcW w:type="dxa" w:w="2304"/>
            <w:tcMar>
              <w:top w:w="100" w:type="dxa"/>
              <w:bottom w:w="100" w:type="dxa"/>
              <w:left w:w="160" w:type="dxa"/>
              <w:right w:w="160" w:type="dxa"/>
            </w:tcMar>
            <w:vAlign w:val="center"/>
          </w:tcPr>
          <w:p>
            <w:pPr>
              <w:spacing w:before="0" w:after="0"/>
            </w:pPr>
            <w:r>
              <w:rPr>
                <w:rFonts w:ascii="Segoe UI" w:hAnsi="Segoe UI"/>
                <w:color w:val="222222"/>
                <w:sz w:val="19"/>
              </w:rPr>
              <w:t>Kalender Dwibulan</w:t>
            </w:r>
          </w:p>
        </w:tc>
        <w:tc>
          <w:tcPr>
            <w:tcW w:type="dxa" w:w="4608"/>
            <w:tcMar>
              <w:top w:w="100" w:type="dxa"/>
              <w:bottom w:w="100" w:type="dxa"/>
              <w:left w:w="160" w:type="dxa"/>
              <w:right w:w="160" w:type="dxa"/>
            </w:tcMar>
            <w:vAlign w:val="center"/>
          </w:tcPr>
          <w:p>
            <w:pPr>
              <w:spacing w:before="0" w:after="0"/>
            </w:pPr>
            <w:r>
              <w:rPr>
                <w:rFonts w:ascii="Segoe UI" w:hAnsi="Segoe UI"/>
                <w:color w:val="222222"/>
                <w:sz w:val="19"/>
              </w:rPr>
              <w:t>Menyediakan Kalender Klinis Dwibulan berturut-turut dengan range picker, jadwal makan, pantangan, dan validasi klinis.</w:t>
            </w:r>
          </w:p>
        </w:tc>
        <w:tc>
          <w:tcPr>
            <w:tcW w:type="dxa" w:w="2016"/>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shd w:fill="F8FAFC" w:val="clear"/>
            <w:tcMar>
              <w:top w:w="100" w:type="dxa"/>
              <w:bottom w:w="100" w:type="dxa"/>
              <w:left w:w="160" w:type="dxa"/>
              <w:right w:w="160" w:type="dxa"/>
            </w:tcMar>
            <w:vAlign w:val="center"/>
          </w:tcPr>
          <w:p>
            <w:pPr>
              <w:spacing w:before="0" w:after="0"/>
            </w:pPr>
            <w:r>
              <w:rPr>
                <w:rFonts w:ascii="Segoe UI" w:hAnsi="Segoe UI"/>
                <w:color w:val="222222"/>
                <w:sz w:val="19"/>
              </w:rPr>
              <w:t>FR-11</w:t>
            </w:r>
          </w:p>
        </w:tc>
        <w:tc>
          <w:tcPr>
            <w:tcW w:type="dxa" w:w="2304"/>
            <w:shd w:fill="F8FAFC" w:val="clear"/>
            <w:tcMar>
              <w:top w:w="100" w:type="dxa"/>
              <w:bottom w:w="100" w:type="dxa"/>
              <w:left w:w="160" w:type="dxa"/>
              <w:right w:w="160" w:type="dxa"/>
            </w:tcMar>
            <w:vAlign w:val="center"/>
          </w:tcPr>
          <w:p>
            <w:pPr>
              <w:spacing w:before="0" w:after="0"/>
            </w:pPr>
            <w:r>
              <w:rPr>
                <w:rFonts w:ascii="Segoe UI" w:hAnsi="Segoe UI"/>
                <w:color w:val="222222"/>
                <w:sz w:val="19"/>
              </w:rPr>
              <w:t>Meal Planner</w:t>
            </w:r>
          </w:p>
        </w:tc>
        <w:tc>
          <w:tcPr>
            <w:tcW w:type="dxa" w:w="4608"/>
            <w:shd w:fill="F8FAFC" w:val="clear"/>
            <w:tcMar>
              <w:top w:w="100" w:type="dxa"/>
              <w:bottom w:w="100" w:type="dxa"/>
              <w:left w:w="160" w:type="dxa"/>
              <w:right w:w="160" w:type="dxa"/>
            </w:tcMar>
            <w:vAlign w:val="center"/>
          </w:tcPr>
          <w:p>
            <w:pPr>
              <w:spacing w:before="0" w:after="0"/>
            </w:pPr>
            <w:r>
              <w:rPr>
                <w:rFonts w:ascii="Segoe UI" w:hAnsi="Segoe UI"/>
                <w:color w:val="222222"/>
                <w:sz w:val="19"/>
              </w:rPr>
              <w:t>Menyediakan Perencana Menu Dwimode: Opsi Standar (Optimal) vs Opsi Hemat (Low-Budget) berbasis pangan lokal.</w:t>
            </w:r>
          </w:p>
        </w:tc>
        <w:tc>
          <w:tcPr>
            <w:tcW w:type="dxa" w:w="2016"/>
            <w:shd w:fill="F8FAFC" w:val="clear"/>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tcMar>
              <w:top w:w="100" w:type="dxa"/>
              <w:bottom w:w="100" w:type="dxa"/>
              <w:left w:w="160" w:type="dxa"/>
              <w:right w:w="160" w:type="dxa"/>
            </w:tcMar>
            <w:vAlign w:val="center"/>
          </w:tcPr>
          <w:p>
            <w:pPr>
              <w:spacing w:before="0" w:after="0"/>
            </w:pPr>
            <w:r>
              <w:rPr>
                <w:rFonts w:ascii="Segoe UI" w:hAnsi="Segoe UI"/>
                <w:color w:val="222222"/>
                <w:sz w:val="19"/>
              </w:rPr>
              <w:t>FR-12</w:t>
            </w:r>
          </w:p>
        </w:tc>
        <w:tc>
          <w:tcPr>
            <w:tcW w:type="dxa" w:w="2304"/>
            <w:tcMar>
              <w:top w:w="100" w:type="dxa"/>
              <w:bottom w:w="100" w:type="dxa"/>
              <w:left w:w="160" w:type="dxa"/>
              <w:right w:w="160" w:type="dxa"/>
            </w:tcMar>
            <w:vAlign w:val="center"/>
          </w:tcPr>
          <w:p>
            <w:pPr>
              <w:spacing w:before="0" w:after="0"/>
            </w:pPr>
            <w:r>
              <w:rPr>
                <w:rFonts w:ascii="Segoe UI" w:hAnsi="Segoe UI"/>
                <w:color w:val="222222"/>
                <w:sz w:val="19"/>
              </w:rPr>
              <w:t>Harga Bapanas</w:t>
            </w:r>
          </w:p>
        </w:tc>
        <w:tc>
          <w:tcPr>
            <w:tcW w:type="dxa" w:w="4608"/>
            <w:tcMar>
              <w:top w:w="100" w:type="dxa"/>
              <w:bottom w:w="100" w:type="dxa"/>
              <w:left w:w="160" w:type="dxa"/>
              <w:right w:w="160" w:type="dxa"/>
            </w:tcMar>
            <w:vAlign w:val="center"/>
          </w:tcPr>
          <w:p>
            <w:pPr>
              <w:spacing w:before="0" w:after="0"/>
            </w:pPr>
            <w:r>
              <w:rPr>
                <w:rFonts w:ascii="Segoe UI" w:hAnsi="Segoe UI"/>
                <w:color w:val="222222"/>
                <w:sz w:val="19"/>
              </w:rPr>
              <w:t>Mengintegrasikan estimasi biaya porsi menu dengan data disparitas harga pangan Bapanas &amp; BPS di 38 provinsi Indonesia.</w:t>
            </w:r>
          </w:p>
        </w:tc>
        <w:tc>
          <w:tcPr>
            <w:tcW w:type="dxa" w:w="2016"/>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shd w:fill="F8FAFC" w:val="clear"/>
            <w:tcMar>
              <w:top w:w="100" w:type="dxa"/>
              <w:bottom w:w="100" w:type="dxa"/>
              <w:left w:w="160" w:type="dxa"/>
              <w:right w:w="160" w:type="dxa"/>
            </w:tcMar>
            <w:vAlign w:val="center"/>
          </w:tcPr>
          <w:p>
            <w:pPr>
              <w:spacing w:before="0" w:after="0"/>
            </w:pPr>
            <w:r>
              <w:rPr>
                <w:rFonts w:ascii="Segoe UI" w:hAnsi="Segoe UI"/>
                <w:color w:val="222222"/>
                <w:sz w:val="19"/>
              </w:rPr>
              <w:t>FR-13</w:t>
            </w:r>
          </w:p>
        </w:tc>
        <w:tc>
          <w:tcPr>
            <w:tcW w:type="dxa" w:w="2304"/>
            <w:shd w:fill="F8FAFC" w:val="clear"/>
            <w:tcMar>
              <w:top w:w="100" w:type="dxa"/>
              <w:bottom w:w="100" w:type="dxa"/>
              <w:left w:w="160" w:type="dxa"/>
              <w:right w:w="160" w:type="dxa"/>
            </w:tcMar>
            <w:vAlign w:val="center"/>
          </w:tcPr>
          <w:p>
            <w:pPr>
              <w:spacing w:before="0" w:after="0"/>
            </w:pPr>
            <w:r>
              <w:rPr>
                <w:rFonts w:ascii="Segoe UI" w:hAnsi="Segoe UI"/>
                <w:color w:val="222222"/>
                <w:sz w:val="19"/>
              </w:rPr>
              <w:t>Budget &amp; Grocery</w:t>
            </w:r>
          </w:p>
        </w:tc>
        <w:tc>
          <w:tcPr>
            <w:tcW w:type="dxa" w:w="4608"/>
            <w:shd w:fill="F8FAFC" w:val="clear"/>
            <w:tcMar>
              <w:top w:w="100" w:type="dxa"/>
              <w:bottom w:w="100" w:type="dxa"/>
              <w:left w:w="160" w:type="dxa"/>
              <w:right w:w="160" w:type="dxa"/>
            </w:tcMar>
            <w:vAlign w:val="center"/>
          </w:tcPr>
          <w:p>
            <w:pPr>
              <w:spacing w:before="0" w:after="0"/>
            </w:pPr>
            <w:r>
              <w:rPr>
                <w:rFonts w:ascii="Segoe UI" w:hAnsi="Segoe UI"/>
                <w:color w:val="222222"/>
                <w:sz w:val="19"/>
              </w:rPr>
              <w:t>Menyediakan Smart Food Budgeting (7–30 hari) dan modal daftar belanja bahan pokok pangan lokal terjangkau.</w:t>
            </w:r>
          </w:p>
        </w:tc>
        <w:tc>
          <w:tcPr>
            <w:tcW w:type="dxa" w:w="2016"/>
            <w:shd w:fill="F8FAFC" w:val="clear"/>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tcMar>
              <w:top w:w="100" w:type="dxa"/>
              <w:bottom w:w="100" w:type="dxa"/>
              <w:left w:w="160" w:type="dxa"/>
              <w:right w:w="160" w:type="dxa"/>
            </w:tcMar>
            <w:vAlign w:val="center"/>
          </w:tcPr>
          <w:p>
            <w:pPr>
              <w:spacing w:before="0" w:after="0"/>
            </w:pPr>
            <w:r>
              <w:rPr>
                <w:rFonts w:ascii="Segoe UI" w:hAnsi="Segoe UI"/>
                <w:color w:val="222222"/>
                <w:sz w:val="19"/>
              </w:rPr>
              <w:t>FR-14</w:t>
            </w:r>
          </w:p>
        </w:tc>
        <w:tc>
          <w:tcPr>
            <w:tcW w:type="dxa" w:w="2304"/>
            <w:tcMar>
              <w:top w:w="100" w:type="dxa"/>
              <w:bottom w:w="100" w:type="dxa"/>
              <w:left w:w="160" w:type="dxa"/>
              <w:right w:w="160" w:type="dxa"/>
            </w:tcMar>
            <w:vAlign w:val="center"/>
          </w:tcPr>
          <w:p>
            <w:pPr>
              <w:spacing w:before="0" w:after="0"/>
            </w:pPr>
            <w:r>
              <w:rPr>
                <w:rFonts w:ascii="Segoe UI" w:hAnsi="Segoe UI"/>
                <w:color w:val="222222"/>
                <w:sz w:val="19"/>
              </w:rPr>
              <w:t>Filter Gejala</w:t>
            </w:r>
          </w:p>
        </w:tc>
        <w:tc>
          <w:tcPr>
            <w:tcW w:type="dxa" w:w="4608"/>
            <w:tcMar>
              <w:top w:w="100" w:type="dxa"/>
              <w:bottom w:w="100" w:type="dxa"/>
              <w:left w:w="160" w:type="dxa"/>
              <w:right w:w="160" w:type="dxa"/>
            </w:tcMar>
            <w:vAlign w:val="center"/>
          </w:tcPr>
          <w:p>
            <w:pPr>
              <w:spacing w:before="0" w:after="0"/>
            </w:pPr>
            <w:r>
              <w:rPr>
                <w:rFonts w:ascii="Segoe UI" w:hAnsi="Segoe UI"/>
                <w:color w:val="222222"/>
                <w:sz w:val="19"/>
              </w:rPr>
              <w:t>Menyaring menu berdasarkan 4 keluhan klinis aktif: Mual, Disfagia (Sulit Menelan), Konstipasi, dan Nafsu Makan Rendah.</w:t>
            </w:r>
          </w:p>
        </w:tc>
        <w:tc>
          <w:tcPr>
            <w:tcW w:type="dxa" w:w="2016"/>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shd w:fill="F8FAFC" w:val="clear"/>
            <w:tcMar>
              <w:top w:w="100" w:type="dxa"/>
              <w:bottom w:w="100" w:type="dxa"/>
              <w:left w:w="160" w:type="dxa"/>
              <w:right w:w="160" w:type="dxa"/>
            </w:tcMar>
            <w:vAlign w:val="center"/>
          </w:tcPr>
          <w:p>
            <w:pPr>
              <w:spacing w:before="0" w:after="0"/>
            </w:pPr>
            <w:r>
              <w:rPr>
                <w:rFonts w:ascii="Segoe UI" w:hAnsi="Segoe UI"/>
                <w:color w:val="222222"/>
                <w:sz w:val="19"/>
              </w:rPr>
              <w:t>FR-15</w:t>
            </w:r>
          </w:p>
        </w:tc>
        <w:tc>
          <w:tcPr>
            <w:tcW w:type="dxa" w:w="2304"/>
            <w:shd w:fill="F8FAFC" w:val="clear"/>
            <w:tcMar>
              <w:top w:w="100" w:type="dxa"/>
              <w:bottom w:w="100" w:type="dxa"/>
              <w:left w:w="160" w:type="dxa"/>
              <w:right w:w="160" w:type="dxa"/>
            </w:tcMar>
            <w:vAlign w:val="center"/>
          </w:tcPr>
          <w:p>
            <w:pPr>
              <w:spacing w:before="0" w:after="0"/>
            </w:pPr>
            <w:r>
              <w:rPr>
                <w:rFonts w:ascii="Segoe UI" w:hAnsi="Segoe UI"/>
                <w:color w:val="222222"/>
                <w:sz w:val="19"/>
              </w:rPr>
              <w:t>Progress Tracking</w:t>
            </w:r>
          </w:p>
        </w:tc>
        <w:tc>
          <w:tcPr>
            <w:tcW w:type="dxa" w:w="4608"/>
            <w:shd w:fill="F8FAFC" w:val="clear"/>
            <w:tcMar>
              <w:top w:w="100" w:type="dxa"/>
              <w:bottom w:w="100" w:type="dxa"/>
              <w:left w:w="160" w:type="dxa"/>
              <w:right w:w="160" w:type="dxa"/>
            </w:tcMar>
            <w:vAlign w:val="center"/>
          </w:tcPr>
          <w:p>
            <w:pPr>
              <w:spacing w:before="0" w:after="0"/>
            </w:pPr>
            <w:r>
              <w:rPr>
                <w:rFonts w:ascii="Segoe UI" w:hAnsi="Segoe UI"/>
                <w:color w:val="222222"/>
                <w:sz w:val="19"/>
              </w:rPr>
              <w:t>Merekam riwayat asupan piring dan menghitung persentase kepatuhan gizi klinis mingguan (7-Day Adherence Rate).</w:t>
            </w:r>
          </w:p>
        </w:tc>
        <w:tc>
          <w:tcPr>
            <w:tcW w:type="dxa" w:w="2016"/>
            <w:shd w:fill="F8FAFC" w:val="clear"/>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tcMar>
              <w:top w:w="100" w:type="dxa"/>
              <w:bottom w:w="100" w:type="dxa"/>
              <w:left w:w="160" w:type="dxa"/>
              <w:right w:w="160" w:type="dxa"/>
            </w:tcMar>
            <w:vAlign w:val="center"/>
          </w:tcPr>
          <w:p>
            <w:pPr>
              <w:spacing w:before="0" w:after="0"/>
            </w:pPr>
            <w:r>
              <w:rPr>
                <w:rFonts w:ascii="Segoe UI" w:hAnsi="Segoe UI"/>
                <w:color w:val="222222"/>
                <w:sz w:val="19"/>
              </w:rPr>
              <w:t>FR-16</w:t>
            </w:r>
          </w:p>
        </w:tc>
        <w:tc>
          <w:tcPr>
            <w:tcW w:type="dxa" w:w="2304"/>
            <w:tcMar>
              <w:top w:w="100" w:type="dxa"/>
              <w:bottom w:w="100" w:type="dxa"/>
              <w:left w:w="160" w:type="dxa"/>
              <w:right w:w="160" w:type="dxa"/>
            </w:tcMar>
            <w:vAlign w:val="center"/>
          </w:tcPr>
          <w:p>
            <w:pPr>
              <w:spacing w:before="0" w:after="0"/>
            </w:pPr>
            <w:r>
              <w:rPr>
                <w:rFonts w:ascii="Segoe UI" w:hAnsi="Segoe UI"/>
                <w:color w:val="222222"/>
                <w:sz w:val="19"/>
              </w:rPr>
              <w:t>Telehealth PDF</w:t>
            </w:r>
          </w:p>
        </w:tc>
        <w:tc>
          <w:tcPr>
            <w:tcW w:type="dxa" w:w="4608"/>
            <w:tcMar>
              <w:top w:w="100" w:type="dxa"/>
              <w:bottom w:w="100" w:type="dxa"/>
              <w:left w:w="160" w:type="dxa"/>
              <w:right w:w="160" w:type="dxa"/>
            </w:tcMar>
            <w:vAlign w:val="center"/>
          </w:tcPr>
          <w:p>
            <w:pPr>
              <w:spacing w:before="0" w:after="0"/>
            </w:pPr>
            <w:r>
              <w:rPr>
                <w:rFonts w:ascii="Segoe UI" w:hAnsi="Segoe UI"/>
                <w:color w:val="222222"/>
                <w:sz w:val="19"/>
              </w:rPr>
              <w:t>Mengekspor dokumen rekam medis PDF resmi A4 lengkap dengan kop, riwayat 7 hari, dan kolom tanda tangan nakes &amp; caregiver.</w:t>
            </w:r>
          </w:p>
        </w:tc>
        <w:tc>
          <w:tcPr>
            <w:tcW w:type="dxa" w:w="2016"/>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shd w:fill="F8FAFC" w:val="clear"/>
            <w:tcMar>
              <w:top w:w="100" w:type="dxa"/>
              <w:bottom w:w="100" w:type="dxa"/>
              <w:left w:w="160" w:type="dxa"/>
              <w:right w:w="160" w:type="dxa"/>
            </w:tcMar>
            <w:vAlign w:val="center"/>
          </w:tcPr>
          <w:p>
            <w:pPr>
              <w:spacing w:before="0" w:after="0"/>
            </w:pPr>
            <w:r>
              <w:rPr>
                <w:rFonts w:ascii="Segoe UI" w:hAnsi="Segoe UI"/>
                <w:color w:val="222222"/>
                <w:sz w:val="19"/>
              </w:rPr>
              <w:t>FR-17</w:t>
            </w:r>
          </w:p>
        </w:tc>
        <w:tc>
          <w:tcPr>
            <w:tcW w:type="dxa" w:w="2304"/>
            <w:shd w:fill="F8FAFC" w:val="clear"/>
            <w:tcMar>
              <w:top w:w="100" w:type="dxa"/>
              <w:bottom w:w="100" w:type="dxa"/>
              <w:left w:w="160" w:type="dxa"/>
              <w:right w:w="160" w:type="dxa"/>
            </w:tcMar>
            <w:vAlign w:val="center"/>
          </w:tcPr>
          <w:p>
            <w:pPr>
              <w:spacing w:before="0" w:after="0"/>
            </w:pPr>
            <w:r>
              <w:rPr>
                <w:rFonts w:ascii="Segoe UI" w:hAnsi="Segoe UI"/>
                <w:color w:val="222222"/>
                <w:sz w:val="19"/>
              </w:rPr>
              <w:t>Portal Caregiver</w:t>
            </w:r>
          </w:p>
        </w:tc>
        <w:tc>
          <w:tcPr>
            <w:tcW w:type="dxa" w:w="4608"/>
            <w:shd w:fill="F8FAFC" w:val="clear"/>
            <w:tcMar>
              <w:top w:w="100" w:type="dxa"/>
              <w:bottom w:w="100" w:type="dxa"/>
              <w:left w:w="160" w:type="dxa"/>
              <w:right w:w="160" w:type="dxa"/>
            </w:tcMar>
            <w:vAlign w:val="center"/>
          </w:tcPr>
          <w:p>
            <w:pPr>
              <w:spacing w:before="0" w:after="0"/>
            </w:pPr>
            <w:r>
              <w:rPr>
                <w:rFonts w:ascii="Segoe UI" w:hAnsi="Segoe UI"/>
                <w:color w:val="222222"/>
                <w:sz w:val="19"/>
              </w:rPr>
              <w:t>Membuat tautan akses aman berbasis token acak untuk pemantauan riwayat gizi pasien oleh keluarga/nakes (View-Only).</w:t>
            </w:r>
          </w:p>
        </w:tc>
        <w:tc>
          <w:tcPr>
            <w:tcW w:type="dxa" w:w="2016"/>
            <w:shd w:fill="F8FAFC" w:val="clear"/>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tcMar>
              <w:top w:w="100" w:type="dxa"/>
              <w:bottom w:w="100" w:type="dxa"/>
              <w:left w:w="160" w:type="dxa"/>
              <w:right w:w="160" w:type="dxa"/>
            </w:tcMar>
            <w:vAlign w:val="center"/>
          </w:tcPr>
          <w:p>
            <w:pPr>
              <w:spacing w:before="0" w:after="0"/>
            </w:pPr>
            <w:r>
              <w:rPr>
                <w:rFonts w:ascii="Segoe UI" w:hAnsi="Segoe UI"/>
                <w:color w:val="222222"/>
                <w:sz w:val="19"/>
              </w:rPr>
              <w:t>FR-18</w:t>
            </w:r>
          </w:p>
        </w:tc>
        <w:tc>
          <w:tcPr>
            <w:tcW w:type="dxa" w:w="2304"/>
            <w:tcMar>
              <w:top w:w="100" w:type="dxa"/>
              <w:bottom w:w="100" w:type="dxa"/>
              <w:left w:w="160" w:type="dxa"/>
              <w:right w:w="160" w:type="dxa"/>
            </w:tcMar>
            <w:vAlign w:val="center"/>
          </w:tcPr>
          <w:p>
            <w:pPr>
              <w:spacing w:before="0" w:after="0"/>
            </w:pPr>
            <w:r>
              <w:rPr>
                <w:rFonts w:ascii="Segoe UI" w:hAnsi="Segoe UI"/>
                <w:color w:val="222222"/>
                <w:sz w:val="19"/>
              </w:rPr>
              <w:t>Komunitas</w:t>
            </w:r>
          </w:p>
        </w:tc>
        <w:tc>
          <w:tcPr>
            <w:tcW w:type="dxa" w:w="4608"/>
            <w:tcMar>
              <w:top w:w="100" w:type="dxa"/>
              <w:bottom w:w="100" w:type="dxa"/>
              <w:left w:w="160" w:type="dxa"/>
              <w:right w:w="160" w:type="dxa"/>
            </w:tcMar>
            <w:vAlign w:val="center"/>
          </w:tcPr>
          <w:p>
            <w:pPr>
              <w:spacing w:before="0" w:after="0"/>
            </w:pPr>
            <w:r>
              <w:rPr>
                <w:rFonts w:ascii="Segoe UI" w:hAnsi="Segoe UI"/>
                <w:color w:val="222222"/>
                <w:sz w:val="19"/>
              </w:rPr>
              <w:t>Menyediakan ruang berbagi resep pemulihan dengan fitur suka (like), komentar, dan filter kategori kondisi pemulihan.</w:t>
            </w:r>
          </w:p>
        </w:tc>
        <w:tc>
          <w:tcPr>
            <w:tcW w:type="dxa" w:w="2016"/>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shd w:fill="F8FAFC" w:val="clear"/>
            <w:tcMar>
              <w:top w:w="100" w:type="dxa"/>
              <w:bottom w:w="100" w:type="dxa"/>
              <w:left w:w="160" w:type="dxa"/>
              <w:right w:w="160" w:type="dxa"/>
            </w:tcMar>
            <w:vAlign w:val="center"/>
          </w:tcPr>
          <w:p>
            <w:pPr>
              <w:spacing w:before="0" w:after="0"/>
            </w:pPr>
            <w:r>
              <w:rPr>
                <w:rFonts w:ascii="Segoe UI" w:hAnsi="Segoe UI"/>
                <w:color w:val="222222"/>
                <w:sz w:val="19"/>
              </w:rPr>
              <w:t>FR-19</w:t>
            </w:r>
          </w:p>
        </w:tc>
        <w:tc>
          <w:tcPr>
            <w:tcW w:type="dxa" w:w="2304"/>
            <w:shd w:fill="F8FAFC" w:val="clear"/>
            <w:tcMar>
              <w:top w:w="100" w:type="dxa"/>
              <w:bottom w:w="100" w:type="dxa"/>
              <w:left w:w="160" w:type="dxa"/>
              <w:right w:w="160" w:type="dxa"/>
            </w:tcMar>
            <w:vAlign w:val="center"/>
          </w:tcPr>
          <w:p>
            <w:pPr>
              <w:spacing w:before="0" w:after="0"/>
            </w:pPr>
            <w:r>
              <w:rPr>
                <w:rFonts w:ascii="Segoe UI" w:hAnsi="Segoe UI"/>
                <w:color w:val="222222"/>
                <w:sz w:val="19"/>
              </w:rPr>
              <w:t>AI Screening</w:t>
            </w:r>
          </w:p>
        </w:tc>
        <w:tc>
          <w:tcPr>
            <w:tcW w:type="dxa" w:w="4608"/>
            <w:shd w:fill="F8FAFC" w:val="clear"/>
            <w:tcMar>
              <w:top w:w="100" w:type="dxa"/>
              <w:bottom w:w="100" w:type="dxa"/>
              <w:left w:w="160" w:type="dxa"/>
              <w:right w:w="160" w:type="dxa"/>
            </w:tcMar>
            <w:vAlign w:val="center"/>
          </w:tcPr>
          <w:p>
            <w:pPr>
              <w:spacing w:before="0" w:after="0"/>
            </w:pPr>
            <w:r>
              <w:rPr>
                <w:rFonts w:ascii="Segoe UI" w:hAnsi="Segoe UI"/>
                <w:color w:val="222222"/>
                <w:sz w:val="19"/>
              </w:rPr>
              <w:t>Melakukan klasifikasi keamanan klinis resep komunitas via DistilBERT Safetensors (Aman Tinggi Gizi, Netral, Peringatan).</w:t>
            </w:r>
          </w:p>
        </w:tc>
        <w:tc>
          <w:tcPr>
            <w:tcW w:type="dxa" w:w="2016"/>
            <w:shd w:fill="F8FAFC" w:val="clear"/>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tcMar>
              <w:top w:w="100" w:type="dxa"/>
              <w:bottom w:w="100" w:type="dxa"/>
              <w:left w:w="160" w:type="dxa"/>
              <w:right w:w="160" w:type="dxa"/>
            </w:tcMar>
            <w:vAlign w:val="center"/>
          </w:tcPr>
          <w:p>
            <w:pPr>
              <w:spacing w:before="0" w:after="0"/>
            </w:pPr>
            <w:r>
              <w:rPr>
                <w:rFonts w:ascii="Segoe UI" w:hAnsi="Segoe UI"/>
                <w:color w:val="222222"/>
                <w:sz w:val="19"/>
              </w:rPr>
              <w:t>FR-20</w:t>
            </w:r>
          </w:p>
        </w:tc>
        <w:tc>
          <w:tcPr>
            <w:tcW w:type="dxa" w:w="2304"/>
            <w:tcMar>
              <w:top w:w="100" w:type="dxa"/>
              <w:bottom w:w="100" w:type="dxa"/>
              <w:left w:w="160" w:type="dxa"/>
              <w:right w:w="160" w:type="dxa"/>
            </w:tcMar>
            <w:vAlign w:val="center"/>
          </w:tcPr>
          <w:p>
            <w:pPr>
              <w:spacing w:before="0" w:after="0"/>
            </w:pPr>
            <w:r>
              <w:rPr>
                <w:rFonts w:ascii="Segoe UI" w:hAnsi="Segoe UI"/>
                <w:color w:val="222222"/>
                <w:sz w:val="19"/>
              </w:rPr>
              <w:t>AI Intent Mapping</w:t>
            </w:r>
          </w:p>
        </w:tc>
        <w:tc>
          <w:tcPr>
            <w:tcW w:type="dxa" w:w="4608"/>
            <w:tcMar>
              <w:top w:w="100" w:type="dxa"/>
              <w:bottom w:w="100" w:type="dxa"/>
              <w:left w:w="160" w:type="dxa"/>
              <w:right w:w="160" w:type="dxa"/>
            </w:tcMar>
            <w:vAlign w:val="center"/>
          </w:tcPr>
          <w:p>
            <w:pPr>
              <w:spacing w:before="0" w:after="0"/>
            </w:pPr>
            <w:r>
              <w:rPr>
                <w:rFonts w:ascii="Segoe UI" w:hAnsi="Segoe UI"/>
                <w:color w:val="222222"/>
                <w:sz w:val="19"/>
              </w:rPr>
              <w:t>Memetakan intent inferensi teks ke 3 domain klinis (meal_plan, nutrisi, workout) berdasarkan intent_map.json.</w:t>
            </w:r>
          </w:p>
        </w:tc>
        <w:tc>
          <w:tcPr>
            <w:tcW w:type="dxa" w:w="2016"/>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shd w:fill="F8FAFC" w:val="clear"/>
            <w:tcMar>
              <w:top w:w="100" w:type="dxa"/>
              <w:bottom w:w="100" w:type="dxa"/>
              <w:left w:w="160" w:type="dxa"/>
              <w:right w:w="160" w:type="dxa"/>
            </w:tcMar>
            <w:vAlign w:val="center"/>
          </w:tcPr>
          <w:p>
            <w:pPr>
              <w:spacing w:before="0" w:after="0"/>
            </w:pPr>
            <w:r>
              <w:rPr>
                <w:rFonts w:ascii="Segoe UI" w:hAnsi="Segoe UI"/>
                <w:color w:val="222222"/>
                <w:sz w:val="19"/>
              </w:rPr>
              <w:t>FR-21</w:t>
            </w:r>
          </w:p>
        </w:tc>
        <w:tc>
          <w:tcPr>
            <w:tcW w:type="dxa" w:w="2304"/>
            <w:shd w:fill="F8FAFC" w:val="clear"/>
            <w:tcMar>
              <w:top w:w="100" w:type="dxa"/>
              <w:bottom w:w="100" w:type="dxa"/>
              <w:left w:w="160" w:type="dxa"/>
              <w:right w:w="160" w:type="dxa"/>
            </w:tcMar>
            <w:vAlign w:val="center"/>
          </w:tcPr>
          <w:p>
            <w:pPr>
              <w:spacing w:before="0" w:after="0"/>
            </w:pPr>
            <w:r>
              <w:rPr>
                <w:rFonts w:ascii="Segoe UI" w:hAnsi="Segoe UI"/>
                <w:color w:val="222222"/>
                <w:sz w:val="19"/>
              </w:rPr>
              <w:t>Uji Model AI</w:t>
            </w:r>
          </w:p>
        </w:tc>
        <w:tc>
          <w:tcPr>
            <w:tcW w:type="dxa" w:w="4608"/>
            <w:shd w:fill="F8FAFC" w:val="clear"/>
            <w:tcMar>
              <w:top w:w="100" w:type="dxa"/>
              <w:bottom w:w="100" w:type="dxa"/>
              <w:left w:w="160" w:type="dxa"/>
              <w:right w:w="160" w:type="dxa"/>
            </w:tcMar>
            <w:vAlign w:val="center"/>
          </w:tcPr>
          <w:p>
            <w:pPr>
              <w:spacing w:before="0" w:after="0"/>
            </w:pPr>
            <w:r>
              <w:rPr>
                <w:rFonts w:ascii="Segoe UI" w:hAnsi="Segoe UI"/>
                <w:color w:val="222222"/>
                <w:sz w:val="19"/>
              </w:rPr>
              <w:t>Menyediakan modal tester interaktif di navbar untuk pengujian langsung inferensi DistilBERT Safetensors, intent_map, dan latensi.</w:t>
            </w:r>
          </w:p>
        </w:tc>
        <w:tc>
          <w:tcPr>
            <w:tcW w:type="dxa" w:w="2016"/>
            <w:shd w:fill="F8FAFC" w:val="clear"/>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tcMar>
              <w:top w:w="100" w:type="dxa"/>
              <w:bottom w:w="100" w:type="dxa"/>
              <w:left w:w="160" w:type="dxa"/>
              <w:right w:w="160" w:type="dxa"/>
            </w:tcMar>
            <w:vAlign w:val="center"/>
          </w:tcPr>
          <w:p>
            <w:pPr>
              <w:spacing w:before="0" w:after="0"/>
            </w:pPr>
            <w:r>
              <w:rPr>
                <w:rFonts w:ascii="Segoe UI" w:hAnsi="Segoe UI"/>
                <w:color w:val="222222"/>
                <w:sz w:val="19"/>
              </w:rPr>
              <w:t>FR-22</w:t>
            </w:r>
          </w:p>
        </w:tc>
        <w:tc>
          <w:tcPr>
            <w:tcW w:type="dxa" w:w="2304"/>
            <w:tcMar>
              <w:top w:w="100" w:type="dxa"/>
              <w:bottom w:w="100" w:type="dxa"/>
              <w:left w:w="160" w:type="dxa"/>
              <w:right w:w="160" w:type="dxa"/>
            </w:tcMar>
            <w:vAlign w:val="center"/>
          </w:tcPr>
          <w:p>
            <w:pPr>
              <w:spacing w:before="0" w:after="0"/>
            </w:pPr>
            <w:r>
              <w:rPr>
                <w:rFonts w:ascii="Segoe UI" w:hAnsi="Segoe UI"/>
                <w:color w:val="222222"/>
                <w:sz w:val="19"/>
              </w:rPr>
              <w:t>Admin Portal</w:t>
            </w:r>
          </w:p>
        </w:tc>
        <w:tc>
          <w:tcPr>
            <w:tcW w:type="dxa" w:w="4608"/>
            <w:tcMar>
              <w:top w:w="100" w:type="dxa"/>
              <w:bottom w:w="100" w:type="dxa"/>
              <w:left w:w="160" w:type="dxa"/>
              <w:right w:w="160" w:type="dxa"/>
            </w:tcMar>
            <w:vAlign w:val="center"/>
          </w:tcPr>
          <w:p>
            <w:pPr>
              <w:spacing w:before="0" w:after="0"/>
            </w:pPr>
            <w:r>
              <w:rPr>
                <w:rFonts w:ascii="Segoe UI" w:hAnsi="Segoe UI"/>
                <w:color w:val="222222"/>
                <w:sz w:val="19"/>
              </w:rPr>
              <w:t>Menyediakan portal super admin medis dengan monitoring pengguna, pemindaian masuk, audit logs, dan ekspor JSON.</w:t>
            </w:r>
          </w:p>
        </w:tc>
        <w:tc>
          <w:tcPr>
            <w:tcW w:type="dxa" w:w="2016"/>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shd w:fill="F8FAFC" w:val="clear"/>
            <w:tcMar>
              <w:top w:w="100" w:type="dxa"/>
              <w:bottom w:w="100" w:type="dxa"/>
              <w:left w:w="160" w:type="dxa"/>
              <w:right w:w="160" w:type="dxa"/>
            </w:tcMar>
            <w:vAlign w:val="center"/>
          </w:tcPr>
          <w:p>
            <w:pPr>
              <w:spacing w:before="0" w:after="0"/>
            </w:pPr>
            <w:r>
              <w:rPr>
                <w:rFonts w:ascii="Segoe UI" w:hAnsi="Segoe UI"/>
                <w:color w:val="222222"/>
                <w:sz w:val="19"/>
              </w:rPr>
              <w:t>FR-23</w:t>
            </w:r>
          </w:p>
        </w:tc>
        <w:tc>
          <w:tcPr>
            <w:tcW w:type="dxa" w:w="2304"/>
            <w:shd w:fill="F8FAFC" w:val="clear"/>
            <w:tcMar>
              <w:top w:w="100" w:type="dxa"/>
              <w:bottom w:w="100" w:type="dxa"/>
              <w:left w:w="160" w:type="dxa"/>
              <w:right w:w="160" w:type="dxa"/>
            </w:tcMar>
            <w:vAlign w:val="center"/>
          </w:tcPr>
          <w:p>
            <w:pPr>
              <w:spacing w:before="0" w:after="0"/>
            </w:pPr>
            <w:r>
              <w:rPr>
                <w:rFonts w:ascii="Segoe UI" w:hAnsi="Segoe UI"/>
                <w:color w:val="222222"/>
                <w:sz w:val="19"/>
              </w:rPr>
              <w:t>Smart Notifikasi</w:t>
            </w:r>
          </w:p>
        </w:tc>
        <w:tc>
          <w:tcPr>
            <w:tcW w:type="dxa" w:w="4608"/>
            <w:shd w:fill="F8FAFC" w:val="clear"/>
            <w:tcMar>
              <w:top w:w="100" w:type="dxa"/>
              <w:bottom w:w="100" w:type="dxa"/>
              <w:left w:w="160" w:type="dxa"/>
              <w:right w:w="160" w:type="dxa"/>
            </w:tcMar>
            <w:vAlign w:val="center"/>
          </w:tcPr>
          <w:p>
            <w:pPr>
              <w:spacing w:before="0" w:after="0"/>
            </w:pPr>
            <w:r>
              <w:rPr>
                <w:rFonts w:ascii="Segoe UI" w:hAnsi="Segoe UI"/>
                <w:color w:val="222222"/>
                <w:sz w:val="19"/>
              </w:rPr>
              <w:t>Memicu notifikasi pengingat pagi (06:00), peringatan defisit albumin malam (18:00), info harga pangan, dan edukasi ERAS.</w:t>
            </w:r>
          </w:p>
        </w:tc>
        <w:tc>
          <w:tcPr>
            <w:tcW w:type="dxa" w:w="2016"/>
            <w:shd w:fill="F8FAFC" w:val="clear"/>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tcMar>
              <w:top w:w="100" w:type="dxa"/>
              <w:bottom w:w="100" w:type="dxa"/>
              <w:left w:w="160" w:type="dxa"/>
              <w:right w:w="160" w:type="dxa"/>
            </w:tcMar>
            <w:vAlign w:val="center"/>
          </w:tcPr>
          <w:p>
            <w:pPr>
              <w:spacing w:before="0" w:after="0"/>
            </w:pPr>
            <w:r>
              <w:rPr>
                <w:rFonts w:ascii="Segoe UI" w:hAnsi="Segoe UI"/>
                <w:color w:val="222222"/>
                <w:sz w:val="19"/>
              </w:rPr>
              <w:t>FR-24</w:t>
            </w:r>
          </w:p>
        </w:tc>
        <w:tc>
          <w:tcPr>
            <w:tcW w:type="dxa" w:w="2304"/>
            <w:tcMar>
              <w:top w:w="100" w:type="dxa"/>
              <w:bottom w:w="100" w:type="dxa"/>
              <w:left w:w="160" w:type="dxa"/>
              <w:right w:w="160" w:type="dxa"/>
            </w:tcMar>
            <w:vAlign w:val="center"/>
          </w:tcPr>
          <w:p>
            <w:pPr>
              <w:spacing w:before="0" w:after="0"/>
            </w:pPr>
            <w:r>
              <w:rPr>
                <w:rFonts w:ascii="Segoe UI" w:hAnsi="Segoe UI"/>
                <w:color w:val="222222"/>
                <w:sz w:val="19"/>
              </w:rPr>
              <w:t>Katalog TKPI</w:t>
            </w:r>
          </w:p>
        </w:tc>
        <w:tc>
          <w:tcPr>
            <w:tcW w:type="dxa" w:w="4608"/>
            <w:tcMar>
              <w:top w:w="100" w:type="dxa"/>
              <w:bottom w:w="100" w:type="dxa"/>
              <w:left w:w="160" w:type="dxa"/>
              <w:right w:w="160" w:type="dxa"/>
            </w:tcMar>
            <w:vAlign w:val="center"/>
          </w:tcPr>
          <w:p>
            <w:pPr>
              <w:spacing w:before="0" w:after="0"/>
            </w:pPr>
            <w:r>
              <w:rPr>
                <w:rFonts w:ascii="Segoe UI" w:hAnsi="Segoe UI"/>
                <w:color w:val="222222"/>
                <w:sz w:val="19"/>
              </w:rPr>
              <w:t>Menyediakan ensiklopedia pangan super lokal Nusantara kaya albumin (Ikan Gabus, Tempe, Telur) dengan fitur Favorit.</w:t>
            </w:r>
          </w:p>
        </w:tc>
        <w:tc>
          <w:tcPr>
            <w:tcW w:type="dxa" w:w="2016"/>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shd w:fill="F8FAFC" w:val="clear"/>
            <w:tcMar>
              <w:top w:w="100" w:type="dxa"/>
              <w:bottom w:w="100" w:type="dxa"/>
              <w:left w:w="160" w:type="dxa"/>
              <w:right w:w="160" w:type="dxa"/>
            </w:tcMar>
            <w:vAlign w:val="center"/>
          </w:tcPr>
          <w:p>
            <w:pPr>
              <w:spacing w:before="0" w:after="0"/>
            </w:pPr>
            <w:r>
              <w:rPr>
                <w:rFonts w:ascii="Segoe UI" w:hAnsi="Segoe UI"/>
                <w:color w:val="222222"/>
                <w:sz w:val="19"/>
              </w:rPr>
              <w:t>FR-25</w:t>
            </w:r>
          </w:p>
        </w:tc>
        <w:tc>
          <w:tcPr>
            <w:tcW w:type="dxa" w:w="2304"/>
            <w:shd w:fill="F8FAFC" w:val="clear"/>
            <w:tcMar>
              <w:top w:w="100" w:type="dxa"/>
              <w:bottom w:w="100" w:type="dxa"/>
              <w:left w:w="160" w:type="dxa"/>
              <w:right w:w="160" w:type="dxa"/>
            </w:tcMar>
            <w:vAlign w:val="center"/>
          </w:tcPr>
          <w:p>
            <w:pPr>
              <w:spacing w:before="0" w:after="0"/>
            </w:pPr>
            <w:r>
              <w:rPr>
                <w:rFonts w:ascii="Segoe UI" w:hAnsi="Segoe UI"/>
                <w:color w:val="222222"/>
                <w:sz w:val="19"/>
              </w:rPr>
              <w:t>Aksesibilitas</w:t>
            </w:r>
          </w:p>
        </w:tc>
        <w:tc>
          <w:tcPr>
            <w:tcW w:type="dxa" w:w="4608"/>
            <w:shd w:fill="F8FAFC" w:val="clear"/>
            <w:tcMar>
              <w:top w:w="100" w:type="dxa"/>
              <w:bottom w:w="100" w:type="dxa"/>
              <w:left w:w="160" w:type="dxa"/>
              <w:right w:w="160" w:type="dxa"/>
            </w:tcMar>
            <w:vAlign w:val="center"/>
          </w:tcPr>
          <w:p>
            <w:pPr>
              <w:spacing w:before="0" w:after="0"/>
            </w:pPr>
            <w:r>
              <w:rPr>
                <w:rFonts w:ascii="Segoe UI" w:hAnsi="Segoe UI"/>
                <w:color w:val="222222"/>
                <w:sz w:val="19"/>
              </w:rPr>
              <w:t>Menyediakan pengatur ukuran font 3-tingkat (A, A+, A++) dan mode kontras tinggi (WCAG 2.1 AAA Compliance).</w:t>
            </w:r>
          </w:p>
        </w:tc>
        <w:tc>
          <w:tcPr>
            <w:tcW w:type="dxa" w:w="2016"/>
            <w:shd w:fill="F8FAFC" w:val="clear"/>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r>
        <w:tc>
          <w:tcPr>
            <w:tcW w:type="dxa" w:w="1152"/>
            <w:tcMar>
              <w:top w:w="100" w:type="dxa"/>
              <w:bottom w:w="100" w:type="dxa"/>
              <w:left w:w="160" w:type="dxa"/>
              <w:right w:w="160" w:type="dxa"/>
            </w:tcMar>
            <w:vAlign w:val="center"/>
          </w:tcPr>
          <w:p>
            <w:pPr>
              <w:spacing w:before="0" w:after="0"/>
            </w:pPr>
            <w:r>
              <w:rPr>
                <w:rFonts w:ascii="Segoe UI" w:hAnsi="Segoe UI"/>
                <w:color w:val="222222"/>
                <w:sz w:val="19"/>
              </w:rPr>
              <w:t>FR-26</w:t>
            </w:r>
          </w:p>
        </w:tc>
        <w:tc>
          <w:tcPr>
            <w:tcW w:type="dxa" w:w="2304"/>
            <w:tcMar>
              <w:top w:w="100" w:type="dxa"/>
              <w:bottom w:w="100" w:type="dxa"/>
              <w:left w:w="160" w:type="dxa"/>
              <w:right w:w="160" w:type="dxa"/>
            </w:tcMar>
            <w:vAlign w:val="center"/>
          </w:tcPr>
          <w:p>
            <w:pPr>
              <w:spacing w:before="0" w:after="0"/>
            </w:pPr>
            <w:r>
              <w:rPr>
                <w:rFonts w:ascii="Segoe UI" w:hAnsi="Segoe UI"/>
                <w:color w:val="222222"/>
                <w:sz w:val="19"/>
              </w:rPr>
              <w:t>Bilingual i18n</w:t>
            </w:r>
          </w:p>
        </w:tc>
        <w:tc>
          <w:tcPr>
            <w:tcW w:type="dxa" w:w="4608"/>
            <w:tcMar>
              <w:top w:w="100" w:type="dxa"/>
              <w:bottom w:w="100" w:type="dxa"/>
              <w:left w:w="160" w:type="dxa"/>
              <w:right w:w="160" w:type="dxa"/>
            </w:tcMar>
            <w:vAlign w:val="center"/>
          </w:tcPr>
          <w:p>
            <w:pPr>
              <w:spacing w:before="0" w:after="0"/>
            </w:pPr>
            <w:r>
              <w:rPr>
                <w:rFonts w:ascii="Segoe UI" w:hAnsi="Segoe UI"/>
                <w:color w:val="222222"/>
                <w:sz w:val="19"/>
              </w:rPr>
              <w:t>Mendukung pertukaran bahasa antarmuka secara instan antara Bahasa Indonesia (ID) dan Bahasa Inggris (EN).</w:t>
            </w:r>
          </w:p>
        </w:tc>
        <w:tc>
          <w:tcPr>
            <w:tcW w:type="dxa" w:w="2016"/>
            <w:tcMar>
              <w:top w:w="100" w:type="dxa"/>
              <w:bottom w:w="100" w:type="dxa"/>
              <w:left w:w="160" w:type="dxa"/>
              <w:right w:w="160" w:type="dxa"/>
            </w:tcMar>
            <w:vAlign w:val="center"/>
          </w:tcPr>
          <w:p>
            <w:pPr>
              <w:spacing w:before="0" w:after="0"/>
            </w:pPr>
            <w:r>
              <w:rPr>
                <w:rFonts w:ascii="Segoe UI" w:hAnsi="Segoe UI"/>
                <w:color w:val="222222"/>
                <w:sz w:val="19"/>
              </w:rPr>
              <w:t>Must Have (Implemented)</w:t>
            </w:r>
          </w:p>
        </w:tc>
      </w:tr>
    </w:tbl>
    <w:p>
      <w:pPr>
        <w:spacing w:before="120" w:after="120" w:line="276" w:lineRule="auto"/>
        <w:jc w:val="left"/>
      </w:pPr>
    </w:p>
    <w:p>
      <w:pPr>
        <w:spacing w:before="280" w:after="80" w:line="276" w:lineRule="auto"/>
        <w:jc w:val="left"/>
      </w:pPr>
      <w:r>
        <w:rPr>
          <w:rFonts w:ascii="Segoe UI" w:hAnsi="Segoe UI"/>
          <w:b/>
          <w:i w:val="0"/>
          <w:color w:val="12256B"/>
          <w:sz w:val="30"/>
        </w:rPr>
        <w:t>10. Kebutuhan Non-Fungsional (Non-Functional Requirements)</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NFR-01 — PWA &amp; Offline-First: </w:t>
      </w:r>
      <w:r>
        <w:rPr>
          <w:rFonts w:ascii="Segoe UI" w:hAnsi="Segoe UI"/>
          <w:b w:val="0"/>
          <w:i w:val="0"/>
          <w:color w:val="222222"/>
          <w:sz w:val="21"/>
        </w:rPr>
        <w:t>Aplikasi dibangun dengan arsitektur Progressive Web App (PWA) yang dapat diinstal langsung ke homescreen tanpa app store, dilengkapi Service Worker caching aset untuk operasi 100% offline.</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NFR-02 — Latensi Inferensi AI &amp; Tokenizer Lokal: </w:t>
      </w:r>
      <w:r>
        <w:rPr>
          <w:rFonts w:ascii="Segoe UI" w:hAnsi="Segoe UI"/>
          <w:b w:val="0"/>
          <w:i w:val="0"/>
          <w:color w:val="222222"/>
          <w:sz w:val="21"/>
        </w:rPr>
        <w:t>Layanan microservice Python DistilBERT Safetensors didukung tokenizer.json lokal (2.9 MB, vocab 119.547) dan intent_map.json menghasilkan klasifikasi keamanan gizi dan intent klinis dalam waktu rata-rata &lt; 15 milidetik pada CPU standar tanpa ketergantungan API eksternal.</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NFR-03 — Performa Ekspor PDF Medis: </w:t>
      </w:r>
      <w:r>
        <w:rPr>
          <w:rFonts w:ascii="Segoe UI" w:hAnsi="Segoe UI"/>
          <w:b w:val="0"/>
          <w:i w:val="0"/>
          <w:color w:val="222222"/>
          <w:sz w:val="21"/>
        </w:rPr>
        <w:t>Generasi berkas PDF rekam medis A4 dilakukan secara client-side via html2pdf.js dengan waktu render &lt; 2 detik tanpa ketergantungan koneksi server eksternal.</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NFR-04 — Aksesibilitas WCAG 2.1 AAA: </w:t>
      </w:r>
      <w:r>
        <w:rPr>
          <w:rFonts w:ascii="Segoe UI" w:hAnsi="Segoe UI"/>
          <w:b w:val="0"/>
          <w:i w:val="0"/>
          <w:color w:val="222222"/>
          <w:sz w:val="21"/>
        </w:rPr>
        <w:t>Antarmuka memenuhi standar kontras WCAG 2.1 AAA dengan rasio kontras teks melebihi 13:1 pada elemen tombol aktif, serta didukung pembesar teks 3-tingkat ramah lansia.</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NFR-05 — Keamanan &amp; Privasi Local-First: </w:t>
      </w:r>
      <w:r>
        <w:rPr>
          <w:rFonts w:ascii="Segoe UI" w:hAnsi="Segoe UI"/>
          <w:b w:val="0"/>
          <w:i w:val="0"/>
          <w:color w:val="222222"/>
          <w:sz w:val="21"/>
        </w:rPr>
        <w:t>Data pribadi dan riwayat asupan disimpan dengan pendekatan Local-First di browser pengguna, dengan sinkronisasi terenkripsi ke database MySQL dan Supabase Cloud.</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NFR-06 — Keamanan API &amp; Data: </w:t>
      </w:r>
      <w:r>
        <w:rPr>
          <w:rFonts w:ascii="Segoe UI" w:hAnsi="Segoe UI"/>
          <w:b w:val="0"/>
          <w:i w:val="0"/>
          <w:color w:val="222222"/>
          <w:sz w:val="21"/>
        </w:rPr>
        <w:t>Autentikasi akun dilindungi JSON Web Token (JWT) dengan signature aman, hashing kata sandi, sanitasi parameter input SQL, serta isolasi tautan Caregiver berbasis token unik.</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NFR-07 — Jejak Audit &amp; Kepatuhan Medis: </w:t>
      </w:r>
      <w:r>
        <w:rPr>
          <w:rFonts w:ascii="Segoe UI" w:hAnsi="Segoe UI"/>
          <w:b w:val="0"/>
          <w:i w:val="0"/>
          <w:color w:val="222222"/>
          <w:sz w:val="21"/>
        </w:rPr>
        <w:t>Sistem backend dilengkapi tabel audit_logs untuk merekam setiap interaksi sistem, waktu akses, alamat IP, dan hasil klasifikasi AI untuk akuntabilitas hukum dan medis.</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NFR-08 — Responsivitas Lintas Perangkat: </w:t>
      </w:r>
      <w:r>
        <w:rPr>
          <w:rFonts w:ascii="Segoe UI" w:hAnsi="Segoe UI"/>
          <w:b w:val="0"/>
          <w:i w:val="0"/>
          <w:color w:val="222222"/>
          <w:sz w:val="21"/>
        </w:rPr>
        <w:t>Desain responsif fluid (Mobile-First) yang beradaptasi sempurna dari layar ponsel 360px hingga monitor desktop 4K tanpa distorsi visual.</w:t>
      </w:r>
    </w:p>
    <w:p>
      <w:pPr>
        <w:spacing w:before="280" w:after="80" w:line="276" w:lineRule="auto"/>
        <w:jc w:val="left"/>
      </w:pPr>
      <w:r>
        <w:rPr>
          <w:rFonts w:ascii="Segoe UI" w:hAnsi="Segoe UI"/>
          <w:b/>
          <w:i w:val="0"/>
          <w:color w:val="12256B"/>
          <w:sz w:val="30"/>
        </w:rPr>
        <w:t>11. Arsitektur &amp; Tumpukan Teknologi Riil</w:t>
      </w:r>
    </w:p>
    <w:p>
      <w:pPr>
        <w:spacing w:before="0" w:after="100" w:line="276" w:lineRule="auto"/>
        <w:jc w:val="left"/>
      </w:pPr>
      <w:r>
        <w:rPr>
          <w:rFonts w:ascii="Segoe UI" w:hAnsi="Segoe UI"/>
          <w:b w:val="0"/>
          <w:i w:val="0"/>
          <w:color w:val="222222"/>
          <w:sz w:val="21"/>
        </w:rPr>
        <w:t>Berikut adalah perincian arsitektur teknologi riil yang terpasang dan beroperasi penuh pada codebase NutriVision AI saat ini:</w:t>
      </w:r>
    </w:p>
    <w:tbl>
      <w:tblPr>
        <w:tblW w:type="auto" w:w="0"/>
        <w:tblLook w:firstColumn="1" w:firstRow="1" w:lastColumn="0" w:lastRow="0" w:noHBand="0" w:noVBand="1" w:val="04A0"/>
        <w:jc w:val="center"/>
        <w:tblBorders>
          <w:top w:val="single" w:sz="4" w:space="0" w:color="D0D7DE"/>
          <w:bottom w:val="single" w:sz="4" w:space="0" w:color="D0D7DE"/>
          <w:left w:val="none" w:sz="0" w:space="0" w:color="auto"/>
          <w:right w:val="none" w:sz="0" w:space="0" w:color="auto"/>
          <w:insideH w:val="single" w:sz="4" w:space="0" w:color="D0D7DE"/>
          <w:insideV w:val="none" w:sz="0" w:space="0" w:color="auto"/>
        </w:tblBorders>
      </w:tblPr>
      <w:tblGrid>
        <w:gridCol w:w="3360"/>
        <w:gridCol w:w="3360"/>
        <w:gridCol w:w="3360"/>
      </w:tblGrid>
      <w:tr>
        <w:tc>
          <w:tcPr>
            <w:tcW w:type="dxa" w:w="2592"/>
            <w:shd w:fill="12256B" w:val="clear"/>
            <w:tcMar>
              <w:top w:w="140" w:type="dxa"/>
              <w:bottom w:w="140" w:type="dxa"/>
              <w:left w:w="180" w:type="dxa"/>
              <w:right w:w="180" w:type="dxa"/>
            </w:tcMar>
            <w:vAlign w:val="center"/>
          </w:tcPr>
          <w:p>
            <w:pPr>
              <w:spacing w:before="0" w:after="0"/>
            </w:pPr>
            <w:r>
              <w:rPr>
                <w:rFonts w:ascii="Segoe UI" w:hAnsi="Segoe UI"/>
                <w:b/>
                <w:color w:val="FFFFFF"/>
                <w:sz w:val="19"/>
              </w:rPr>
              <w:t>Lapisan Arsitektur</w:t>
            </w:r>
          </w:p>
        </w:tc>
        <w:tc>
          <w:tcPr>
            <w:tcW w:type="dxa" w:w="3168"/>
            <w:shd w:fill="12256B" w:val="clear"/>
            <w:tcMar>
              <w:top w:w="140" w:type="dxa"/>
              <w:bottom w:w="140" w:type="dxa"/>
              <w:left w:w="180" w:type="dxa"/>
              <w:right w:w="180" w:type="dxa"/>
            </w:tcMar>
            <w:vAlign w:val="center"/>
          </w:tcPr>
          <w:p>
            <w:pPr>
              <w:spacing w:before="0" w:after="0"/>
            </w:pPr>
            <w:r>
              <w:rPr>
                <w:rFonts w:ascii="Segoe UI" w:hAnsi="Segoe UI"/>
                <w:b/>
                <w:color w:val="FFFFFF"/>
                <w:sz w:val="19"/>
              </w:rPr>
              <w:t>Teknologi &amp; Komponen Riil</w:t>
            </w:r>
          </w:p>
        </w:tc>
        <w:tc>
          <w:tcPr>
            <w:tcW w:type="dxa" w:w="4320"/>
            <w:shd w:fill="12256B" w:val="clear"/>
            <w:tcMar>
              <w:top w:w="140" w:type="dxa"/>
              <w:bottom w:w="140" w:type="dxa"/>
              <w:left w:w="180" w:type="dxa"/>
              <w:right w:w="180" w:type="dxa"/>
            </w:tcMar>
            <w:vAlign w:val="center"/>
          </w:tcPr>
          <w:p>
            <w:pPr>
              <w:spacing w:before="0" w:after="0"/>
            </w:pPr>
            <w:r>
              <w:rPr>
                <w:rFonts w:ascii="Segoe UI" w:hAnsi="Segoe UI"/>
                <w:b/>
                <w:color w:val="FFFFFF"/>
                <w:sz w:val="19"/>
              </w:rPr>
              <w:t>Peran &amp; Keunggulan Khusus pada Codebase</w:t>
            </w:r>
          </w:p>
        </w:tc>
      </w:tr>
      <w:tr>
        <w:tc>
          <w:tcPr>
            <w:tcW w:type="dxa" w:w="2592"/>
            <w:shd w:fill="F8FAFC" w:val="clear"/>
            <w:tcMar>
              <w:top w:w="100" w:type="dxa"/>
              <w:bottom w:w="100" w:type="dxa"/>
              <w:left w:w="160" w:type="dxa"/>
              <w:right w:w="160" w:type="dxa"/>
            </w:tcMar>
            <w:vAlign w:val="center"/>
          </w:tcPr>
          <w:p>
            <w:pPr>
              <w:spacing w:before="0" w:after="0"/>
            </w:pPr>
            <w:r>
              <w:rPr>
                <w:rFonts w:ascii="Segoe UI" w:hAnsi="Segoe UI"/>
                <w:color w:val="222222"/>
                <w:sz w:val="19"/>
              </w:rPr>
              <w:t>Frontend Web &amp; PWA</w:t>
            </w:r>
          </w:p>
        </w:tc>
        <w:tc>
          <w:tcPr>
            <w:tcW w:type="dxa" w:w="3168"/>
            <w:shd w:fill="F8FAFC" w:val="clear"/>
            <w:tcMar>
              <w:top w:w="100" w:type="dxa"/>
              <w:bottom w:w="100" w:type="dxa"/>
              <w:left w:w="160" w:type="dxa"/>
              <w:right w:w="160" w:type="dxa"/>
            </w:tcMar>
            <w:vAlign w:val="center"/>
          </w:tcPr>
          <w:p>
            <w:pPr>
              <w:spacing w:before="0" w:after="0"/>
            </w:pPr>
            <w:r>
              <w:rPr>
                <w:rFonts w:ascii="Segoe UI" w:hAnsi="Segoe UI"/>
                <w:color w:val="222222"/>
                <w:sz w:val="19"/>
              </w:rPr>
              <w:t>Semantic HTML5, Vanilla JavaScript (ES6+ modular), CSS Variables Design System, Service Worker</w:t>
            </w:r>
          </w:p>
        </w:tc>
        <w:tc>
          <w:tcPr>
            <w:tcW w:type="dxa" w:w="4320"/>
            <w:shd w:fill="F8FAFC" w:val="clear"/>
            <w:tcMar>
              <w:top w:w="100" w:type="dxa"/>
              <w:bottom w:w="100" w:type="dxa"/>
              <w:left w:w="160" w:type="dxa"/>
              <w:right w:w="160" w:type="dxa"/>
            </w:tcMar>
            <w:vAlign w:val="center"/>
          </w:tcPr>
          <w:p>
            <w:pPr>
              <w:spacing w:before="0" w:after="0"/>
            </w:pPr>
            <w:r>
              <w:rPr>
                <w:rFonts w:ascii="Segoe UI" w:hAnsi="Segoe UI"/>
                <w:color w:val="222222"/>
                <w:sz w:val="19"/>
              </w:rPr>
              <w:t>Performa ultra-ringan tanpa overhead framework React/Next.js; transisi tema Matcha &amp; Milky Canvas; instalasi PWA homescreen; dan operasi offline-first.</w:t>
            </w:r>
          </w:p>
        </w:tc>
      </w:tr>
      <w:tr>
        <w:tc>
          <w:tcPr>
            <w:tcW w:type="dxa" w:w="2592"/>
            <w:tcMar>
              <w:top w:w="100" w:type="dxa"/>
              <w:bottom w:w="100" w:type="dxa"/>
              <w:left w:w="160" w:type="dxa"/>
              <w:right w:w="160" w:type="dxa"/>
            </w:tcMar>
            <w:vAlign w:val="center"/>
          </w:tcPr>
          <w:p>
            <w:pPr>
              <w:spacing w:before="0" w:after="0"/>
            </w:pPr>
            <w:r>
              <w:rPr>
                <w:rFonts w:ascii="Segoe UI" w:hAnsi="Segoe UI"/>
                <w:color w:val="222222"/>
                <w:sz w:val="19"/>
              </w:rPr>
              <w:t>Desain &amp; Aksesibilitas</w:t>
            </w:r>
          </w:p>
        </w:tc>
        <w:tc>
          <w:tcPr>
            <w:tcW w:type="dxa" w:w="3168"/>
            <w:tcMar>
              <w:top w:w="100" w:type="dxa"/>
              <w:bottom w:w="100" w:type="dxa"/>
              <w:left w:w="160" w:type="dxa"/>
              <w:right w:w="160" w:type="dxa"/>
            </w:tcMar>
            <w:vAlign w:val="center"/>
          </w:tcPr>
          <w:p>
            <w:pPr>
              <w:spacing w:before="0" w:after="0"/>
            </w:pPr>
            <w:r>
              <w:rPr>
                <w:rFonts w:ascii="Segoe UI" w:hAnsi="Segoe UI"/>
                <w:color w:val="222222"/>
                <w:sz w:val="19"/>
              </w:rPr>
              <w:t>Clean Organic Matcha Theme, WCAG 2.1 AAA High Contrast, Font Scaler (A/A+/A++)</w:t>
            </w:r>
          </w:p>
        </w:tc>
        <w:tc>
          <w:tcPr>
            <w:tcW w:type="dxa" w:w="4320"/>
            <w:tcMar>
              <w:top w:w="100" w:type="dxa"/>
              <w:bottom w:w="100" w:type="dxa"/>
              <w:left w:w="160" w:type="dxa"/>
              <w:right w:w="160" w:type="dxa"/>
            </w:tcMar>
            <w:vAlign w:val="center"/>
          </w:tcPr>
          <w:p>
            <w:pPr>
              <w:spacing w:before="0" w:after="0"/>
            </w:pPr>
            <w:r>
              <w:rPr>
                <w:rFonts w:ascii="Segoe UI" w:hAnsi="Segoe UI"/>
                <w:color w:val="222222"/>
                <w:sz w:val="19"/>
              </w:rPr>
              <w:t>Rasio kontras &gt;13:1, kenyamanan membaca bagi lansia pasca-operasi, dan navigasi ramah jempol (thumb-friendly layout).</w:t>
            </w:r>
          </w:p>
        </w:tc>
      </w:tr>
      <w:tr>
        <w:tc>
          <w:tcPr>
            <w:tcW w:type="dxa" w:w="2592"/>
            <w:shd w:fill="F8FAFC" w:val="clear"/>
            <w:tcMar>
              <w:top w:w="100" w:type="dxa"/>
              <w:bottom w:w="100" w:type="dxa"/>
              <w:left w:w="160" w:type="dxa"/>
              <w:right w:w="160" w:type="dxa"/>
            </w:tcMar>
            <w:vAlign w:val="center"/>
          </w:tcPr>
          <w:p>
            <w:pPr>
              <w:spacing w:before="0" w:after="0"/>
            </w:pPr>
            <w:r>
              <w:rPr>
                <w:rFonts w:ascii="Segoe UI" w:hAnsi="Segoe UI"/>
                <w:color w:val="222222"/>
                <w:sz w:val="19"/>
              </w:rPr>
              <w:t>Ikonografi &amp; Aset</w:t>
            </w:r>
          </w:p>
        </w:tc>
        <w:tc>
          <w:tcPr>
            <w:tcW w:type="dxa" w:w="3168"/>
            <w:shd w:fill="F8FAFC" w:val="clear"/>
            <w:tcMar>
              <w:top w:w="100" w:type="dxa"/>
              <w:bottom w:w="100" w:type="dxa"/>
              <w:left w:w="160" w:type="dxa"/>
              <w:right w:w="160" w:type="dxa"/>
            </w:tcMar>
            <w:vAlign w:val="center"/>
          </w:tcPr>
          <w:p>
            <w:pPr>
              <w:spacing w:before="0" w:after="0"/>
            </w:pPr>
            <w:r>
              <w:rPr>
                <w:rFonts w:ascii="Segoe UI" w:hAnsi="Segoe UI"/>
                <w:color w:val="222222"/>
                <w:sz w:val="19"/>
              </w:rPr>
              <w:t>Lucide Icons &amp; Iconify (Offline Local bundled + CDN fallback)</w:t>
            </w:r>
          </w:p>
        </w:tc>
        <w:tc>
          <w:tcPr>
            <w:tcW w:type="dxa" w:w="4320"/>
            <w:shd w:fill="F8FAFC" w:val="clear"/>
            <w:tcMar>
              <w:top w:w="100" w:type="dxa"/>
              <w:bottom w:w="100" w:type="dxa"/>
              <w:left w:w="160" w:type="dxa"/>
              <w:right w:w="160" w:type="dxa"/>
            </w:tcMar>
            <w:vAlign w:val="center"/>
          </w:tcPr>
          <w:p>
            <w:pPr>
              <w:spacing w:before="0" w:after="0"/>
            </w:pPr>
            <w:r>
              <w:rPr>
                <w:rFonts w:ascii="Segoe UI" w:hAnsi="Segoe UI"/>
                <w:color w:val="222222"/>
                <w:sz w:val="19"/>
              </w:rPr>
              <w:t>Tersedia 100% secara lokal tanpa delay pemuatan icon; zero layout shift; fallback otomatis CDN saat jaringan aktif.</w:t>
            </w:r>
          </w:p>
        </w:tc>
      </w:tr>
      <w:tr>
        <w:tc>
          <w:tcPr>
            <w:tcW w:type="dxa" w:w="2592"/>
            <w:tcMar>
              <w:top w:w="100" w:type="dxa"/>
              <w:bottom w:w="100" w:type="dxa"/>
              <w:left w:w="160" w:type="dxa"/>
              <w:right w:w="160" w:type="dxa"/>
            </w:tcMar>
            <w:vAlign w:val="center"/>
          </w:tcPr>
          <w:p>
            <w:pPr>
              <w:spacing w:before="0" w:after="0"/>
            </w:pPr>
            <w:r>
              <w:rPr>
                <w:rFonts w:ascii="Segoe UI" w:hAnsi="Segoe UI"/>
                <w:color w:val="222222"/>
                <w:sz w:val="19"/>
              </w:rPr>
              <w:t>PDF Medical Engine</w:t>
            </w:r>
          </w:p>
        </w:tc>
        <w:tc>
          <w:tcPr>
            <w:tcW w:type="dxa" w:w="3168"/>
            <w:tcMar>
              <w:top w:w="100" w:type="dxa"/>
              <w:bottom w:w="100" w:type="dxa"/>
              <w:left w:w="160" w:type="dxa"/>
              <w:right w:w="160" w:type="dxa"/>
            </w:tcMar>
            <w:vAlign w:val="center"/>
          </w:tcPr>
          <w:p>
            <w:pPr>
              <w:spacing w:before="0" w:after="0"/>
            </w:pPr>
            <w:r>
              <w:rPr>
                <w:rFonts w:ascii="Segoe UI" w:hAnsi="Segoe UI"/>
                <w:color w:val="222222"/>
                <w:sz w:val="19"/>
              </w:rPr>
              <w:t>html2pdf.bundle.min.js (Client-side vector rendering)</w:t>
            </w:r>
          </w:p>
        </w:tc>
        <w:tc>
          <w:tcPr>
            <w:tcW w:type="dxa" w:w="4320"/>
            <w:tcMar>
              <w:top w:w="100" w:type="dxa"/>
              <w:bottom w:w="100" w:type="dxa"/>
              <w:left w:w="160" w:type="dxa"/>
              <w:right w:w="160" w:type="dxa"/>
            </w:tcMar>
            <w:vAlign w:val="center"/>
          </w:tcPr>
          <w:p>
            <w:pPr>
              <w:spacing w:before="0" w:after="0"/>
            </w:pPr>
            <w:r>
              <w:rPr>
                <w:rFonts w:ascii="Segoe UI" w:hAnsi="Segoe UI"/>
                <w:color w:val="222222"/>
                <w:sz w:val="19"/>
              </w:rPr>
              <w:t>Membangkitkan dokumen medis resmi ukuran A4 siap cetak dan bertanda tangan nakes secara instan langsung dari browser pasien.</w:t>
            </w:r>
          </w:p>
        </w:tc>
      </w:tr>
      <w:tr>
        <w:tc>
          <w:tcPr>
            <w:tcW w:type="dxa" w:w="2592"/>
            <w:shd w:fill="F8FAFC" w:val="clear"/>
            <w:tcMar>
              <w:top w:w="100" w:type="dxa"/>
              <w:bottom w:w="100" w:type="dxa"/>
              <w:left w:w="160" w:type="dxa"/>
              <w:right w:w="160" w:type="dxa"/>
            </w:tcMar>
            <w:vAlign w:val="center"/>
          </w:tcPr>
          <w:p>
            <w:pPr>
              <w:spacing w:before="0" w:after="0"/>
            </w:pPr>
            <w:r>
              <w:rPr>
                <w:rFonts w:ascii="Segoe UI" w:hAnsi="Segoe UI"/>
                <w:color w:val="222222"/>
                <w:sz w:val="19"/>
              </w:rPr>
              <w:t>Backend REST API</w:t>
            </w:r>
          </w:p>
        </w:tc>
        <w:tc>
          <w:tcPr>
            <w:tcW w:type="dxa" w:w="3168"/>
            <w:shd w:fill="F8FAFC" w:val="clear"/>
            <w:tcMar>
              <w:top w:w="100" w:type="dxa"/>
              <w:bottom w:w="100" w:type="dxa"/>
              <w:left w:w="160" w:type="dxa"/>
              <w:right w:w="160" w:type="dxa"/>
            </w:tcMar>
            <w:vAlign w:val="center"/>
          </w:tcPr>
          <w:p>
            <w:pPr>
              <w:spacing w:before="0" w:after="0"/>
            </w:pPr>
            <w:r>
              <w:rPr>
                <w:rFonts w:ascii="Segoe UI" w:hAnsi="Segoe UI"/>
                <w:color w:val="222222"/>
                <w:sz w:val="19"/>
              </w:rPr>
              <w:t>Node.js &amp; Express.js (10 Modular Routes Controller, Port 5000)</w:t>
            </w:r>
          </w:p>
        </w:tc>
        <w:tc>
          <w:tcPr>
            <w:tcW w:type="dxa" w:w="4320"/>
            <w:shd w:fill="F8FAFC" w:val="clear"/>
            <w:tcMar>
              <w:top w:w="100" w:type="dxa"/>
              <w:bottom w:w="100" w:type="dxa"/>
              <w:left w:w="160" w:type="dxa"/>
              <w:right w:w="160" w:type="dxa"/>
            </w:tcMar>
            <w:vAlign w:val="center"/>
          </w:tcPr>
          <w:p>
            <w:pPr>
              <w:spacing w:before="0" w:after="0"/>
            </w:pPr>
            <w:r>
              <w:rPr>
                <w:rFonts w:ascii="Segoe UI" w:hAnsi="Segoe UI"/>
                <w:color w:val="222222"/>
                <w:sz w:val="19"/>
              </w:rPr>
              <w:t>Orkestrasi endpoint auth, meals, foods, cv, caregiver, community, telemetry, notifications, food_prices, dan ai bridge.</w:t>
            </w:r>
          </w:p>
        </w:tc>
      </w:tr>
      <w:tr>
        <w:tc>
          <w:tcPr>
            <w:tcW w:type="dxa" w:w="2592"/>
            <w:tcMar>
              <w:top w:w="100" w:type="dxa"/>
              <w:bottom w:w="100" w:type="dxa"/>
              <w:left w:w="160" w:type="dxa"/>
              <w:right w:w="160" w:type="dxa"/>
            </w:tcMar>
            <w:vAlign w:val="center"/>
          </w:tcPr>
          <w:p>
            <w:pPr>
              <w:spacing w:before="0" w:after="0"/>
            </w:pPr>
            <w:r>
              <w:rPr>
                <w:rFonts w:ascii="Segoe UI" w:hAnsi="Segoe UI"/>
                <w:color w:val="222222"/>
                <w:sz w:val="19"/>
              </w:rPr>
              <w:t>Database Relasional</w:t>
            </w:r>
          </w:p>
        </w:tc>
        <w:tc>
          <w:tcPr>
            <w:tcW w:type="dxa" w:w="3168"/>
            <w:tcMar>
              <w:top w:w="100" w:type="dxa"/>
              <w:bottom w:w="100" w:type="dxa"/>
              <w:left w:w="160" w:type="dxa"/>
              <w:right w:w="160" w:type="dxa"/>
            </w:tcMar>
            <w:vAlign w:val="center"/>
          </w:tcPr>
          <w:p>
            <w:pPr>
              <w:spacing w:before="0" w:after="0"/>
            </w:pPr>
            <w:r>
              <w:rPr>
                <w:rFonts w:ascii="Segoe UI" w:hAnsi="Segoe UI"/>
                <w:color w:val="222222"/>
                <w:sz w:val="19"/>
              </w:rPr>
              <w:t>MySQL 8 dengan mysql2/promise Connection Pool</w:t>
            </w:r>
          </w:p>
        </w:tc>
        <w:tc>
          <w:tcPr>
            <w:tcW w:type="dxa" w:w="4320"/>
            <w:tcMar>
              <w:top w:w="100" w:type="dxa"/>
              <w:bottom w:w="100" w:type="dxa"/>
              <w:left w:w="160" w:type="dxa"/>
              <w:right w:w="160" w:type="dxa"/>
            </w:tcMar>
            <w:vAlign w:val="center"/>
          </w:tcPr>
          <w:p>
            <w:pPr>
              <w:spacing w:before="0" w:after="0"/>
            </w:pPr>
            <w:r>
              <w:rPr>
                <w:rFonts w:ascii="Segoe UI" w:hAnsi="Segoe UI"/>
                <w:color w:val="222222"/>
                <w:sz w:val="19"/>
              </w:rPr>
              <w:t>Penyimpanan relasional tangguh (users, meals, foods, community_posts, caregiver_shares, audit_logs, notifications) dengan auto-migration &amp; auto-seeding.</w:t>
            </w:r>
          </w:p>
        </w:tc>
      </w:tr>
      <w:tr>
        <w:tc>
          <w:tcPr>
            <w:tcW w:type="dxa" w:w="2592"/>
            <w:shd w:fill="F8FAFC" w:val="clear"/>
            <w:tcMar>
              <w:top w:w="100" w:type="dxa"/>
              <w:bottom w:w="100" w:type="dxa"/>
              <w:left w:w="160" w:type="dxa"/>
              <w:right w:w="160" w:type="dxa"/>
            </w:tcMar>
            <w:vAlign w:val="center"/>
          </w:tcPr>
          <w:p>
            <w:pPr>
              <w:spacing w:before="0" w:after="0"/>
            </w:pPr>
            <w:r>
              <w:rPr>
                <w:rFonts w:ascii="Segoe UI" w:hAnsi="Segoe UI"/>
                <w:color w:val="222222"/>
                <w:sz w:val="19"/>
              </w:rPr>
              <w:t>Cloud Sync &amp; Hybrid Storage</w:t>
            </w:r>
          </w:p>
        </w:tc>
        <w:tc>
          <w:tcPr>
            <w:tcW w:type="dxa" w:w="3168"/>
            <w:shd w:fill="F8FAFC" w:val="clear"/>
            <w:tcMar>
              <w:top w:w="100" w:type="dxa"/>
              <w:bottom w:w="100" w:type="dxa"/>
              <w:left w:w="160" w:type="dxa"/>
              <w:right w:w="160" w:type="dxa"/>
            </w:tcMar>
            <w:vAlign w:val="center"/>
          </w:tcPr>
          <w:p>
            <w:pPr>
              <w:spacing w:before="0" w:after="0"/>
            </w:pPr>
            <w:r>
              <w:rPr>
                <w:rFonts w:ascii="Segoe UI" w:hAnsi="Segoe UI"/>
                <w:color w:val="222222"/>
                <w:sz w:val="19"/>
              </w:rPr>
              <w:t>Supabase Cloud (PostgreSQL / Auth JS SDK) + LocalStorage Cache</w:t>
            </w:r>
          </w:p>
        </w:tc>
        <w:tc>
          <w:tcPr>
            <w:tcW w:type="dxa" w:w="4320"/>
            <w:shd w:fill="F8FAFC" w:val="clear"/>
            <w:tcMar>
              <w:top w:w="100" w:type="dxa"/>
              <w:bottom w:w="100" w:type="dxa"/>
              <w:left w:w="160" w:type="dxa"/>
              <w:right w:w="160" w:type="dxa"/>
            </w:tcMar>
            <w:vAlign w:val="center"/>
          </w:tcPr>
          <w:p>
            <w:pPr>
              <w:spacing w:before="0" w:after="0"/>
            </w:pPr>
            <w:r>
              <w:rPr>
                <w:rFonts w:ascii="Segoe UI" w:hAnsi="Segoe UI"/>
                <w:color w:val="222222"/>
                <w:sz w:val="19"/>
              </w:rPr>
              <w:t>Mekanisme redundansi ganda: data tersimpan lokal di IndexedDB/LocalStorage browser pasien dan tersinkronisasi ke cloud saat online.</w:t>
            </w:r>
          </w:p>
        </w:tc>
      </w:tr>
      <w:tr>
        <w:tc>
          <w:tcPr>
            <w:tcW w:type="dxa" w:w="2592"/>
            <w:tcMar>
              <w:top w:w="100" w:type="dxa"/>
              <w:bottom w:w="100" w:type="dxa"/>
              <w:left w:w="160" w:type="dxa"/>
              <w:right w:w="160" w:type="dxa"/>
            </w:tcMar>
            <w:vAlign w:val="center"/>
          </w:tcPr>
          <w:p>
            <w:pPr>
              <w:spacing w:before="0" w:after="0"/>
            </w:pPr>
            <w:r>
              <w:rPr>
                <w:rFonts w:ascii="Segoe UI" w:hAnsi="Segoe UI"/>
                <w:color w:val="222222"/>
                <w:sz w:val="19"/>
              </w:rPr>
              <w:t>Microservice AI NLP &amp; Intent Engine</w:t>
            </w:r>
          </w:p>
        </w:tc>
        <w:tc>
          <w:tcPr>
            <w:tcW w:type="dxa" w:w="3168"/>
            <w:tcMar>
              <w:top w:w="100" w:type="dxa"/>
              <w:bottom w:w="100" w:type="dxa"/>
              <w:left w:w="160" w:type="dxa"/>
              <w:right w:w="160" w:type="dxa"/>
            </w:tcMar>
            <w:vAlign w:val="center"/>
          </w:tcPr>
          <w:p>
            <w:pPr>
              <w:spacing w:before="0" w:after="0"/>
            </w:pPr>
            <w:r>
              <w:rPr>
                <w:rFonts w:ascii="Segoe UI" w:hAnsi="Segoe UI"/>
                <w:color w:val="222222"/>
                <w:sz w:val="19"/>
              </w:rPr>
              <w:t>Python 3 HTTP Server (Port 5050), DistilBERT Multilingual (model.safetensors, 516 MB), config.json, tokenizer.json (Vocab 119.547), intent_map.json</w:t>
            </w:r>
          </w:p>
        </w:tc>
        <w:tc>
          <w:tcPr>
            <w:tcW w:type="dxa" w:w="4320"/>
            <w:tcMar>
              <w:top w:w="100" w:type="dxa"/>
              <w:bottom w:w="100" w:type="dxa"/>
              <w:left w:w="160" w:type="dxa"/>
              <w:right w:w="160" w:type="dxa"/>
            </w:tcMar>
            <w:vAlign w:val="center"/>
          </w:tcPr>
          <w:p>
            <w:pPr>
              <w:spacing w:before="0" w:after="0"/>
            </w:pPr>
            <w:r>
              <w:rPr>
                <w:rFonts w:ascii="Segoe UI" w:hAnsi="Segoe UI"/>
                <w:color w:val="222222"/>
                <w:sz w:val="19"/>
              </w:rPr>
              <w:t>Inferensi klasifikasi semantik keamanan klinis dan pemetaan 3 domain intent (meal_plan, nutrisi, workout) via HuggingFace Tokenizers lokal &amp; NumPy dengan latensi &lt; 15ms tanpa internet dan tanpa GPU eksternal.</w:t>
            </w:r>
          </w:p>
        </w:tc>
      </w:tr>
      <w:tr>
        <w:tc>
          <w:tcPr>
            <w:tcW w:type="dxa" w:w="2592"/>
            <w:shd w:fill="F8FAFC" w:val="clear"/>
            <w:tcMar>
              <w:top w:w="100" w:type="dxa"/>
              <w:bottom w:w="100" w:type="dxa"/>
              <w:left w:w="160" w:type="dxa"/>
              <w:right w:w="160" w:type="dxa"/>
            </w:tcMar>
            <w:vAlign w:val="center"/>
          </w:tcPr>
          <w:p>
            <w:pPr>
              <w:spacing w:before="0" w:after="0"/>
            </w:pPr>
            <w:r>
              <w:rPr>
                <w:rFonts w:ascii="Segoe UI" w:hAnsi="Segoe UI"/>
                <w:color w:val="222222"/>
                <w:sz w:val="19"/>
              </w:rPr>
              <w:t>Computer Vision Engine</w:t>
            </w:r>
          </w:p>
        </w:tc>
        <w:tc>
          <w:tcPr>
            <w:tcW w:type="dxa" w:w="3168"/>
            <w:shd w:fill="F8FAFC" w:val="clear"/>
            <w:tcMar>
              <w:top w:w="100" w:type="dxa"/>
              <w:bottom w:w="100" w:type="dxa"/>
              <w:left w:w="160" w:type="dxa"/>
              <w:right w:w="160" w:type="dxa"/>
            </w:tcMar>
            <w:vAlign w:val="center"/>
          </w:tcPr>
          <w:p>
            <w:pPr>
              <w:spacing w:before="0" w:after="0"/>
            </w:pPr>
            <w:r>
              <w:rPr>
                <w:rFonts w:ascii="Segoe UI" w:hAnsi="Segoe UI"/>
                <w:color w:val="222222"/>
                <w:sz w:val="19"/>
              </w:rPr>
              <w:t>Client Canvas API Multi-Polygon Engine + Server CV Endpoint (/api/cv/analyze)</w:t>
            </w:r>
          </w:p>
        </w:tc>
        <w:tc>
          <w:tcPr>
            <w:tcW w:type="dxa" w:w="4320"/>
            <w:shd w:fill="F8FAFC" w:val="clear"/>
            <w:tcMar>
              <w:top w:w="100" w:type="dxa"/>
              <w:bottom w:w="100" w:type="dxa"/>
              <w:left w:w="160" w:type="dxa"/>
              <w:right w:w="160" w:type="dxa"/>
            </w:tcMar>
            <w:vAlign w:val="center"/>
          </w:tcPr>
          <w:p>
            <w:pPr>
              <w:spacing w:before="0" w:after="0"/>
            </w:pPr>
            <w:r>
              <w:rPr>
                <w:rFonts w:ascii="Segoe UI" w:hAnsi="Segoe UI"/>
                <w:color w:val="222222"/>
                <w:sz w:val="19"/>
              </w:rPr>
              <w:t>Visualisasi masking poligon instan tanpa jeda jaringan, dilengkapi penyesuaian gramatur porsi dan koreksi bahan.</w:t>
            </w:r>
          </w:p>
        </w:tc>
      </w:tr>
      <w:tr>
        <w:tc>
          <w:tcPr>
            <w:tcW w:type="dxa" w:w="2592"/>
            <w:tcMar>
              <w:top w:w="100" w:type="dxa"/>
              <w:bottom w:w="100" w:type="dxa"/>
              <w:left w:w="160" w:type="dxa"/>
              <w:right w:w="160" w:type="dxa"/>
            </w:tcMar>
            <w:vAlign w:val="center"/>
          </w:tcPr>
          <w:p>
            <w:pPr>
              <w:spacing w:before="0" w:after="0"/>
            </w:pPr>
            <w:r>
              <w:rPr>
                <w:rFonts w:ascii="Segoe UI" w:hAnsi="Segoe UI"/>
                <w:color w:val="222222"/>
                <w:sz w:val="19"/>
              </w:rPr>
              <w:t>Data Pangan &amp; Harga</w:t>
            </w:r>
          </w:p>
        </w:tc>
        <w:tc>
          <w:tcPr>
            <w:tcW w:type="dxa" w:w="3168"/>
            <w:tcMar>
              <w:top w:w="100" w:type="dxa"/>
              <w:bottom w:w="100" w:type="dxa"/>
              <w:left w:w="160" w:type="dxa"/>
              <w:right w:w="160" w:type="dxa"/>
            </w:tcMar>
            <w:vAlign w:val="center"/>
          </w:tcPr>
          <w:p>
            <w:pPr>
              <w:spacing w:before="0" w:after="0"/>
            </w:pPr>
            <w:r>
              <w:rPr>
                <w:rFonts w:ascii="Segoe UI" w:hAnsi="Segoe UI"/>
                <w:color w:val="222222"/>
                <w:sz w:val="19"/>
              </w:rPr>
              <w:t>Badan Pangan Nasional RI (Bapanas), BPS (38 Provinsi), TKPI Kemenkes RI</w:t>
            </w:r>
          </w:p>
        </w:tc>
        <w:tc>
          <w:tcPr>
            <w:tcW w:type="dxa" w:w="4320"/>
            <w:tcMar>
              <w:top w:w="100" w:type="dxa"/>
              <w:bottom w:w="100" w:type="dxa"/>
              <w:left w:w="160" w:type="dxa"/>
              <w:right w:w="160" w:type="dxa"/>
            </w:tcMar>
            <w:vAlign w:val="center"/>
          </w:tcPr>
          <w:p>
            <w:pPr>
              <w:spacing w:before="0" w:after="0"/>
            </w:pPr>
            <w:r>
              <w:rPr>
                <w:rFonts w:ascii="Segoe UI" w:hAnsi="Segoe UI"/>
                <w:color w:val="222222"/>
                <w:sz w:val="19"/>
              </w:rPr>
              <w:t>Basis data komoditas pangan 38 provinsi untuk penghitungan biaya menu pemulihan riil dan profil nutrisi pangan super lokal Nusantara.</w:t>
            </w:r>
          </w:p>
        </w:tc>
      </w:tr>
      <w:tr>
        <w:tc>
          <w:tcPr>
            <w:tcW w:type="dxa" w:w="2592"/>
            <w:shd w:fill="F8FAFC" w:val="clear"/>
            <w:tcMar>
              <w:top w:w="100" w:type="dxa"/>
              <w:bottom w:w="100" w:type="dxa"/>
              <w:left w:w="160" w:type="dxa"/>
              <w:right w:w="160" w:type="dxa"/>
            </w:tcMar>
            <w:vAlign w:val="center"/>
          </w:tcPr>
          <w:p>
            <w:pPr>
              <w:spacing w:before="0" w:after="0"/>
            </w:pPr>
            <w:r>
              <w:rPr>
                <w:rFonts w:ascii="Segoe UI" w:hAnsi="Segoe UI"/>
                <w:color w:val="222222"/>
                <w:sz w:val="19"/>
              </w:rPr>
              <w:t>Testing Automation</w:t>
            </w:r>
          </w:p>
        </w:tc>
        <w:tc>
          <w:tcPr>
            <w:tcW w:type="dxa" w:w="3168"/>
            <w:shd w:fill="F8FAFC" w:val="clear"/>
            <w:tcMar>
              <w:top w:w="100" w:type="dxa"/>
              <w:bottom w:w="100" w:type="dxa"/>
              <w:left w:w="160" w:type="dxa"/>
              <w:right w:w="160" w:type="dxa"/>
            </w:tcMar>
            <w:vAlign w:val="center"/>
          </w:tcPr>
          <w:p>
            <w:pPr>
              <w:spacing w:before="0" w:after="0"/>
            </w:pPr>
            <w:r>
              <w:rPr>
                <w:rFonts w:ascii="Segoe UI" w:hAnsi="Segoe UI"/>
                <w:color w:val="222222"/>
                <w:sz w:val="19"/>
              </w:rPr>
              <w:t>Node.js Built-in Test Runner (server/test/api.test.js)</w:t>
            </w:r>
          </w:p>
        </w:tc>
        <w:tc>
          <w:tcPr>
            <w:tcW w:type="dxa" w:w="4320"/>
            <w:shd w:fill="F8FAFC" w:val="clear"/>
            <w:tcMar>
              <w:top w:w="100" w:type="dxa"/>
              <w:bottom w:w="100" w:type="dxa"/>
              <w:left w:w="160" w:type="dxa"/>
              <w:right w:w="160" w:type="dxa"/>
            </w:tcMar>
            <w:vAlign w:val="center"/>
          </w:tcPr>
          <w:p>
            <w:pPr>
              <w:spacing w:before="0" w:after="0"/>
            </w:pPr>
            <w:r>
              <w:rPr>
                <w:rFonts w:ascii="Segoe UI" w:hAnsi="Segoe UI"/>
                <w:color w:val="222222"/>
                <w:sz w:val="19"/>
              </w:rPr>
              <w:t>Suite pengujian otomatis mencakup 49 test cases menyeluruh pada seluruh endpoint REST API dan model AI Safetensors.</w:t>
            </w:r>
          </w:p>
        </w:tc>
      </w:tr>
    </w:tbl>
    <w:p>
      <w:pPr>
        <w:spacing w:before="120" w:after="120" w:line="276" w:lineRule="auto"/>
        <w:jc w:val="left"/>
      </w:pPr>
    </w:p>
    <w:p>
      <w:pPr>
        <w:spacing w:before="280" w:after="80" w:line="276" w:lineRule="auto"/>
        <w:jc w:val="left"/>
      </w:pPr>
      <w:r>
        <w:rPr>
          <w:rFonts w:ascii="Segoe UI" w:hAnsi="Segoe UI"/>
          <w:b/>
          <w:i w:val="0"/>
          <w:color w:val="12256B"/>
          <w:sz w:val="30"/>
        </w:rPr>
        <w:t>12. Metrik Keberhasilan (Success Metrics)</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Tingkat Kepatuhan Gizi Klinis 7-Hari (Clinical Compliance Rate): </w:t>
      </w:r>
      <w:r>
        <w:rPr>
          <w:rFonts w:ascii="Segoe UI" w:hAnsi="Segoe UI"/>
          <w:b w:val="0"/>
          <w:i w:val="0"/>
          <w:color w:val="222222"/>
          <w:sz w:val="21"/>
        </w:rPr>
        <w:t>Persentase pasien yang berhasil mempertahankan asupan protein dan kalori ≥ 85% dari target ERAS personal selama minimal 7 hari pemantauan berturut-turut (target: &gt; 80% kepatuhan klinis).</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Efisiensi Koreksi Human-in-the-Loop: </w:t>
      </w:r>
      <w:r>
        <w:rPr>
          <w:rFonts w:ascii="Segoe UI" w:hAnsi="Segoe UI"/>
          <w:b w:val="0"/>
          <w:i w:val="0"/>
          <w:color w:val="222222"/>
          <w:sz w:val="21"/>
        </w:rPr>
        <w:t>Kecepatan rata-rata pasien dalam mengoreksi porsi makanan hasil deteksi CV di bawah 15 detik berkat kemudahan form porsi instan dan katalog TKPI.</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Performa &amp; Latensi Teknis Sistem: </w:t>
      </w:r>
      <w:r>
        <w:rPr>
          <w:rFonts w:ascii="Segoe UI" w:hAnsi="Segoe UI"/>
          <w:b w:val="0"/>
          <w:i w:val="0"/>
          <w:color w:val="222222"/>
          <w:sz w:val="21"/>
        </w:rPr>
        <w:t>Waktu respon eksekusi model DistilBERT Safetensors di bawah 20 milidetik dan waktu render dokumen rekam medis PDF di bawah 2 detik.</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Keterlibatan Caregiver &amp; Telehealth: </w:t>
      </w:r>
      <w:r>
        <w:rPr>
          <w:rFonts w:ascii="Segoe UI" w:hAnsi="Segoe UI"/>
          <w:b w:val="0"/>
          <w:i w:val="0"/>
          <w:color w:val="222222"/>
          <w:sz w:val="21"/>
        </w:rPr>
        <w:t>Jumlah keluarga atau nakes pendamping yang aktif membuka tautan Caregiver Portal untuk memverifikasi rekam asupan pasien rawat jalan.</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Kepuasan Pasien &amp; Aksesibilitas (CSAT): </w:t>
      </w:r>
      <w:r>
        <w:rPr>
          <w:rFonts w:ascii="Segoe UI" w:hAnsi="Segoe UI"/>
          <w:b w:val="0"/>
          <w:i w:val="0"/>
          <w:color w:val="222222"/>
          <w:sz w:val="21"/>
        </w:rPr>
        <w:t>Skor kepuasan pengguna (CSAT) mencapai minimal 4.7/5.0 terkait kejelasan visual cincin gizi, kemudahan pembesar font lansia, dan kejelasan disclaimer medis.</w:t>
      </w:r>
    </w:p>
    <w:p>
      <w:pPr>
        <w:spacing w:before="280" w:after="80" w:line="276" w:lineRule="auto"/>
        <w:jc w:val="left"/>
      </w:pPr>
      <w:r>
        <w:rPr>
          <w:rFonts w:ascii="Segoe UI" w:hAnsi="Segoe UI"/>
          <w:b/>
          <w:i w:val="0"/>
          <w:color w:val="12256B"/>
          <w:sz w:val="30"/>
        </w:rPr>
        <w:t>13. Keterkaitan dengan SDGs &amp; Dampak Sosial</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SDG 3 — Good Health and Well-Being (Kehidupan Sehat &amp; Sejahtera): </w:t>
      </w:r>
      <w:r>
        <w:rPr>
          <w:rFonts w:ascii="Segoe UI" w:hAnsi="Segoe UI"/>
          <w:b w:val="0"/>
          <w:i w:val="0"/>
          <w:color w:val="222222"/>
          <w:sz w:val="21"/>
        </w:rPr>
        <w:t>Mendukung percepatan pemulihan luka bedah, menekan risiko malnutrisi rumah sakit dan infeksi pasca-operasi, serta menurunkan angka rawat inap ulang (readmission rate) melalui panduan gizi presisi berbasis protokol ERAS yang mudah diakses mandiri oleh masyarakat.</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SDG 9 — Industry, Innovation and Infrastructure (Industri, Inovasi, &amp; Infrastruktur): </w:t>
      </w:r>
      <w:r>
        <w:rPr>
          <w:rFonts w:ascii="Segoe UI" w:hAnsi="Segoe UI"/>
          <w:b w:val="0"/>
          <w:i w:val="0"/>
          <w:color w:val="222222"/>
          <w:sz w:val="21"/>
        </w:rPr>
        <w:t>Menghadirkan inovasi infrastruktur digital kesehatan publik berupa PWA CDSS mandiri berbasis model AI transformator (DistilBERT Safetensors) dan Computer Vision ringan yang dapat berjalan di perangkat smartphone sederhana tanpa memerlukan komputasi server berbiaya mahal.</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SDG 11 — Sustainable Cities and Communities (Kota &amp; Komunitas Berkelanjutan): </w:t>
      </w:r>
      <w:r>
        <w:rPr>
          <w:rFonts w:ascii="Segoe UI" w:hAnsi="Segoe UI"/>
          <w:b w:val="0"/>
          <w:i w:val="0"/>
          <w:color w:val="222222"/>
          <w:sz w:val="21"/>
        </w:rPr>
        <w:t>Memperkuat ketahanan gizi komunitas lokal dengan memanfaatkan potensi pangan super Nusantara (Ikan Gabus, Tempe, Telur) dan mengintegrasikan disparitas harga komoditas pangan 38 provinsi dari Badan Pangan Nasional (Bapanas), sehingga panduan nutrisi pemulihan tetap terjangkau dan inklusif bagi keluarga berpenghasilan rendah.</w:t>
      </w:r>
    </w:p>
    <w:p>
      <w:pPr>
        <w:spacing w:before="280" w:after="80" w:line="276" w:lineRule="auto"/>
        <w:jc w:val="left"/>
      </w:pPr>
      <w:r>
        <w:rPr>
          <w:rFonts w:ascii="Segoe UI" w:hAnsi="Segoe UI"/>
          <w:b/>
          <w:i w:val="0"/>
          <w:color w:val="12256B"/>
          <w:sz w:val="30"/>
        </w:rPr>
        <w:t>14. Batasan, Risiko &amp; Strategi Mitigasi</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Tantangan Visual Makanan Kuah/Campuran: </w:t>
      </w:r>
      <w:r>
        <w:rPr>
          <w:rFonts w:ascii="Segoe UI" w:hAnsi="Segoe UI"/>
          <w:b w:val="0"/>
          <w:i w:val="0"/>
          <w:color w:val="222222"/>
          <w:sz w:val="21"/>
        </w:rPr>
        <w:t>Akurasi estimasi dapat terpengaruh oleh kuah pekat atau saus campuran. Mitigasi: Disediakan form koreksi porsi gramatur instan, tombol hapus item, serta katalog bahan lokal TKPI sehingga pasien dapat mengoreksi data dengan mudah dalam hitungan detik.</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Margin Kesalahan Estimasi Porsi 2D: </w:t>
      </w:r>
      <w:r>
        <w:rPr>
          <w:rFonts w:ascii="Segoe UI" w:hAnsi="Segoe UI"/>
          <w:b w:val="0"/>
          <w:i w:val="0"/>
          <w:color w:val="222222"/>
          <w:sz w:val="21"/>
        </w:rPr>
        <w:t>Foto 2D tunggal memiliki keterbatasan dalam mengukur ketebalan/kedalaman bahan. Mitigasi: Sistem mengomunikasikan angka gizi sebagai rentang estimasi realistis dan menyertakan skala referensi piring standar.</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Ketergantungan Deklarasi Pantangan Mandiri: </w:t>
      </w:r>
      <w:r>
        <w:rPr>
          <w:rFonts w:ascii="Segoe UI" w:hAnsi="Segoe UI"/>
          <w:b w:val="0"/>
          <w:i w:val="0"/>
          <w:color w:val="222222"/>
          <w:sz w:val="21"/>
        </w:rPr>
        <w:t>Ketepatan filter menu bergantung pada kejujuran dan ketelitian input pengguna. Mitigasi: Formulir onboarding dilengkapi persetujuan deklarasi medis eksplisit (informed consent), penegasan tanggung jawab bersama, dan rekomendasi konsultasi nakes.</w:t>
      </w:r>
    </w:p>
    <w:p>
      <w:pPr>
        <w:pStyle w:val="ListParagraph"/>
        <w:spacing w:before="0" w:after="60" w:line="276" w:lineRule="auto"/>
        <w:jc w:val="left"/>
      </w:pPr>
      <w:r>
        <w:rPr>
          <w:rFonts w:ascii="Segoe UI" w:hAnsi="Segoe UI"/>
          <w:b/>
          <w:i w:val="0"/>
          <w:color w:val="1F6FEB"/>
          <w:sz w:val="21"/>
        </w:rPr>
        <w:t xml:space="preserve">• </w:t>
      </w:r>
      <w:r>
        <w:rPr>
          <w:rFonts w:ascii="Segoe UI" w:hAnsi="Segoe UI"/>
          <w:b/>
          <w:i w:val="0"/>
          <w:color w:val="222222"/>
          <w:sz w:val="21"/>
        </w:rPr>
        <w:t xml:space="preserve">Potensi Misinterpretasi Medis: </w:t>
      </w:r>
      <w:r>
        <w:rPr>
          <w:rFonts w:ascii="Segoe UI" w:hAnsi="Segoe UI"/>
          <w:b w:val="0"/>
          <w:i w:val="0"/>
          <w:color w:val="222222"/>
          <w:sz w:val="21"/>
        </w:rPr>
        <w:t>Potensi pengguna mengabaikan anjuran dokter dan hanya mengandalkan aplikasi. Mitigasi: Di setiap lembar antarmuka dan laporan PDF tercantum penafian (disclaimer) tegas bahwa NutriVision AI adalah sistem pendukung keputusan (CDSS) pendamping medis, bukan pengganti dokter spesialis.</w:t>
      </w:r>
    </w:p>
    <w:p>
      <w:pPr>
        <w:spacing w:before="280" w:after="80" w:line="276" w:lineRule="auto"/>
        <w:jc w:val="left"/>
      </w:pPr>
      <w:r>
        <w:rPr>
          <w:rFonts w:ascii="Segoe UI" w:hAnsi="Segoe UI"/>
          <w:b/>
          <w:i w:val="0"/>
          <w:color w:val="12256B"/>
          <w:sz w:val="30"/>
        </w:rPr>
        <w:t>15. Referensi Ilmiah &amp; Klinis</w:t>
      </w:r>
    </w:p>
    <w:p>
      <w:pPr>
        <w:spacing w:before="0" w:after="60" w:line="276" w:lineRule="auto"/>
        <w:jc w:val="left"/>
      </w:pPr>
      <w:r>
        <w:t>Weimann, A., et al. "ESPEN practical guideline: Clinical nutrition in surgery." Clinical Nutrition, Elsevier, 2021.</w:t>
      </w:r>
    </w:p>
    <w:p>
      <w:pPr>
        <w:spacing w:before="0" w:after="60" w:line="276" w:lineRule="auto"/>
        <w:jc w:val="left"/>
      </w:pPr>
      <w:r>
        <w:t>Ang, K. Y. H., Stringer, G., Collins, J., Barker, L. A. "Patient Experiences of Nutrition in Enhanced Recovery After Colorectal Surgery: A Systematic Review." Nutrients, MDPI, 2026.</w:t>
      </w:r>
    </w:p>
    <w:p>
      <w:pPr>
        <w:spacing w:before="0" w:after="60" w:line="276" w:lineRule="auto"/>
        <w:jc w:val="left"/>
      </w:pPr>
      <w:r>
        <w:t>ERAS® Society. "Guidelines for Perioperative Care in Enhanced Recovery After Surgery (ERAS) Protocols." 2023.</w:t>
      </w:r>
    </w:p>
    <w:p>
      <w:pPr>
        <w:spacing w:before="0" w:after="60" w:line="276" w:lineRule="auto"/>
        <w:jc w:val="left"/>
      </w:pPr>
      <w:r>
        <w:t>Kementerian Kesehatan Republik Indonesia. "Tabel Komposisi Pangan Indonesia (TKPI)." Direktorat Gizi Masyarakat, Kemenkes RI, Jakarta.</w:t>
      </w:r>
    </w:p>
    <w:p>
      <w:pPr>
        <w:spacing w:before="0" w:after="60" w:line="276" w:lineRule="auto"/>
        <w:jc w:val="left"/>
      </w:pPr>
      <w:r>
        <w:t>Badan Pangan Nasional Republik Indonesia (Bapanas). "Panel Harga Pangan Komoditas Nasional &amp; Disparitas 38 Provinsi." Bapanas RI &amp; BPS, 2025/2026.</w:t>
      </w:r>
    </w:p>
    <w:p>
      <w:pPr>
        <w:spacing w:before="0" w:after="60" w:line="276" w:lineRule="auto"/>
        <w:jc w:val="left"/>
      </w:pPr>
      <w:r>
        <w:t>Suprayitno, E. "The Profile of Albumin and Amino Acids from Snakehead Fish (Channa striata) Extract and Its Clinical Role in Wound Healing." Journal of Clinical Nutrition &amp; Fish Technology, 2020.</w:t>
      </w:r>
    </w:p>
    <w:p>
      <w:pPr>
        <w:spacing w:before="0" w:after="60" w:line="276" w:lineRule="auto"/>
        <w:jc w:val="left"/>
      </w:pPr>
      <w:r>
        <w:t>Frontiers in Nutrition. "Visual Nutrition Analysis: Leveraging Segmentation and Regression for Food Nutrient Estimation." 2024.</w:t>
      </w:r>
    </w:p>
    <w:p>
      <w:pPr>
        <w:spacing w:before="0" w:after="60" w:line="276" w:lineRule="auto"/>
        <w:jc w:val="left"/>
      </w:pPr>
      <w:r>
        <w:t>ScienceDirect. "Computer Vision and Deep Learning-Based Approaches for Detection of Food Nutrients/Nutrition: New Insights and Advances." 2024.</w:t>
      </w:r>
    </w:p>
    <w:p>
      <w:pPr>
        <w:spacing w:before="0" w:after="60" w:line="276" w:lineRule="auto"/>
        <w:jc w:val="left"/>
      </w:pPr>
      <w:r>
        <w:t>HuggingFace. "DistilBERT Multilingual Base Cased: Fast Transformer Sequence Classification." Hugging Face Documentation, 2024.</w:t>
      </w:r>
    </w:p>
    <w:p>
      <w:pPr>
        <w:spacing w:before="0" w:after="60" w:line="276" w:lineRule="auto"/>
        <w:jc w:val="left"/>
      </w:pPr>
      <w:r>
        <w:t>Sanh, V., et al. "DistilBERT, a distilled version of BERT: smaller, faster, cheaper and lighter." arXiv:1910.01108, 2020.</w:t>
      </w:r>
    </w:p>
    <w:p>
      <w:pPr>
        <w:spacing w:before="0" w:after="60" w:line="276" w:lineRule="auto"/>
        <w:jc w:val="left"/>
      </w:pPr>
      <w:r>
        <w:t>Asian Journal of Research in Computer Science. "Estimating Nutritional Composition from Food Volume via Deep Learning-Based Depth and Segmentation Models." 2025.</w:t>
      </w:r>
    </w:p>
    <w:p>
      <w:pPr>
        <w:spacing w:before="0" w:after="60" w:line="276" w:lineRule="auto"/>
        <w:jc w:val="left"/>
      </w:pPr>
      <w:r>
        <w:t>PMC12026278. "Lightweight DeepLabv3+ for Semantic Food Segmentation." 2024.</w:t>
      </w:r>
    </w:p>
    <w:p>
      <w:pPr>
        <w:spacing w:before="0" w:after="60" w:line="276" w:lineRule="auto"/>
        <w:jc w:val="left"/>
      </w:pPr>
      <w:r>
        <w:t>Encompass Health. "Healing Foods: What to Eat Pre- and Post-Surgery." Clinical Guidance, 2024.</w:t>
      </w:r>
    </w:p>
    <w:p>
      <w:pPr>
        <w:spacing w:before="0" w:after="60" w:line="276" w:lineRule="auto"/>
        <w:jc w:val="left"/>
      </w:pPr>
      <w:r>
        <w:t>World Health Organization (WHO) &amp; W3C. "Web Content Accessibility Guidelines (WCAG) 2.1 — Level AAA Standards for Healthcare Portals." W3C Recommendation.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